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B318" w14:textId="7343FA3C" w:rsidR="00B713B0" w:rsidRPr="00AE2517" w:rsidRDefault="00B713B0">
      <w:pPr>
        <w:rPr>
          <w:rFonts w:ascii="Arial" w:hAnsi="Arial" w:cs="Arial"/>
          <w:b/>
          <w:bCs/>
          <w:lang w:val="en-US"/>
        </w:rPr>
      </w:pPr>
      <w:r w:rsidRPr="00AE2517">
        <w:rPr>
          <w:rFonts w:ascii="Arial" w:hAnsi="Arial" w:cs="Arial"/>
          <w:b/>
          <w:bCs/>
          <w:lang w:val="en-US"/>
        </w:rPr>
        <w:t>Appendix</w:t>
      </w:r>
    </w:p>
    <w:p w14:paraId="73E35DC1" w14:textId="57CB8758" w:rsidR="00250F9F" w:rsidRPr="00AE2517" w:rsidRDefault="00F64789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t xml:space="preserve">Appendix </w:t>
      </w:r>
      <w:r w:rsidR="00734BFD">
        <w:rPr>
          <w:rFonts w:ascii="Arial" w:hAnsi="Arial" w:cs="Arial"/>
          <w:b/>
          <w:bCs/>
          <w:i/>
          <w:iCs/>
          <w:lang w:val="en-US"/>
        </w:rPr>
        <w:t>1</w:t>
      </w:r>
      <w:r w:rsidRPr="00AE2517">
        <w:rPr>
          <w:rFonts w:ascii="Arial" w:hAnsi="Arial" w:cs="Arial"/>
          <w:lang w:val="en-US"/>
        </w:rPr>
        <w:t xml:space="preserve"> </w:t>
      </w:r>
      <w:r w:rsidR="00987A16">
        <w:rPr>
          <w:rFonts w:ascii="Arial" w:hAnsi="Arial" w:cs="Arial"/>
          <w:lang w:val="en-US"/>
        </w:rPr>
        <w:t xml:space="preserve">- </w:t>
      </w:r>
      <w:r w:rsidRPr="00AE2517">
        <w:rPr>
          <w:rFonts w:ascii="Arial" w:hAnsi="Arial" w:cs="Arial"/>
          <w:lang w:val="en-US"/>
        </w:rPr>
        <w:t xml:space="preserve">Search </w:t>
      </w:r>
      <w:r w:rsidR="00966F69" w:rsidRPr="00AE2517">
        <w:rPr>
          <w:rFonts w:ascii="Arial" w:hAnsi="Arial" w:cs="Arial"/>
          <w:lang w:val="en-US"/>
        </w:rPr>
        <w:t>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D4721" w:rsidRPr="00AE2517" w14:paraId="5C5CDB19" w14:textId="77777777" w:rsidTr="005670A0">
        <w:tc>
          <w:tcPr>
            <w:tcW w:w="13948" w:type="dxa"/>
          </w:tcPr>
          <w:p w14:paraId="696E4E90" w14:textId="77777777" w:rsidR="003D4721" w:rsidRPr="00AE2517" w:rsidRDefault="003D4721" w:rsidP="005670A0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lang w:val="en-US"/>
              </w:rPr>
              <w:t>Embase</w:t>
            </w:r>
          </w:p>
          <w:p w14:paraId="4113BE57" w14:textId="77777777" w:rsidR="002F4DFF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E727FBE" w14:textId="78787B01" w:rsidR="003D6FB1" w:rsidRPr="00AE2517" w:rsidRDefault="008D2E4D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(</w:t>
            </w:r>
            <w:r w:rsidR="003D6FB1" w:rsidRPr="00AE2517">
              <w:rPr>
                <w:rFonts w:ascii="Arial" w:hAnsi="Arial" w:cs="Arial"/>
                <w:lang w:val="en-US"/>
              </w:rPr>
              <w:t>('diabetes' OR 'diabetic' OR 'polyuria' OR 'diuresis' OR 'polydipsia' OR 'polygenic' OR 'metabolic syndrome*' OR 'dm' OR 'iddm' OR 'niddm' OR 'mody'):ti,ab,kw OR 'diabetes mellitus'/exp</w:t>
            </w:r>
            <w:r w:rsidRPr="00AE2517">
              <w:rPr>
                <w:rFonts w:ascii="Arial" w:hAnsi="Arial" w:cs="Arial"/>
                <w:lang w:val="en-US"/>
              </w:rPr>
              <w:t>)</w:t>
            </w:r>
          </w:p>
          <w:p w14:paraId="1059E193" w14:textId="293984CC" w:rsidR="003D4721" w:rsidRPr="00AE2517" w:rsidRDefault="003D4721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1EA85CBB" w14:textId="09413C39" w:rsidR="003D6FB1" w:rsidRPr="00AE2517" w:rsidRDefault="003D6FB1" w:rsidP="003D4721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26AFFFFF" w14:textId="48FC9056" w:rsidR="003D6FB1" w:rsidRPr="00AE2517" w:rsidRDefault="003D6FB1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11DB397" w14:textId="0517B5D4" w:rsidR="003D6FB1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(('glucose monitor*':ti,kw OR 'blood glucose':ti,kw OR 'blood sugar':ti,kw OR 'glucose management':ti,kw OR 'blood glucose monitoring'/exp OR 'glucose blood level'/de) AND ('system$' OR 'analyzer$' OR 'analyser$' OR 'sensor$' OR 'continuous' OR 'flash' OR 'real time' OR 'measurement' OR 'self' OR 'home' OR 'intermittent' OR 'pump*'):ti,kw) OR ('freestyle libre' OR 'fgm' OR 'flash gm' OR 'cgm' OR 'cgsm' OR 'csii' OR 'smbg' OR 'hbgm' OR 'bgsm'):ti,kw</w:t>
            </w:r>
          </w:p>
          <w:p w14:paraId="2171D022" w14:textId="77777777" w:rsidR="002F4DFF" w:rsidRPr="00AE2517" w:rsidRDefault="002F4DFF" w:rsidP="003D4721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</w:p>
          <w:p w14:paraId="73347D50" w14:textId="79A74793" w:rsidR="003D6FB1" w:rsidRPr="00AE2517" w:rsidRDefault="003D6FB1" w:rsidP="003D4721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1D60D13F" w14:textId="77777777" w:rsidR="003D6FB1" w:rsidRPr="00AE2517" w:rsidRDefault="003D6FB1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54F6D504" w14:textId="325CED3C" w:rsidR="003D6FB1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(“a1c” OR “hemoglobin a1c” OR “h?ba1c” OR “hb?1c” OR “glycemic” OR “glycemia” OR “glycated” OR “hyperglycemia”):ti,ab,kw OR 'hemoglobin A1c'/exp OR 'glycemic control'/exp</w:t>
            </w:r>
          </w:p>
          <w:p w14:paraId="3205EB2B" w14:textId="4888BE60" w:rsidR="002F4DFF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0FC335B" w14:textId="681F5C73" w:rsidR="002F4DFF" w:rsidRPr="00AE2517" w:rsidRDefault="002F4DFF" w:rsidP="003D4721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162AA62F" w14:textId="7D361CF5" w:rsidR="002F4DFF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001D293" w14:textId="3D246F1E" w:rsidR="002F4DFF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“article”/it</w:t>
            </w:r>
          </w:p>
          <w:p w14:paraId="244C3DF9" w14:textId="77777777" w:rsidR="002F4DFF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8E1C104" w14:textId="781FCEE1" w:rsidR="003D6FB1" w:rsidRPr="00AE2517" w:rsidRDefault="008D2E4D" w:rsidP="003D4721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NOT</w:t>
            </w:r>
          </w:p>
          <w:p w14:paraId="77508519" w14:textId="670EF78E" w:rsidR="008D2E4D" w:rsidRPr="00AE2517" w:rsidRDefault="008D2E4D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74AB7A2" w14:textId="7531D378" w:rsidR="00F03263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"animal"/exp NOT "human"/exp</w:t>
            </w:r>
          </w:p>
          <w:p w14:paraId="138AA280" w14:textId="77777777" w:rsidR="002F4DFF" w:rsidRPr="00AE2517" w:rsidRDefault="002F4DFF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081652E5" w14:textId="66F20325" w:rsidR="008D2E4D" w:rsidRPr="00AE2517" w:rsidRDefault="008D2E4D" w:rsidP="003D4721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Filter</w:t>
            </w:r>
          </w:p>
          <w:p w14:paraId="6D6F948E" w14:textId="426F9E2A" w:rsidR="008D2E4D" w:rsidRPr="00AE2517" w:rsidRDefault="008D2E4D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Published</w:t>
            </w:r>
            <w:r w:rsidR="00837406" w:rsidRPr="00AE2517">
              <w:rPr>
                <w:rFonts w:ascii="Arial" w:hAnsi="Arial" w:cs="Arial"/>
                <w:lang w:val="en-US"/>
              </w:rPr>
              <w:t xml:space="preserve"> between</w:t>
            </w:r>
            <w:r w:rsidRPr="00AE2517">
              <w:rPr>
                <w:rFonts w:ascii="Arial" w:hAnsi="Arial" w:cs="Arial"/>
                <w:lang w:val="en-US"/>
              </w:rPr>
              <w:t xml:space="preserve"> </w:t>
            </w:r>
            <w:r w:rsidR="00837406" w:rsidRPr="00AE2517">
              <w:rPr>
                <w:rFonts w:ascii="Arial" w:hAnsi="Arial" w:cs="Arial"/>
                <w:lang w:val="en-US"/>
              </w:rPr>
              <w:t>2011 and 2021</w:t>
            </w:r>
          </w:p>
          <w:p w14:paraId="6833D0DB" w14:textId="77777777" w:rsidR="008D2E4D" w:rsidRPr="00AE2517" w:rsidRDefault="008D2E4D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8B82B2B" w14:textId="5873757A" w:rsidR="003D6FB1" w:rsidRPr="00AE2517" w:rsidRDefault="003D6FB1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D4721" w:rsidRPr="0049444C" w14:paraId="54279664" w14:textId="77777777" w:rsidTr="005670A0">
        <w:tc>
          <w:tcPr>
            <w:tcW w:w="13948" w:type="dxa"/>
          </w:tcPr>
          <w:p w14:paraId="714E3D0C" w14:textId="77777777" w:rsidR="003D4721" w:rsidRPr="00AE2517" w:rsidRDefault="003D4721" w:rsidP="005670A0">
            <w:pPr>
              <w:jc w:val="both"/>
              <w:rPr>
                <w:rFonts w:ascii="Arial" w:hAnsi="Arial" w:cs="Arial"/>
                <w:b/>
                <w:bCs/>
              </w:rPr>
            </w:pPr>
            <w:r w:rsidRPr="00AE2517">
              <w:rPr>
                <w:rFonts w:ascii="Arial" w:hAnsi="Arial" w:cs="Arial"/>
                <w:b/>
                <w:bCs/>
              </w:rPr>
              <w:t>PubMed</w:t>
            </w:r>
          </w:p>
          <w:p w14:paraId="2ADA58B9" w14:textId="640FD9D7" w:rsidR="003D4721" w:rsidRPr="00AE2517" w:rsidRDefault="003D4721" w:rsidP="003D4721">
            <w:pPr>
              <w:jc w:val="both"/>
              <w:rPr>
                <w:rFonts w:ascii="Arial" w:hAnsi="Arial" w:cs="Arial"/>
              </w:rPr>
            </w:pPr>
          </w:p>
          <w:p w14:paraId="4F2501EB" w14:textId="07AE4D12" w:rsidR="002F4DFF" w:rsidRPr="00AE2517" w:rsidRDefault="002F4DFF" w:rsidP="003D4721">
            <w:pPr>
              <w:jc w:val="both"/>
              <w:rPr>
                <w:rFonts w:ascii="Arial" w:hAnsi="Arial" w:cs="Arial"/>
              </w:rPr>
            </w:pPr>
            <w:r w:rsidRPr="00AE2517">
              <w:rPr>
                <w:rFonts w:ascii="Arial" w:hAnsi="Arial" w:cs="Arial"/>
              </w:rPr>
              <w:lastRenderedPageBreak/>
              <w:t>(“diabetes” [tiab] OR “diabetic” [tiab] OR “polyuria” [tiab] OR “diuresis” [tiab] OR “polydipsia” [tiab] OR “polygenic” [tiab] OR “metabolic syndrome*” [tiab] OR “dm” [tiab] OR “iddm” [tiab] OR “niddm” [tiab] OR “mody” [tiab] OR "Diabetes Mellitus"[Mesh])</w:t>
            </w:r>
          </w:p>
          <w:p w14:paraId="53E17385" w14:textId="77777777" w:rsidR="002F4DFF" w:rsidRPr="00AE2517" w:rsidRDefault="002F4DFF" w:rsidP="003D4721">
            <w:pPr>
              <w:jc w:val="both"/>
              <w:rPr>
                <w:rFonts w:ascii="Arial" w:hAnsi="Arial" w:cs="Arial"/>
              </w:rPr>
            </w:pPr>
          </w:p>
          <w:p w14:paraId="71537BF3" w14:textId="77777777" w:rsidR="002F4DFF" w:rsidRPr="00AE2517" w:rsidRDefault="002F4DFF" w:rsidP="002F4DFF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2AC70387" w14:textId="77777777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FDF1B66" w14:textId="77777777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(((“glucose monitor*” [ti] OR “blood glucose” [ti] OR “blood sugar” [ti] OR “glucose management” [ti] OR "blood glucose"[MeSH] OR "blood glucose self-monitoring"[MeSH]) AND (“system$” [ti] OR “analyzer$” [ti] OR “analyser$” [ti] OR “sensor$” [ti] OR “continuous” [ti] OR “flash” [ti] OR “real time” [ti] OR “measurement” [ti] OR “self”[ti] OR “home” [ti] OR “intermittent” [ti] OR “pump$” [ti] )) OR “FreeStyle Libre”[ti] OR "fgm” [ti] OR “flash gm”[ti] OR “cgm”[ti] OR “cgsm”[ti] OR “csii”[ti] OR “smbg”[ti] OR “hbgm” [ti] OR “bgsm”[ti])</w:t>
            </w:r>
          </w:p>
          <w:p w14:paraId="1D2AEB3A" w14:textId="77777777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128EDB60" w14:textId="77777777" w:rsidR="002F4DFF" w:rsidRPr="00AE2517" w:rsidRDefault="002F4DFF" w:rsidP="002F4DFF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0D82BA69" w14:textId="77777777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B35FB06" w14:textId="77777777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(“a1c”[tiab] OR “hemoglobin a1c”[tiab] OR “h?ba1c”[tiab] OR “hb?1c”[tiab] OR “glycemic” [tiab] OR “glycemia”[tiab] OR “glycated”[tiab] OR “hyperglycemia”[tiab] OR “Glycated Hemoglobin A” [Mesh] OR “Glycemic Control” [Mesh])</w:t>
            </w:r>
          </w:p>
          <w:p w14:paraId="10EC0DD1" w14:textId="77777777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ADACF7C" w14:textId="77777777" w:rsidR="002F4DFF" w:rsidRPr="00AE2517" w:rsidRDefault="002F4DFF" w:rsidP="002F4DFF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NOT</w:t>
            </w:r>
          </w:p>
          <w:p w14:paraId="4756A99A" w14:textId="77777777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2B565D0" w14:textId="4F138840" w:rsidR="002F4DFF" w:rsidRPr="00AE2517" w:rsidRDefault="002F4DFF" w:rsidP="002F4DFF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("Animals"[Mesh] NOT "Humans"[Mesh])</w:t>
            </w:r>
          </w:p>
          <w:p w14:paraId="3B5ED4AB" w14:textId="401180A8" w:rsidR="00837406" w:rsidRPr="00AE2517" w:rsidRDefault="00837406" w:rsidP="002F4DFF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0AB47B1" w14:textId="77777777" w:rsidR="00837406" w:rsidRPr="00AE2517" w:rsidRDefault="00837406" w:rsidP="00837406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Filter</w:t>
            </w:r>
          </w:p>
          <w:p w14:paraId="13E92F7F" w14:textId="77777777" w:rsidR="00F03263" w:rsidRPr="00AE2517" w:rsidRDefault="00837406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Published in the past 10 years</w:t>
            </w:r>
          </w:p>
          <w:p w14:paraId="519B76C0" w14:textId="67FA99BF" w:rsidR="00837406" w:rsidRPr="00AE2517" w:rsidRDefault="00837406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D4721" w:rsidRPr="00AE2517" w14:paraId="681D7D2D" w14:textId="77777777" w:rsidTr="005670A0">
        <w:tc>
          <w:tcPr>
            <w:tcW w:w="13948" w:type="dxa"/>
          </w:tcPr>
          <w:p w14:paraId="0DC150B9" w14:textId="77777777" w:rsidR="003D4721" w:rsidRPr="00AE2517" w:rsidRDefault="003D4721" w:rsidP="005670A0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lang w:val="en-US"/>
              </w:rPr>
              <w:lastRenderedPageBreak/>
              <w:t>Scopus</w:t>
            </w:r>
          </w:p>
          <w:p w14:paraId="6B89AB60" w14:textId="73CFDF52" w:rsidR="003D4721" w:rsidRPr="00AE2517" w:rsidRDefault="003D4721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0358584" w14:textId="6F3BFC5D" w:rsidR="00544613" w:rsidRPr="00AE2517" w:rsidRDefault="00602967" w:rsidP="00544613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TITLE-ABS-KEY (“diabetes”  OR “diabetic”  OR “polyuria”  OR “diuresis”  OR “polydipsia”  OR “polygenic”  OR “metabolic syndrome*”  OR “dm”  OR “iddm”  OR “niddm”  OR “mody”)</w:t>
            </w:r>
          </w:p>
          <w:p w14:paraId="6B4D63DC" w14:textId="77777777" w:rsidR="00602967" w:rsidRPr="00AE2517" w:rsidRDefault="00602967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04FD3FF" w14:textId="77777777" w:rsidR="00544613" w:rsidRPr="00AE2517" w:rsidRDefault="00544613" w:rsidP="00544613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5184BC92" w14:textId="77777777" w:rsidR="00544613" w:rsidRPr="00AE2517" w:rsidRDefault="00544613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337CE3A" w14:textId="34FBF322" w:rsidR="00544613" w:rsidRPr="00AE2517" w:rsidRDefault="006138DC" w:rsidP="00544613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TITLE (((“glucose monitor*”  OR “blood glucose”  OR “blood sugar”  OR “glucose management”) AND (“system$” OR “analyzer$”  OR “analyser$”  OR “sensor”  OR “continuous”  OR “flash”  OR “real time”  OR “measurement”  OR “self” OR “home”  OR “intermittent”  OR “pump*” )) OR “FreeStyle Libre” OR "fgm”  OR “flash gm” OR “cgm” OR “cgsm” OR “csii” OR “smbg” OR “hbgm”  OR “bgsm” )</w:t>
            </w:r>
          </w:p>
          <w:p w14:paraId="40AB35AB" w14:textId="77777777" w:rsidR="006138DC" w:rsidRPr="00AE2517" w:rsidRDefault="006138DC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EEF6ED8" w14:textId="77777777" w:rsidR="00544613" w:rsidRPr="00AE2517" w:rsidRDefault="00544613" w:rsidP="00544613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727C4442" w14:textId="77777777" w:rsidR="00544613" w:rsidRPr="00AE2517" w:rsidRDefault="00544613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60D6DF1" w14:textId="128215A5" w:rsidR="00544613" w:rsidRPr="00AE2517" w:rsidRDefault="006138DC" w:rsidP="00544613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lastRenderedPageBreak/>
              <w:t>TITLE-ABS-KEY (“a1c” OR “hemoglobin a1c” OR “h?ba1c” OR “hb?1c” OR “glycemic” OR “glycemia” OR “glycated” OR “hyperglycemia”)</w:t>
            </w:r>
          </w:p>
          <w:p w14:paraId="2385171C" w14:textId="77777777" w:rsidR="006138DC" w:rsidRPr="00AE2517" w:rsidRDefault="006138DC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C3F866D" w14:textId="5ECC2BE2" w:rsidR="00544613" w:rsidRPr="00AE2517" w:rsidRDefault="006138DC" w:rsidP="00544613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6C14CF33" w14:textId="77777777" w:rsidR="00544613" w:rsidRPr="00AE2517" w:rsidRDefault="00544613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0641C55" w14:textId="77777777" w:rsidR="009A25C4" w:rsidRPr="00AE2517" w:rsidRDefault="006138DC" w:rsidP="00544613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 xml:space="preserve">DOCTYPE (ar) </w:t>
            </w:r>
          </w:p>
          <w:p w14:paraId="77438973" w14:textId="77777777" w:rsidR="009A25C4" w:rsidRPr="00AE2517" w:rsidRDefault="009A25C4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71BC5F4" w14:textId="77777777" w:rsidR="009A25C4" w:rsidRPr="00AE2517" w:rsidRDefault="006138DC" w:rsidP="00544613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 NOT</w:t>
            </w:r>
            <w:r w:rsidRPr="00AE2517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</w:p>
          <w:p w14:paraId="7DFCDE2B" w14:textId="77777777" w:rsidR="009A25C4" w:rsidRPr="00AE2517" w:rsidRDefault="009A25C4" w:rsidP="00544613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27FF8296" w14:textId="6F85E05A" w:rsidR="00544613" w:rsidRPr="00AE2517" w:rsidRDefault="006138DC" w:rsidP="00544613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SUBJAREA(VETE)</w:t>
            </w:r>
          </w:p>
          <w:p w14:paraId="10418857" w14:textId="77777777" w:rsidR="00544613" w:rsidRPr="00AE2517" w:rsidRDefault="00544613" w:rsidP="00544613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Filter</w:t>
            </w:r>
          </w:p>
          <w:p w14:paraId="08B731DF" w14:textId="74FD7DC7" w:rsidR="00837406" w:rsidRPr="00AE2517" w:rsidRDefault="00544613" w:rsidP="003D4721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Published between 2011 and 2021</w:t>
            </w:r>
          </w:p>
          <w:p w14:paraId="234D50B2" w14:textId="1A207DE0" w:rsidR="003D4721" w:rsidRPr="00AE2517" w:rsidRDefault="003D4721" w:rsidP="003D4721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3D4721" w:rsidRPr="0049444C" w14:paraId="3D11C7D0" w14:textId="77777777" w:rsidTr="005670A0">
        <w:tc>
          <w:tcPr>
            <w:tcW w:w="13948" w:type="dxa"/>
          </w:tcPr>
          <w:p w14:paraId="4E58103F" w14:textId="77777777" w:rsidR="003D4721" w:rsidRPr="00AE2517" w:rsidRDefault="003D4721" w:rsidP="005670A0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lang w:val="en-US"/>
              </w:rPr>
              <w:lastRenderedPageBreak/>
              <w:t>Web of Science</w:t>
            </w:r>
          </w:p>
          <w:p w14:paraId="45E26A9A" w14:textId="0ABC00AA" w:rsidR="003D4721" w:rsidRPr="00AE2517" w:rsidRDefault="003D4721" w:rsidP="005670A0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60F55C09" w14:textId="61573DD7" w:rsidR="00837406" w:rsidRPr="00AE2517" w:rsidRDefault="00544613" w:rsidP="00837406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TS=(“diabetes”  OR “diabetic”  OR “polyuria”  OR “diuresis”  OR “polydipsia”  OR “polygenic”  OR “metabolic syndrome*”  OR “dm”  OR “iddm”  OR “niddm”  OR “mody”)</w:t>
            </w:r>
          </w:p>
          <w:p w14:paraId="6AEC4CA0" w14:textId="77777777" w:rsidR="00544613" w:rsidRPr="00AE2517" w:rsidRDefault="00544613" w:rsidP="0083740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3FD8A5DA" w14:textId="77777777" w:rsidR="00837406" w:rsidRPr="00AE2517" w:rsidRDefault="00837406" w:rsidP="00837406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755F7B34" w14:textId="77777777" w:rsidR="00837406" w:rsidRPr="00AE2517" w:rsidRDefault="00837406" w:rsidP="0083740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6E9E6978" w14:textId="364F2B41" w:rsidR="00837406" w:rsidRPr="00AE2517" w:rsidRDefault="00544613" w:rsidP="00837406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TI=(((“glucose monitor*”  OR “blood glucose”  OR “blood sugar”  OR “glucose management”) AND (“system*” OR “analyzer*”  OR “analyser*”  OR “sensor”  OR “continuous”  OR “flash”  OR “real time”  OR “measurement”  OR “self” OR “home”  OR “intermittent”  OR “pump*” )) OR “FreeStyle Libre” OR "fgm”  OR “flash gm” OR “cgm” OR “cgsm” OR “csii” OR “smbg” OR “hbgm”  OR “bgsm” )</w:t>
            </w:r>
          </w:p>
          <w:p w14:paraId="163B3F5F" w14:textId="77777777" w:rsidR="00544613" w:rsidRPr="00AE2517" w:rsidRDefault="00544613" w:rsidP="0083740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E410FB6" w14:textId="77777777" w:rsidR="00837406" w:rsidRPr="00AE2517" w:rsidRDefault="00837406" w:rsidP="00837406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AND</w:t>
            </w:r>
          </w:p>
          <w:p w14:paraId="3104A158" w14:textId="77777777" w:rsidR="00837406" w:rsidRPr="00AE2517" w:rsidRDefault="00837406" w:rsidP="0083740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55853B3E" w14:textId="295B1C26" w:rsidR="00837406" w:rsidRPr="00AE2517" w:rsidRDefault="00544613" w:rsidP="00837406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TS=(“a1c” OR “hemoglobin a1c” OR “h?ba1c” OR “hb?1c” OR “glycemic” OR “glycemia” OR “glycated” OR “hyperglycemia”)</w:t>
            </w:r>
          </w:p>
          <w:p w14:paraId="27539AE0" w14:textId="77777777" w:rsidR="00544613" w:rsidRPr="00AE2517" w:rsidRDefault="00544613" w:rsidP="0083740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733EA950" w14:textId="77777777" w:rsidR="00837406" w:rsidRPr="00AE2517" w:rsidRDefault="00837406" w:rsidP="00837406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NOT</w:t>
            </w:r>
          </w:p>
          <w:p w14:paraId="45F26291" w14:textId="77777777" w:rsidR="00837406" w:rsidRPr="00AE2517" w:rsidRDefault="00837406" w:rsidP="00837406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11886FB3" w14:textId="2A2D41B0" w:rsidR="00837406" w:rsidRPr="00AE2517" w:rsidRDefault="00544613" w:rsidP="00837406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SU=Veterinary Sciences</w:t>
            </w:r>
          </w:p>
          <w:p w14:paraId="4C1B535E" w14:textId="77777777" w:rsidR="00544613" w:rsidRPr="00AE2517" w:rsidRDefault="00544613" w:rsidP="00837406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</w:p>
          <w:p w14:paraId="3A31F1C8" w14:textId="253DBA28" w:rsidR="00837406" w:rsidRPr="00AE2517" w:rsidRDefault="00837406" w:rsidP="00837406">
            <w:pPr>
              <w:jc w:val="both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AE2517">
              <w:rPr>
                <w:rFonts w:ascii="Arial" w:hAnsi="Arial" w:cs="Arial"/>
                <w:b/>
                <w:bCs/>
                <w:i/>
                <w:iCs/>
                <w:lang w:val="en-US"/>
              </w:rPr>
              <w:t>Filter</w:t>
            </w:r>
          </w:p>
          <w:p w14:paraId="7E3E0E91" w14:textId="77777777" w:rsidR="003D4721" w:rsidRPr="00AE2517" w:rsidRDefault="00837406" w:rsidP="005670A0">
            <w:pPr>
              <w:jc w:val="both"/>
              <w:rPr>
                <w:rFonts w:ascii="Arial" w:hAnsi="Arial" w:cs="Arial"/>
                <w:lang w:val="en-US"/>
              </w:rPr>
            </w:pPr>
            <w:r w:rsidRPr="00AE2517">
              <w:rPr>
                <w:rFonts w:ascii="Arial" w:hAnsi="Arial" w:cs="Arial"/>
                <w:lang w:val="en-US"/>
              </w:rPr>
              <w:t>Published in the past 10 years</w:t>
            </w:r>
          </w:p>
          <w:p w14:paraId="183ED22D" w14:textId="3E87E3E1" w:rsidR="003D6DB9" w:rsidRPr="00AE2517" w:rsidRDefault="003D6DB9" w:rsidP="005670A0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615B27DC" w14:textId="740DE76B" w:rsidR="00250F9F" w:rsidRPr="00AE2517" w:rsidRDefault="00250F9F">
      <w:pPr>
        <w:rPr>
          <w:rFonts w:ascii="Arial" w:hAnsi="Arial" w:cs="Arial"/>
          <w:lang w:val="en-US"/>
        </w:rPr>
      </w:pPr>
    </w:p>
    <w:p w14:paraId="61872654" w14:textId="2CAEA705" w:rsidR="00D37B63" w:rsidRPr="00AE2517" w:rsidRDefault="00D37B63" w:rsidP="00D37B63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lastRenderedPageBreak/>
        <w:t xml:space="preserve">Appendix </w:t>
      </w:r>
      <w:r w:rsidR="00734BFD">
        <w:rPr>
          <w:rFonts w:ascii="Arial" w:hAnsi="Arial" w:cs="Arial"/>
          <w:b/>
          <w:bCs/>
          <w:i/>
          <w:iCs/>
          <w:lang w:val="en-US"/>
        </w:rPr>
        <w:t>2</w:t>
      </w:r>
      <w:r w:rsidRPr="00AE2517">
        <w:rPr>
          <w:rFonts w:ascii="Arial" w:hAnsi="Arial" w:cs="Arial"/>
          <w:lang w:val="en-US"/>
        </w:rPr>
        <w:t xml:space="preserve"> </w:t>
      </w:r>
      <w:r w:rsidR="00987A16">
        <w:rPr>
          <w:rFonts w:ascii="Arial" w:hAnsi="Arial" w:cs="Arial"/>
          <w:lang w:val="en-US"/>
        </w:rPr>
        <w:t xml:space="preserve">- </w:t>
      </w:r>
      <w:r w:rsidR="002A616C" w:rsidRPr="00AE2517">
        <w:rPr>
          <w:rFonts w:ascii="Arial" w:hAnsi="Arial" w:cs="Arial"/>
          <w:lang w:val="en-US"/>
        </w:rPr>
        <w:t xml:space="preserve">Reference list of </w:t>
      </w:r>
      <w:r w:rsidRPr="00AE2517">
        <w:rPr>
          <w:rFonts w:ascii="Arial" w:hAnsi="Arial" w:cs="Arial"/>
          <w:lang w:val="en-US"/>
        </w:rPr>
        <w:t>73 eligible studies</w:t>
      </w:r>
    </w:p>
    <w:p w14:paraId="18D65270" w14:textId="77777777" w:rsidR="00D37B63" w:rsidRPr="00AE2517" w:rsidRDefault="00D37B63" w:rsidP="00D37B63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lang w:val="en-US"/>
        </w:rPr>
        <w:t xml:space="preserve">1. </w:t>
      </w:r>
      <w:r w:rsidRPr="00AE2517">
        <w:rPr>
          <w:rFonts w:ascii="Arial" w:hAnsi="Arial" w:cs="Arial"/>
          <w:b/>
          <w:bCs/>
          <w:lang w:val="en-US"/>
        </w:rPr>
        <w:t>Akturk HK, Giordano D, Champakanath A, Brackett S, Garg S, Snell</w:t>
      </w:r>
      <w:r w:rsidRPr="00AE2517">
        <w:rPr>
          <w:rFonts w:ascii="Cambria Math" w:hAnsi="Cambria Math" w:cs="Cambria Math"/>
          <w:b/>
          <w:bCs/>
          <w:lang w:val="en-US"/>
        </w:rPr>
        <w:t>‐</w:t>
      </w:r>
      <w:r w:rsidRPr="00AE2517">
        <w:rPr>
          <w:rFonts w:ascii="Arial" w:hAnsi="Arial" w:cs="Arial"/>
          <w:b/>
          <w:bCs/>
          <w:lang w:val="en-US"/>
        </w:rPr>
        <w:t>Bergeon J.</w:t>
      </w:r>
      <w:r w:rsidRPr="00AE2517">
        <w:rPr>
          <w:rFonts w:ascii="Arial" w:hAnsi="Arial" w:cs="Arial"/>
          <w:lang w:val="en-US"/>
        </w:rPr>
        <w:t xml:space="preserve"> Long</w:t>
      </w:r>
      <w:r w:rsidRPr="00AE2517">
        <w:rPr>
          <w:rFonts w:ascii="Cambria Math" w:hAnsi="Cambria Math" w:cs="Cambria Math"/>
          <w:lang w:val="en-US"/>
        </w:rPr>
        <w:t>‐</w:t>
      </w:r>
      <w:r w:rsidRPr="00AE2517">
        <w:rPr>
          <w:rFonts w:ascii="Arial" w:hAnsi="Arial" w:cs="Arial"/>
          <w:lang w:val="en-US"/>
        </w:rPr>
        <w:t>term real</w:t>
      </w:r>
      <w:r w:rsidRPr="00AE2517">
        <w:rPr>
          <w:rFonts w:ascii="Cambria Math" w:hAnsi="Cambria Math" w:cs="Cambria Math"/>
          <w:lang w:val="en-US"/>
        </w:rPr>
        <w:t>‐</w:t>
      </w:r>
      <w:r w:rsidRPr="00AE2517">
        <w:rPr>
          <w:rFonts w:ascii="Arial" w:hAnsi="Arial" w:cs="Arial"/>
          <w:lang w:val="en-US"/>
        </w:rPr>
        <w:t>life glycaemic outcomes with a hybrid closed</w:t>
      </w:r>
      <w:r w:rsidRPr="00AE2517">
        <w:rPr>
          <w:rFonts w:ascii="Cambria Math" w:hAnsi="Cambria Math" w:cs="Cambria Math"/>
          <w:lang w:val="en-US"/>
        </w:rPr>
        <w:t>‐</w:t>
      </w:r>
      <w:r w:rsidRPr="00AE2517">
        <w:rPr>
          <w:rFonts w:ascii="Arial" w:hAnsi="Arial" w:cs="Arial"/>
          <w:lang w:val="en-US"/>
        </w:rPr>
        <w:t>loop system compared with sensor</w:t>
      </w:r>
      <w:r w:rsidRPr="00AE2517">
        <w:rPr>
          <w:rFonts w:ascii="Cambria Math" w:hAnsi="Cambria Math" w:cs="Cambria Math"/>
          <w:lang w:val="en-US"/>
        </w:rPr>
        <w:t>‐</w:t>
      </w:r>
      <w:r w:rsidRPr="00AE2517">
        <w:rPr>
          <w:rFonts w:ascii="Arial" w:hAnsi="Arial" w:cs="Arial"/>
          <w:lang w:val="en-US"/>
        </w:rPr>
        <w:t xml:space="preserve">augmented pump therapy in patients with type 1 diabetes. </w:t>
      </w:r>
      <w:r w:rsidRPr="00AE2517">
        <w:rPr>
          <w:rFonts w:ascii="Arial" w:hAnsi="Arial" w:cs="Arial"/>
          <w:i/>
          <w:iCs/>
          <w:lang w:val="en-US"/>
        </w:rPr>
        <w:t>Diabetes Obes Metab</w:t>
      </w:r>
      <w:r w:rsidRPr="00AE2517">
        <w:rPr>
          <w:rFonts w:ascii="Arial" w:hAnsi="Arial" w:cs="Arial"/>
          <w:lang w:val="en-US"/>
        </w:rPr>
        <w:t>. 2020 Apr;22(4):583-9.</w:t>
      </w:r>
    </w:p>
    <w:p w14:paraId="71255812" w14:textId="77777777" w:rsidR="00D37B63" w:rsidRPr="00AE2517" w:rsidRDefault="00D37B63" w:rsidP="00D37B63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lang w:val="en-US"/>
        </w:rPr>
        <w:t xml:space="preserve">2. </w:t>
      </w:r>
      <w:r w:rsidRPr="00AE2517">
        <w:rPr>
          <w:rFonts w:ascii="Arial" w:hAnsi="Arial" w:cs="Arial"/>
          <w:b/>
          <w:bCs/>
          <w:lang w:val="en-US"/>
        </w:rPr>
        <w:t>Anderson J, Attvall S, Sternemalm L, Pivodic A, Fahlén M, Hanås R, et al.</w:t>
      </w:r>
      <w:r w:rsidRPr="00AE2517">
        <w:rPr>
          <w:rFonts w:ascii="Arial" w:hAnsi="Arial" w:cs="Arial"/>
          <w:lang w:val="en-US"/>
        </w:rPr>
        <w:t xml:space="preserve"> Effect on glycemic control by short-and long-term use of continuous glucose monitoring in clinical practice. </w:t>
      </w:r>
      <w:r w:rsidRPr="00AE2517">
        <w:rPr>
          <w:rFonts w:ascii="Arial" w:hAnsi="Arial" w:cs="Arial"/>
          <w:i/>
          <w:iCs/>
          <w:lang w:val="en-US"/>
        </w:rPr>
        <w:t>J Diabetes Sci Technol</w:t>
      </w:r>
      <w:r w:rsidRPr="00AE2517">
        <w:rPr>
          <w:rFonts w:ascii="Arial" w:hAnsi="Arial" w:cs="Arial"/>
          <w:lang w:val="en-US"/>
        </w:rPr>
        <w:t>. 2011 Nov;5(6):1472-9.</w:t>
      </w:r>
    </w:p>
    <w:p w14:paraId="40B08C05" w14:textId="77777777" w:rsidR="00D37B63" w:rsidRPr="00AE2517" w:rsidRDefault="00D37B63" w:rsidP="00D37B63">
      <w:pPr>
        <w:rPr>
          <w:rFonts w:ascii="Arial" w:hAnsi="Arial" w:cs="Arial"/>
          <w:lang w:val="es-ES"/>
        </w:rPr>
      </w:pPr>
      <w:r w:rsidRPr="00AE2517">
        <w:rPr>
          <w:rFonts w:ascii="Arial" w:hAnsi="Arial" w:cs="Arial"/>
          <w:lang w:val="en-US"/>
        </w:rPr>
        <w:t xml:space="preserve">3. </w:t>
      </w:r>
      <w:r w:rsidRPr="00AE2517">
        <w:rPr>
          <w:rFonts w:ascii="Arial" w:hAnsi="Arial" w:cs="Arial"/>
          <w:b/>
          <w:bCs/>
          <w:lang w:val="en-US"/>
        </w:rPr>
        <w:t>Anjana RM, Kesavadev J, Neeta D, Tiwaskar M, Pradeepa R, Jebarani S, et al.</w:t>
      </w:r>
      <w:r w:rsidRPr="00AE2517">
        <w:rPr>
          <w:rFonts w:ascii="Arial" w:hAnsi="Arial" w:cs="Arial"/>
          <w:lang w:val="en-US"/>
        </w:rPr>
        <w:t xml:space="preserve"> A multicenter real-life study on the effect of flash glucose monitoring on glycemic control in patients with type 1 and type 2 diabetes. </w:t>
      </w:r>
      <w:r w:rsidRPr="00AE2517">
        <w:rPr>
          <w:rFonts w:ascii="Arial" w:hAnsi="Arial" w:cs="Arial"/>
          <w:i/>
          <w:iCs/>
          <w:lang w:val="es-ES"/>
        </w:rPr>
        <w:t>Diabetes Technol Ther</w:t>
      </w:r>
      <w:r w:rsidRPr="00AE2517">
        <w:rPr>
          <w:rFonts w:ascii="Arial" w:hAnsi="Arial" w:cs="Arial"/>
          <w:lang w:val="es-ES"/>
        </w:rPr>
        <w:t>. 2017 Sep 1;19(9):533-40.</w:t>
      </w:r>
    </w:p>
    <w:p w14:paraId="4FF881CB" w14:textId="77777777" w:rsidR="00D37B63" w:rsidRPr="00AE2517" w:rsidRDefault="00D37B63" w:rsidP="00D37B63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lang w:val="es-ES"/>
        </w:rPr>
        <w:t xml:space="preserve">4. </w:t>
      </w:r>
      <w:r w:rsidRPr="00AE2517">
        <w:rPr>
          <w:rFonts w:ascii="Arial" w:hAnsi="Arial" w:cs="Arial"/>
          <w:b/>
          <w:bCs/>
          <w:lang w:val="es-ES"/>
        </w:rPr>
        <w:t>Beato-Víbora PI, Quiros-Lopez C, Lázaro-Martín L, Martín-Frías M, Barrio-Castellanos R, Gil-Poch E, et al.</w:t>
      </w:r>
      <w:r w:rsidRPr="00AE2517">
        <w:rPr>
          <w:rFonts w:ascii="Arial" w:hAnsi="Arial" w:cs="Arial"/>
          <w:lang w:val="es-ES"/>
        </w:rPr>
        <w:t xml:space="preserve"> </w:t>
      </w:r>
      <w:r w:rsidRPr="00AE2517">
        <w:rPr>
          <w:rFonts w:ascii="Arial" w:hAnsi="Arial" w:cs="Arial"/>
          <w:lang w:val="en-US"/>
        </w:rPr>
        <w:t xml:space="preserve">Impact of sensor-augmented pump therapy with predictive low-glucose suspend function on glycemic control and patient satisfaction in adults and children with type 1 diabetes. </w:t>
      </w:r>
      <w:bookmarkStart w:id="0" w:name="_Hlk106604572"/>
      <w:r w:rsidRPr="00AE2517">
        <w:rPr>
          <w:rFonts w:ascii="Arial" w:hAnsi="Arial" w:cs="Arial"/>
          <w:i/>
          <w:iCs/>
          <w:lang w:val="en-US"/>
        </w:rPr>
        <w:t>Diabetes Technol Ther</w:t>
      </w:r>
      <w:bookmarkEnd w:id="0"/>
      <w:r w:rsidRPr="00AE2517">
        <w:rPr>
          <w:rFonts w:ascii="Arial" w:hAnsi="Arial" w:cs="Arial"/>
          <w:lang w:val="en-US"/>
        </w:rPr>
        <w:t>. 2018 Nov 1;20(11):738-43.</w:t>
      </w:r>
    </w:p>
    <w:p w14:paraId="0B982AC1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lang w:val="en-US"/>
        </w:rPr>
        <w:t xml:space="preserve">5.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Cherubini V, Bonfanti R, Casertano A, De Nitto E, Iannilli A, Lombardo F,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Time in range in children with type 1 diabetes using treatment strategies based on nonautomated insulin delivery systems in the real world.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Jul 1;22(7):509-15.</w:t>
      </w:r>
    </w:p>
    <w:p w14:paraId="67ACF811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6.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Deshmukh H, Wilmot EG, Gregory R, Barnes D, Narendran P, Saunders S,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Effect of flash glucose monitoring on glycemic control, hypoglycemia, diabetes-related distress, and resource utilization in the Association of British Clinical Diabetologists (ABCD) nationwide audit.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Care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Sep 1;43(9):2153-60.</w:t>
      </w:r>
    </w:p>
    <w:p w14:paraId="71B588BA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7.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Frontino G, Bonfanti R, Scaramuzza A, Rabbone I, Meschi F, Rigamonti A,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Sensor-augmented pump therapy in very young children with type 1 diabetes: an efficacy and feasibility observational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2012 Sep 1;14(9):762-4.</w:t>
      </w:r>
    </w:p>
    <w:p w14:paraId="5C4B3EA1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8.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Gill M, Zhu C, Shah M, Chhabra H.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Health care costs, hospital admissions, and glycemic control using a standalone, real-time, continuous glucose monitoring system in commercially insured patients with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Sci Technol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Jul;12(4):800-7.</w:t>
      </w:r>
    </w:p>
    <w:p w14:paraId="4DAE9874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9.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Greve SV, Stilgren 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A pragmatic real-life study of flash glucose monitoring versus self-monitoring of blood glucose.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Dan Med J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Jun 1;67(6):A07190404.</w:t>
      </w:r>
    </w:p>
    <w:p w14:paraId="3E1B7E8C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10.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Gurnurkar S, Owens L, Chalise S, Vyas N.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Evaluation of Hemoglobin A1c before and after initiation of continuous glucose monitoring in children with type 1 diabetes mellitus.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Pediatr Endocrinol Metab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2021 Mar 1;34(3):311-7.</w:t>
      </w:r>
    </w:p>
    <w:p w14:paraId="3FD2839F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11.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Hidefjäll P, Berg 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Patient controlled, off-label use of continuous glucose monitoring: real-world medical costs and effects of patient controlled sensor augmented pump therapy in adult patients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Sci Technol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2021 May;15(3):575-81.</w:t>
      </w:r>
    </w:p>
    <w:p w14:paraId="0A103E89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 xml:space="preserve">12.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Katayama A, Tone A, Watanabe M, Teshigawara S, Miyamoto S, Eguchi J,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The hypoglycemia-prevention effect of sensor-augmented pump therapy with predictive low glucose management in Japanese patients with type 1 diabetes mellitus: a short-term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Diabetol Int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Apr;11(2):97-104.</w:t>
      </w:r>
    </w:p>
    <w:p w14:paraId="2C3BC418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13.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Kesavadev J, Vigersky R, Shin J, Pillai PB, Shankar A, Sanal G,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Assessing the therapeutic utility of professional continuous glucose monitoring in type 2 diabetes across various therapies: a retrospective evaluation.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Adv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2017 Aug;34(8):1918-27.</w:t>
      </w:r>
    </w:p>
    <w:p w14:paraId="0BDE9AA6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14.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Landau Z, Abiri S, Gruber N, Levy-Shraga Y, Brener A, Lebenthal Y,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Use of flash glucose-sensing technology (FreeStyle Libre) in youth with type 1 diabetes: AWeSoMe study group real-life observational experience.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Acta Diabetol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Dec;55(12):1303-10.</w:t>
      </w:r>
    </w:p>
    <w:p w14:paraId="75DF822E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15.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Lepore G, Scaranna C, Corsi A, Dodesini AR, Trevisan R.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Switching From Suspend-Before-Low Insulin Pump Technology to a Hybrid Closed-Loop System Improves Glucose Control and Reduces Glucose Variability: A Retrospective Observational Case–Control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Apr 1;22(4):321-5.</w:t>
      </w:r>
    </w:p>
    <w:p w14:paraId="1A92218A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16.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Lin J, Li X, Jiang S, Ma X, Yang Y, Zhou Z.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Utilizing Technology-Enabled Intervention to Improve Blood Glucose Self-Management Outcome in Type 2 Diabetic Patients Initiated on Insulin Therapy: A Retrospective Real-World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Int J Endocrinol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Nov 10;2020.</w:t>
      </w:r>
    </w:p>
    <w:p w14:paraId="731D644D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17.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Lou G, Larramona G, Montaner T, Barbed S.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Effect of CGM in the HbA1c and Coefficient of Variation of glucose in a pediatric sample.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Prim Care Diabetes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2021 Apr 1;15(2):289-92.</w:t>
      </w:r>
    </w:p>
    <w:p w14:paraId="499DCE84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18.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Nana M, Moore SL, Ang E, Lee ZX, Bondugulapati LN.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Flash glucose monitoring: Impact on markers of glycaemic control and patient-reported outcomes in individuals with type 1 diabetes mellitus in the real-world setting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. Diabetes Res Clin Pract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2019 Nov 1;157:107893.</w:t>
      </w:r>
    </w:p>
    <w:p w14:paraId="46087133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19.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Parkin CG, Graham C, Smolskis J.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Continuous glucose monitoring use in type 1 diabetes: longitudinal analysis demonstrates meaningful improvements in HbA1c and reductions in health care utilization.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Sci Technol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2017 May;11(3):522-8.</w:t>
      </w:r>
    </w:p>
    <w:p w14:paraId="4CEB83CC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20.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Patrascioiu I, Quirós C, Ríos P, Ruíz M, Mayordomo R, Conget I,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Transitory beneficial effects of professional continuous glucose monitoring on the metabolic control of patients with type 1 diabetes. </w:t>
      </w:r>
      <w:r w:rsidRPr="00AE2517">
        <w:rPr>
          <w:rStyle w:val="highlight"/>
          <w:rFonts w:ascii="Arial" w:hAnsi="Arial" w:cs="Arial"/>
          <w:i/>
          <w:iCs/>
          <w:color w:val="000000"/>
          <w:shd w:val="clear" w:color="auto" w:fill="FFFFFF"/>
          <w:lang w:val="en-US"/>
        </w:rPr>
        <w:t>Diabetes</w:t>
      </w:r>
      <w:r w:rsidRPr="00AE2517"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> 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2014 Apr 1;16(4):219-23.</w:t>
      </w:r>
    </w:p>
    <w:p w14:paraId="022C13E3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21.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Pepper GM, Steinsapir J, Reynolds K.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Effect of short-term iPRO continuous glucose monitoring on hemoglobin A1c levels in clinical practice. </w:t>
      </w:r>
      <w:r w:rsidRPr="00AE2517">
        <w:rPr>
          <w:rStyle w:val="highlight"/>
          <w:rFonts w:ascii="Arial" w:hAnsi="Arial" w:cs="Arial"/>
          <w:i/>
          <w:iCs/>
          <w:color w:val="000000"/>
          <w:shd w:val="clear" w:color="auto" w:fill="FFFFFF"/>
          <w:lang w:val="en-US"/>
        </w:rPr>
        <w:t>Diabetes</w:t>
      </w:r>
      <w:r w:rsidRPr="00AE2517"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> 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2012 Aug 1;14(8):654-7.</w:t>
      </w:r>
    </w:p>
    <w:p w14:paraId="700398B8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22.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Ramirez-Rincon A, Hincapie-Garcia J, Arango CM, Aristizabal N, Castillo E, Hincapie G,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Clinical outcomes after 1 year of augmented insulin pump therapy in patients with diabetes in a specialized diabetes center in Medellín, Colombia. </w:t>
      </w:r>
      <w:r w:rsidRPr="00AE2517">
        <w:rPr>
          <w:rStyle w:val="highlight"/>
          <w:rFonts w:ascii="Arial" w:hAnsi="Arial" w:cs="Arial"/>
          <w:i/>
          <w:iCs/>
          <w:color w:val="000000"/>
          <w:shd w:val="clear" w:color="auto" w:fill="FFFFFF"/>
          <w:lang w:val="en-US"/>
        </w:rPr>
        <w:t>Diabetes</w:t>
      </w:r>
      <w:r w:rsidRPr="00AE2517"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> 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2016 Nov 1;18(11):713-8.</w:t>
      </w:r>
    </w:p>
    <w:p w14:paraId="5506BFF5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de-DE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 xml:space="preserve">23.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Restrepo-Moreno M, Ramírez-Rincón A, Hincapié-García J, Palacio A, Monsalve-Arango C, Aristizabal-Henao N,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Maternal and perinatal outcomes in pregnant women with type 1 diabetes treated with continuous subcutaneous insulin infusion and real time continuous glucose monitoring in two specialized centers in Medellin, Colombia.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de-DE"/>
        </w:rPr>
        <w:t>J Matern Fetal Neonatal Med</w:t>
      </w:r>
      <w:r w:rsidRPr="00AE2517">
        <w:rPr>
          <w:rFonts w:ascii="Arial" w:hAnsi="Arial" w:cs="Arial"/>
          <w:color w:val="222222"/>
          <w:shd w:val="clear" w:color="auto" w:fill="FFFFFF"/>
          <w:lang w:val="de-DE"/>
        </w:rPr>
        <w:t>. 2018 Mar 19;31(6):696-700.</w:t>
      </w:r>
    </w:p>
    <w:p w14:paraId="7EFF072C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de-DE"/>
        </w:rPr>
        <w:t xml:space="preserve">24.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de-DE"/>
        </w:rPr>
        <w:t>Sandig D, Grimsmann J, Reinauer C, Melmer A, Zimny S, Müller-Korbsch M, et al.</w:t>
      </w:r>
      <w:r w:rsidRPr="00AE2517">
        <w:rPr>
          <w:rFonts w:ascii="Arial" w:hAnsi="Arial" w:cs="Arial"/>
          <w:color w:val="222222"/>
          <w:shd w:val="clear" w:color="auto" w:fill="FFFFFF"/>
          <w:lang w:val="de-DE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Continuous glucose monitoring in adults with type 1 diabetes: real-world data from the German/Austrian prospective diabetes follow-up registry. </w:t>
      </w:r>
      <w:r w:rsidRPr="00AE2517">
        <w:rPr>
          <w:rStyle w:val="highlight"/>
          <w:rFonts w:ascii="Arial" w:hAnsi="Arial" w:cs="Arial"/>
          <w:i/>
          <w:iCs/>
          <w:color w:val="000000"/>
          <w:shd w:val="clear" w:color="auto" w:fill="FFFFFF"/>
          <w:lang w:val="en-US"/>
        </w:rPr>
        <w:t>Diabetes</w:t>
      </w:r>
      <w:r w:rsidRPr="00AE2517"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> 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Aug 1;22(8):602-12.</w:t>
      </w:r>
    </w:p>
    <w:p w14:paraId="18C315C7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25.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Sierra JA, Shah M, Gill MS, Flores Z, Chawla H, Kaufman FR,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Clinical and economic benefits of professional CGM among people with type 2 diabetes in the United States: analysis of claims and lab data.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Med Econ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Mar 4;21(3):225-30.</w:t>
      </w:r>
    </w:p>
    <w:p w14:paraId="0F273143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26.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Stone MP, Agrawal P, Chen X, Liu M, Shin J, Cordero TL,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Retrospective analysis of 3-month real-world glucose data after the MiniMed 670G system commercial launch. </w:t>
      </w:r>
      <w:r w:rsidRPr="00AE2517">
        <w:rPr>
          <w:rStyle w:val="highlight"/>
          <w:rFonts w:ascii="Arial" w:hAnsi="Arial" w:cs="Arial"/>
          <w:i/>
          <w:iCs/>
          <w:color w:val="000000"/>
          <w:shd w:val="clear" w:color="auto" w:fill="FFFFFF"/>
          <w:lang w:val="en-US"/>
        </w:rPr>
        <w:t>Diabetes</w:t>
      </w:r>
      <w:r w:rsidRPr="00AE2517">
        <w:rPr>
          <w:rFonts w:ascii="Arial" w:hAnsi="Arial" w:cs="Arial"/>
          <w:i/>
          <w:iCs/>
          <w:color w:val="000000"/>
          <w:shd w:val="clear" w:color="auto" w:fill="FFFFFF"/>
          <w:lang w:val="en-US"/>
        </w:rPr>
        <w:t> 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Oct 1;20(10):689-92.</w:t>
      </w:r>
    </w:p>
    <w:p w14:paraId="6D999321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27.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Swaney EE, McCombe J, Coggan B, Donath S, O'Connell MA, Cameron FJ.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Has subsidized continuous glucose monitoring improved outcomes in pediatric diabetes?.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Pediatr Diabetes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Nov;21(7):1292-300.</w:t>
      </w:r>
    </w:p>
    <w:p w14:paraId="37AE573E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s-E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28.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Tsur A, Cahn A, Israel M, Feldhamer I, Hammerman A, Pollack R.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Impact of flash glucose monitoring on glucose control and hospitalization in type 1 diabetes: a nationwide cohort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s-ES"/>
        </w:rPr>
        <w:t>Diabetes Metab Res Rev</w:t>
      </w: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>. 2021 Jan;37(1):e3355.</w:t>
      </w:r>
    </w:p>
    <w:p w14:paraId="3655C1E9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 xml:space="preserve">29.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s-ES"/>
        </w:rPr>
        <w:t>Quispe BV, Frías MM, Martín MB, Valverde RY, Gómez MÁ, Castellanos RB.</w:t>
      </w: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Effectiveness of MiniMed 640G with SmartGuard® System for prevention of hypoglycemia in pediatric patients with type 1 diabetes mellitus.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Endocrinol Diabetes Nutr (Engl Ed)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2017 Apr 1;64(4):198-203.</w:t>
      </w:r>
    </w:p>
    <w:p w14:paraId="12FCE010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30.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Viñals C, Quirós C, Giménez M, Conget I.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Real-life management and effectiveness of insulin pump with or without continuous glucose monitoring in adults with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2019 Jun;10(3):929-36.</w:t>
      </w:r>
    </w:p>
    <w:p w14:paraId="0A2C862E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31.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Virdi N, Daskiran M, Nigam S, Kozma C, Raja P.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The association of self-monitoring of blood glucose use with medication adherence and glycemic control in patients with type 2 diabetes initiating non-insulin treatment.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2012 Sep 1;14(9):790-8.</w:t>
      </w:r>
    </w:p>
    <w:p w14:paraId="6924474F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32.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 xml:space="preserve">Battelino T, Liabat S, Veeze HJ, Castaneda J, Arrieta A, Cohen O.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Routine use of continuous glucose monitoring in 10 501 people with diabetes mellitus. </w:t>
      </w:r>
    </w:p>
    <w:p w14:paraId="2FD08F2C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 Med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2015 Dec;32(12):1568-74.</w:t>
      </w:r>
    </w:p>
    <w:p w14:paraId="6F114CEB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33.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Gil-Ibáñez MT, Aispuru GR.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Cost-effectiveness analysis of glycaemic control of a glucose monitoring system (FreeStyle Libre®) for patients with type 1 diabetes in primary health care of Burgos.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Enferm Clin (Engl Ed)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Mar 1;30(2):82-8.</w:t>
      </w:r>
    </w:p>
    <w:p w14:paraId="05C0CD95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 xml:space="preserve">34.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Pastakia SD, Cheng SY, Kirui NK, Kamano JH.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Dynamics, impact, and feasibility of self-monitoring of blood glucose in the rural, resource-constrained setting of western Kenya.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Clin Diabetes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2015 Jul 1;33(3):136-43.</w:t>
      </w:r>
    </w:p>
    <w:p w14:paraId="509B8A7F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35.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Faulds ER, Zappe J, Dungan KM.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Real-world implications of hybrid close loop (HCL) insulin delivery system.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Endocr Pract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2019 May 1;25(5):477-84.</w:t>
      </w:r>
    </w:p>
    <w:p w14:paraId="7A1CFAE8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36.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Mulla BM, Noor N, James-Todd T, Isganaitis E, Takoudes TC, Curran A,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Continuous glucose monitoring, glycemic variability, and excessive fetal growth in pregnancies complicated by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Jun 1;20(6):413-9.</w:t>
      </w:r>
    </w:p>
    <w:p w14:paraId="44D28F24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37.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 xml:space="preserve">Addala A, Maahs DM, Scheinker D, Chertow S, Leverenz B, Prahalad P.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Uninterrupted continuous glucose monitoring access is associated with a decrease in HbA1c in youth with type 1 diabetes and public insurance.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Pediatr Diabetes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Nov 1;21(7):1301-9.</w:t>
      </w:r>
    </w:p>
    <w:p w14:paraId="53D896D1" w14:textId="023FEF28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3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8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Argento NB, Nakamura K.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Personal real-time continuous glucose monitoring in patients 65 years and older.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Endocr Pract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2014 Dec 1;20(12):1297-302.</w:t>
      </w:r>
    </w:p>
    <w:p w14:paraId="371EC20B" w14:textId="58E9E780" w:rsidR="00D37B63" w:rsidRPr="00AE2517" w:rsidRDefault="00E60370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  <w:lang w:val="en-US"/>
        </w:rPr>
        <w:t>39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D37B63"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Crăciun AE, Bala C, Crăciun C, Roman G, Georgescu C, Hâncu N.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The Use of Continuous Glucose Monitoring System in Combination with Individualized Lifestyle and Therapeutic Recommandations on Glycemic Control of Type 2 Diabetes Patients. </w:t>
      </w:r>
      <w:r w:rsidR="00D37B63"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Rom J Diabetes Nutr Metab Dis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>. 2014 Dec 15;21(4):291-9.</w:t>
      </w:r>
    </w:p>
    <w:p w14:paraId="3206EBF9" w14:textId="0E12CE4F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0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DeSalvo DJ, Miller KM, Hermann JM, Maahs DM, Hofer SE, Clements MA,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Continuous glucose monitoring and glycemic control among youth with type 1 diabetes: International comparison from the T1D Exchange and DPV Initiative.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Pediatr Diabetes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Nov;19(7):1271-5.</w:t>
      </w:r>
    </w:p>
    <w:p w14:paraId="4E979057" w14:textId="3833D171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 w:rsidRPr="004C250B">
        <w:rPr>
          <w:rFonts w:ascii="Arial" w:hAnsi="Arial" w:cs="Arial"/>
          <w:color w:val="222222"/>
          <w:shd w:val="clear" w:color="auto" w:fill="FFFFFF"/>
          <w:lang w:val="en-US"/>
        </w:rPr>
        <w:t>1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4C250B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Joo EY, Lee JE, Kang HS, Park SG, Hong YH, Shin YL, et al.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Frequency of self-monitoring of blood glucose during the school day is associated with the optimal glycemic control among Korean adolescents with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Metab J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Dec;42(6):480-7.</w:t>
      </w:r>
    </w:p>
    <w:p w14:paraId="27892E20" w14:textId="32A6E941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2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Kesavadev J, Shankar A, Pillai PB, Krishnan G, Jothydev S.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Cost-effective use of telemedicine and self-monitoring of blood glucose via Diabetes Tele Management System (DTMS) to achieve target glycosylated hemoglobin values without serious symptomatic hypoglycemia in 1,000 subjects with type 2 diabetes mellitus—A retrospective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2012 Sep 1;14(9):772-6.</w:t>
      </w:r>
    </w:p>
    <w:p w14:paraId="54BB5744" w14:textId="1084A8EA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3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Kim SK, Kim HJ, Kim T, Hur KY, Kim SW, Lee MK,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Effectiveness of 3-day continuous glucose monitoring for improving glucose control in type 2 diabetic patients in clinical practice.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Metab J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2014 Dec 1;38(6):449-55.</w:t>
      </w:r>
    </w:p>
    <w:p w14:paraId="320FBD25" w14:textId="55C10030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Kristensen K, Ögge LE, Sengpiel V, Kjölhede K, Dotevall A, Elfvin A,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Continuous glucose monitoring in pregnant women with type 1 diabetes: an observational cohort study of 186 pregnancies.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Diabetologia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2019 Jul;62(7):1143-53.</w:t>
      </w:r>
    </w:p>
    <w:p w14:paraId="20D80E6F" w14:textId="3E4DC029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>4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Kröger J, Fasching P, Hanaire H.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Three European retrospective real-world chart review studies to determine the effectiveness of flash glucose monitoring on HbA1c in adults with type 2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Jan;11(1):279-91.</w:t>
      </w:r>
    </w:p>
    <w:p w14:paraId="1BAE7192" w14:textId="55441BD2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Leinung M, Nardacci E, Patel N, Bettadahalli S, Paika K, Thompson S.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Benefits of short-term professional continuous glucose monitoring in clinical practice.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2013 Sep 1;15(9):744-7.</w:t>
      </w:r>
    </w:p>
    <w:p w14:paraId="0E47BF31" w14:textId="6F04920B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 w:rsidRPr="004C250B">
        <w:rPr>
          <w:rFonts w:ascii="Arial" w:hAnsi="Arial" w:cs="Arial"/>
          <w:color w:val="222222"/>
          <w:shd w:val="clear" w:color="auto" w:fill="FFFFFF"/>
          <w:lang w:val="en-US"/>
        </w:rPr>
        <w:t>7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4C250B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Madeo B, Diazzi C, Granata AR, Ghoch ME, Greco C, Romano S, et al.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Effect of a standard schema of self-monitoring blood glucose in patients with poorly controlled, non-insulin-treated type 2 diabetes mellitus: a controlled longitudinal study.</w:t>
      </w:r>
      <w:r w:rsidRPr="00AE2517">
        <w:rPr>
          <w:rFonts w:ascii="Arial" w:hAnsi="Arial" w:cs="Arial"/>
          <w:lang w:val="en-US"/>
        </w:rPr>
        <w:t xml:space="preserve">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Popul Ther Clin Pharmacol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Sep 2; 27(2): 1-11.</w:t>
      </w:r>
    </w:p>
    <w:p w14:paraId="717E6369" w14:textId="138E104F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s-E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8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Melmer A, Züger T, Lewis DM, Leibrand S, Stettler C, Laimer M.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Glycaemic control in individuals with type 1 diabetes using an open source artificial pancreas system (OpenAPS).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s-ES"/>
        </w:rPr>
        <w:t>Diabetes Obes Metab</w:t>
      </w: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>. 2019 Oct;21(10):2333-7.</w:t>
      </w:r>
    </w:p>
    <w:p w14:paraId="18B89E38" w14:textId="44351729" w:rsidR="00D37B63" w:rsidRPr="00AE2517" w:rsidRDefault="00E60370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  <w:lang w:val="es-ES"/>
        </w:rPr>
        <w:t>49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s-ES"/>
        </w:rPr>
        <w:t xml:space="preserve">. </w:t>
      </w:r>
      <w:r w:rsidR="00D37B63" w:rsidRPr="00AE2517">
        <w:rPr>
          <w:rFonts w:ascii="Arial" w:hAnsi="Arial" w:cs="Arial"/>
          <w:b/>
          <w:bCs/>
          <w:color w:val="222222"/>
          <w:shd w:val="clear" w:color="auto" w:fill="FFFFFF"/>
          <w:lang w:val="es-ES"/>
        </w:rPr>
        <w:t>Moreno-Fernandez J, Pazos-Couselo M, González-Rodriguez M, Rozas P, Delgado M, Aguirre M, et al.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s-ES"/>
        </w:rPr>
        <w:t xml:space="preserve"> 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Clinical value of flash glucose monitoring in patients with type 1 diabetes treated with continuous subcutaneous insulin infusion. </w:t>
      </w:r>
      <w:r w:rsidR="00D37B63"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Endocrinol Diabetes Nutr (Engl Ed)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>. 2018 Dec 1;65(10):556-63.</w:t>
      </w:r>
    </w:p>
    <w:p w14:paraId="7D9A938C" w14:textId="2D6FDBD2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="00E60370" w:rsidRPr="004C250B">
        <w:rPr>
          <w:rFonts w:ascii="Arial" w:hAnsi="Arial" w:cs="Arial"/>
          <w:color w:val="222222"/>
          <w:shd w:val="clear" w:color="auto" w:fill="FFFFFF"/>
          <w:lang w:val="en-US"/>
        </w:rPr>
        <w:t>0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4C250B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Nefs G, Bazelmans E, Marsman D, Snellen N, Tack CJ, de Galan BE.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RT-CGM in adults with type 1 diabetes improves both glycaemic and patient-reported outcomes, but independent of each other.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Res Clin Pract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2019 Dec 1;158:107910.</w:t>
      </w:r>
    </w:p>
    <w:p w14:paraId="2E1B4D75" w14:textId="3377F091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1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Rose L, Klausmann G, Seibold A.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Improving HbA1c control in type 1 or type 2 diabetes using flash glucose monitoring: a retrospective observational analysis in two German centres.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2021 Jan;12(1):363-72.</w:t>
      </w:r>
    </w:p>
    <w:p w14:paraId="6877550C" w14:textId="1F2BE04F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2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Sherrill CH, Houpt CT, Dixon EM, Richter SJ.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Effect of pharmacist-driven professional continuous glucose monitoring in adults with uncontrolled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Manag Care Spec Pharm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May;26(5):600-9.</w:t>
      </w:r>
    </w:p>
    <w:p w14:paraId="45069B81" w14:textId="14DC7711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3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Sia HK, Kor CT, Tu ST, Liao PY, Wang JY.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Self-monitoring of blood glucose in association with glycemic control in newly diagnosed non-insulin-treated diabetes patients: a retrospective cohort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Sci Rep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2021 Jan 13;11(1):1-9.</w:t>
      </w:r>
    </w:p>
    <w:p w14:paraId="29887E27" w14:textId="22069E72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fr-FR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4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Van Dril E, Schumacher C.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Impact of professional continuous glucose monitoring by clinical pharmacists in an ambulatory care setting.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J Am Coll Clin Pharm</w:t>
      </w:r>
      <w:r w:rsidRPr="00AE2517">
        <w:rPr>
          <w:rFonts w:ascii="Arial" w:hAnsi="Arial" w:cs="Arial"/>
          <w:color w:val="222222"/>
          <w:shd w:val="clear" w:color="auto" w:fill="FFFFFF"/>
          <w:lang w:val="fr-FR"/>
        </w:rPr>
        <w:t>. 2019 Dec;2(6):638-44.</w:t>
      </w:r>
    </w:p>
    <w:p w14:paraId="745C7349" w14:textId="5D23EB84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fr-FR"/>
        </w:rPr>
        <w:t>5</w:t>
      </w:r>
      <w:r w:rsidR="00E60370">
        <w:rPr>
          <w:rFonts w:ascii="Arial" w:hAnsi="Arial" w:cs="Arial"/>
          <w:color w:val="222222"/>
          <w:shd w:val="clear" w:color="auto" w:fill="FFFFFF"/>
          <w:lang w:val="fr-FR"/>
        </w:rPr>
        <w:t>5</w:t>
      </w:r>
      <w:r w:rsidRPr="00AE2517">
        <w:rPr>
          <w:rFonts w:ascii="Arial" w:hAnsi="Arial" w:cs="Arial"/>
          <w:color w:val="222222"/>
          <w:shd w:val="clear" w:color="auto" w:fill="FFFFFF"/>
          <w:lang w:val="fr-FR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fr-FR"/>
        </w:rPr>
        <w:t>Virdi NS, Lefebvre P, Parisé H, Duh MS, Pilon D, Laliberté F, et al.</w:t>
      </w:r>
      <w:r w:rsidRPr="00AE2517">
        <w:rPr>
          <w:rFonts w:ascii="Arial" w:hAnsi="Arial" w:cs="Arial"/>
          <w:color w:val="222222"/>
          <w:shd w:val="clear" w:color="auto" w:fill="FFFFFF"/>
          <w:lang w:val="fr-FR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Association of self-monitoring of blood glucose use on glycated hemoglobin and weight in newly diagnosed, insulin-naïve adult patients with type 2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Sci Technol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2013 Sep;7(5):1229-42.</w:t>
      </w:r>
    </w:p>
    <w:p w14:paraId="19BF9E8C" w14:textId="49B23101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Wu Z, Luo S, Zheng X, Bi Y, Xu W, Yan J,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Use of a do-it-yourself artificial pancreas system is associated with better glucose management and higher quality of life among adults with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Ther Adv Endocrinol Metab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Aug;11:2042018820950146.</w:t>
      </w:r>
    </w:p>
    <w:p w14:paraId="67323168" w14:textId="5505EB08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>5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7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Aloi J, Bode BW, Ullal J, Chidester P, McFarland RS, Bedingfield AE,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Comparison of an electronic glycemic management system versus provider-managed subcutaneous basal bolus insulin therapy in the hospital setting.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Sci Technol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2017 Jan;11(1):12-6.</w:t>
      </w:r>
    </w:p>
    <w:p w14:paraId="0B9E46BD" w14:textId="7927DBF4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8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Li FF, Liu BL, Zhu HH, Li T, Zhang WL, Su XF,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Continuous glucose monitoring in newly diagnosed type 2 diabetes patients reveals a potential risk of hypoglycemia in older men.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Res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2017 Feb 8;2017.</w:t>
      </w:r>
    </w:p>
    <w:p w14:paraId="520C7FF9" w14:textId="00965755" w:rsidR="00D37B63" w:rsidRPr="00AE2517" w:rsidRDefault="00E60370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>59</w:t>
      </w:r>
      <w:r w:rsidR="00D37B63"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D37B63" w:rsidRPr="004C250B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Foster NC, Miller KM, Tamborlane WV, Bergenstal RM, Beck RW.</w:t>
      </w:r>
      <w:r w:rsidR="00D37B63"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Continuous glucose monitoring in patients with type 1 diabetes using insulin injections. </w:t>
      </w:r>
      <w:r w:rsidR="00D37B63"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Care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>. 2016 Jun 1;39(6):e81-2.</w:t>
      </w:r>
    </w:p>
    <w:p w14:paraId="44965FF4" w14:textId="1585A785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0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Dadlani V, Kaur RJ, Stegall M, Xyda SE, Kumari K, Bonner K,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Continuous glucose monitoring to assess glycemic control in the first 6 weeks after pancreas transplantation.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Clin Transplant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2019 Oct;33(10):e13719.</w:t>
      </w:r>
    </w:p>
    <w:p w14:paraId="57EBEE14" w14:textId="7D4FD980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1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Omer SH, Kumar M, Al-Gathradhi M, Vijayaraghavalu S.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Evaluation of Self Monitoring of Blood Glucose on Therapeutic Outcome of Type 2 Diabetes in Female Patients From Aseer Diabetic Center, Abha, Kingdom of Saudi Arabia.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Pharm. Glob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2017 Jul 1;8(3):54-61.</w:t>
      </w:r>
    </w:p>
    <w:p w14:paraId="11195853" w14:textId="78C9D69F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2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Distiller LA, Cranston I, Mazze R.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First clinical experience with retrospective flash glucose monitoring (FGM) analysis in South Africa: characterizing glycemic control with ambulatory glucose profile.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Sci Technol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2016 Nov;10(6):1294-302.</w:t>
      </w:r>
    </w:p>
    <w:p w14:paraId="145E2094" w14:textId="72C2FDD2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s-ES"/>
        </w:rPr>
      </w:pP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 w:rsidRPr="004C250B">
        <w:rPr>
          <w:rFonts w:ascii="Arial" w:hAnsi="Arial" w:cs="Arial"/>
          <w:color w:val="222222"/>
          <w:shd w:val="clear" w:color="auto" w:fill="FFFFFF"/>
          <w:lang w:val="en-US"/>
        </w:rPr>
        <w:t>3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4C250B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Gomez-Peralta F, Dunn T, Landuyt K, Xu Y, Merino-Torres JF.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Flash glucose monitoring reduces glycemic variability and hypoglycemia: real-world data from Spain.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s-ES"/>
        </w:rPr>
        <w:t>BMJ Open Diabetes Res Care</w:t>
      </w: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>. 2020 Mar 1;8(1):e001052.</w:t>
      </w:r>
    </w:p>
    <w:p w14:paraId="7A14789F" w14:textId="62F99E8F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s-ES"/>
        </w:rPr>
        <w:t>4</w:t>
      </w: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s-ES"/>
        </w:rPr>
        <w:t>Hajime M, Okada Y, Mori H, Uemura F, Sonoda S, Tanaka K, et al.</w:t>
      </w:r>
      <w:r w:rsidRPr="00AE2517">
        <w:rPr>
          <w:rFonts w:ascii="Arial" w:hAnsi="Arial" w:cs="Arial"/>
          <w:color w:val="222222"/>
          <w:shd w:val="clear" w:color="auto" w:fill="FFFFFF"/>
          <w:lang w:val="es-ES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Hypoglycemia in blood glucose level in type 2 diabetic Japanese patients by continuous glucose monitoring.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Diabetol Metab Syndr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2019 Dec;11(1):1-9.</w:t>
      </w:r>
    </w:p>
    <w:p w14:paraId="7E646810" w14:textId="712A74C4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5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Polonsky WH, Fortmann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Impact of real-time continuous glucose monitoring data sharing on quality of life and health outcomes in adults with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2021 Mar 1;23(3):195-202.</w:t>
      </w:r>
    </w:p>
    <w:p w14:paraId="6CF93B33" w14:textId="7DAE8B53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Crăciun CI, Crăciun AE, Rusu A, Bocşan CI, Hâncu N, Buzoianu AD.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Increased glycemic variability in type 2 diabetes patients treated with insulin-a real-life clinical practice, continuous glucose monitoring (CGM) study.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Rev Rom Med Lab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Jul 1;26(3):345-52.</w:t>
      </w:r>
    </w:p>
    <w:p w14:paraId="30610A71" w14:textId="7B26566B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7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Agiro A, Xie Y, Bowman K, DeVries A.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Leveraging benefit design for better diabetes self-management and A1C control.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Am J Manag Care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2018 Feb 1;24:e30-6.</w:t>
      </w:r>
    </w:p>
    <w:p w14:paraId="15DA4EB8" w14:textId="6BAC1FAE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6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8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Tweden KS, Deiss D, Rastogi R, Addaguduru S, Kaufman FR.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Longitudinal analysis of real-world performance of an implantable continuous glucose sensor over multiple sensor insertion and removal cycles.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Technol Ther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2020 May 1;22(5):422-7.</w:t>
      </w:r>
    </w:p>
    <w:p w14:paraId="730AAF20" w14:textId="457C1852" w:rsidR="00D37B63" w:rsidRPr="00AE2517" w:rsidRDefault="00E60370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hAnsi="Arial" w:cs="Arial"/>
          <w:color w:val="222222"/>
          <w:shd w:val="clear" w:color="auto" w:fill="FFFFFF"/>
          <w:lang w:val="en-US"/>
        </w:rPr>
        <w:t>69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D37B63"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Divan V, Greenfield M, Morley CP, Weinstock RS.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Perceived burdens and benefits associated with continuous glucose monitor use in type 1 diabetes across the lifespan. </w:t>
      </w:r>
      <w:r w:rsidR="00D37B63"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 Diabetes Sci Technol</w:t>
      </w:r>
      <w:r w:rsidR="00D37B63" w:rsidRPr="00AE2517">
        <w:rPr>
          <w:rFonts w:ascii="Arial" w:hAnsi="Arial" w:cs="Arial"/>
          <w:color w:val="222222"/>
          <w:shd w:val="clear" w:color="auto" w:fill="FFFFFF"/>
          <w:lang w:val="en-US"/>
        </w:rPr>
        <w:t>. 2022 Jan;16(1):88-96.</w:t>
      </w:r>
    </w:p>
    <w:p w14:paraId="7BED46FF" w14:textId="40B8470B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>7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0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Omer SH, Al Qahtani MA, Altieb AM, Awwad AA, Al-Gathradhi M, Vijayaraghavalu S.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Positive impact of self-monitoring of blood glucose on diabetes management in male patients with type 2 diabetes from aseer diabetic center, Abha, Kingdom of Saudi Arabia.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Pharm. Glob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2015 Jul 1;6(3):1.</w:t>
      </w:r>
    </w:p>
    <w:p w14:paraId="58C9A5E3" w14:textId="6D00FE6E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7</w:t>
      </w:r>
      <w:r w:rsidR="00E60370">
        <w:rPr>
          <w:rFonts w:ascii="Arial" w:hAnsi="Arial" w:cs="Arial"/>
          <w:color w:val="222222"/>
          <w:shd w:val="clear" w:color="auto" w:fill="FFFFFF"/>
          <w:lang w:val="en-US"/>
        </w:rPr>
        <w:t>1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AE2517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Choudhary P, Ramasamy S, Green L, Gallen G, Pender S, Brackenridge A, et al.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 Real-time continuous glucose monitoring significantly reduces severe hypoglycemia in hypoglycemia-unaware patients with type 1 diabetes.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Diabetes Care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2013 Dec 1;36(12):4160-2.</w:t>
      </w:r>
    </w:p>
    <w:p w14:paraId="4AEDDC0B" w14:textId="23D2CCCE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>7</w:t>
      </w:r>
      <w:r w:rsidR="00E60370" w:rsidRPr="004C250B">
        <w:rPr>
          <w:rFonts w:ascii="Arial" w:hAnsi="Arial" w:cs="Arial"/>
          <w:color w:val="222222"/>
          <w:shd w:val="clear" w:color="auto" w:fill="FFFFFF"/>
          <w:lang w:val="en-US"/>
        </w:rPr>
        <w:t>2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4C250B">
        <w:rPr>
          <w:rFonts w:ascii="Arial" w:hAnsi="Arial" w:cs="Arial"/>
          <w:b/>
          <w:bCs/>
          <w:color w:val="222222"/>
          <w:shd w:val="clear" w:color="auto" w:fill="FFFFFF"/>
          <w:lang w:val="en-US"/>
        </w:rPr>
        <w:t>Qayyum A, Chowdhury TA, Oei EL, Fan SL.</w:t>
      </w:r>
      <w:r w:rsidRPr="004C250B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 xml:space="preserve">Use of continuous glucose monitoring in patients with diabetes mellitus on peritoneal dialysis: correlation with glycated hemoglobin and detection of high incidence of unaware hypoglycemia. </w:t>
      </w:r>
      <w:r w:rsidRPr="00AE251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Blood Purif</w:t>
      </w:r>
      <w:r w:rsidRPr="00AE2517">
        <w:rPr>
          <w:rFonts w:ascii="Arial" w:hAnsi="Arial" w:cs="Arial"/>
          <w:color w:val="222222"/>
          <w:shd w:val="clear" w:color="auto" w:fill="FFFFFF"/>
          <w:lang w:val="en-US"/>
        </w:rPr>
        <w:t>. 2016;41(1-3):18-24.</w:t>
      </w:r>
    </w:p>
    <w:p w14:paraId="221F5F06" w14:textId="77777777" w:rsidR="00D37B63" w:rsidRPr="00AE2517" w:rsidRDefault="00D37B63" w:rsidP="00D37B63">
      <w:pPr>
        <w:rPr>
          <w:rFonts w:ascii="Arial" w:hAnsi="Arial" w:cs="Arial"/>
          <w:color w:val="222222"/>
          <w:shd w:val="clear" w:color="auto" w:fill="FFFFFF"/>
          <w:lang w:val="en-US"/>
        </w:rPr>
      </w:pPr>
    </w:p>
    <w:p w14:paraId="2C3A4917" w14:textId="5312BFF6" w:rsidR="00D37B63" w:rsidRPr="00AE2517" w:rsidRDefault="00D37B63">
      <w:pPr>
        <w:rPr>
          <w:rFonts w:ascii="Arial" w:hAnsi="Arial" w:cs="Arial"/>
          <w:lang w:val="en-US"/>
        </w:rPr>
      </w:pPr>
    </w:p>
    <w:p w14:paraId="115B1A96" w14:textId="6F179447" w:rsidR="00D37B63" w:rsidRPr="00AE2517" w:rsidRDefault="00D37B63">
      <w:pPr>
        <w:rPr>
          <w:rFonts w:ascii="Arial" w:hAnsi="Arial" w:cs="Arial"/>
          <w:lang w:val="en-US"/>
        </w:rPr>
      </w:pPr>
    </w:p>
    <w:p w14:paraId="73D0E1C0" w14:textId="77777777" w:rsidR="00514601" w:rsidRPr="00AE2517" w:rsidRDefault="00514601">
      <w:pPr>
        <w:rPr>
          <w:rFonts w:ascii="Arial" w:hAnsi="Arial" w:cs="Arial"/>
          <w:b/>
          <w:bCs/>
          <w:i/>
          <w:iCs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br w:type="page"/>
      </w:r>
    </w:p>
    <w:p w14:paraId="0E33FE73" w14:textId="025819CE" w:rsidR="00D37B63" w:rsidRPr="00AE2517" w:rsidRDefault="00D37B63" w:rsidP="005C47A0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lastRenderedPageBreak/>
        <w:t xml:space="preserve">Appendix </w:t>
      </w:r>
      <w:r w:rsidR="00734BFD">
        <w:rPr>
          <w:rFonts w:ascii="Arial" w:hAnsi="Arial" w:cs="Arial"/>
          <w:b/>
          <w:bCs/>
          <w:i/>
          <w:iCs/>
          <w:lang w:val="en-US"/>
        </w:rPr>
        <w:t>3</w:t>
      </w:r>
      <w:r w:rsidRPr="00AE2517">
        <w:rPr>
          <w:rFonts w:ascii="Arial" w:hAnsi="Arial" w:cs="Arial"/>
          <w:lang w:val="en-US"/>
        </w:rPr>
        <w:t xml:space="preserve"> </w:t>
      </w:r>
      <w:r w:rsidR="00987A16">
        <w:rPr>
          <w:rFonts w:ascii="Arial" w:hAnsi="Arial" w:cs="Arial"/>
          <w:lang w:val="en-US"/>
        </w:rPr>
        <w:t xml:space="preserve">- </w:t>
      </w:r>
      <w:r w:rsidRPr="00AE2517">
        <w:rPr>
          <w:rFonts w:ascii="Arial" w:hAnsi="Arial" w:cs="Arial"/>
          <w:lang w:val="en-US"/>
        </w:rPr>
        <w:t>Details of study characteristics</w:t>
      </w:r>
    </w:p>
    <w:tbl>
      <w:tblPr>
        <w:tblW w:w="13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722"/>
        <w:gridCol w:w="459"/>
        <w:gridCol w:w="892"/>
        <w:gridCol w:w="827"/>
        <w:gridCol w:w="1051"/>
        <w:gridCol w:w="1013"/>
        <w:gridCol w:w="892"/>
        <w:gridCol w:w="1062"/>
        <w:gridCol w:w="775"/>
        <w:gridCol w:w="955"/>
        <w:gridCol w:w="976"/>
        <w:gridCol w:w="1031"/>
        <w:gridCol w:w="1001"/>
        <w:gridCol w:w="1141"/>
      </w:tblGrid>
      <w:tr w:rsidR="00C27BD3" w:rsidRPr="0049444C" w14:paraId="3657BB7C" w14:textId="77777777" w:rsidTr="008C2F37">
        <w:trPr>
          <w:trHeight w:val="288"/>
        </w:trPr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8E998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Study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641A4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Diabetes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0E6C1" w14:textId="24994B2F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Age 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F13A19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Region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ED5EE" w14:textId="79EE1595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Setting</w:t>
            </w:r>
            <w:r w:rsidR="009140D1"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vertAlign w:val="superscript"/>
                <w:lang w:val="en-US"/>
              </w:rPr>
              <w:t>a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1E740" w14:textId="5DD9C839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Interventio</w:t>
            </w:r>
            <w:r w:rsidR="009140D1" w:rsidRPr="00AE2517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n</w:t>
            </w:r>
            <w:r w:rsidR="009140D1" w:rsidRPr="00AE2517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vertAlign w:val="superscript"/>
                <w:lang w:val="en-US"/>
              </w:rPr>
              <w:t>b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14948" w14:textId="4C8A892C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Comparator</w:t>
            </w:r>
            <w:r w:rsidR="00E05C0B" w:rsidRPr="00AE2517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vertAlign w:val="superscript"/>
                <w:lang w:val="en-US"/>
              </w:rPr>
              <w:t>b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5307C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Concurrent therapy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2035F" w14:textId="701D7809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Outcome</w:t>
            </w:r>
            <w:r w:rsidR="009140D1"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vertAlign w:val="superscript"/>
                <w:lang w:val="en-US"/>
              </w:rPr>
              <w:t>c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85D28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 design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A94EE" w14:textId="44A7975D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Study design(2)</w:t>
            </w:r>
            <w:r w:rsidR="009140D1"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vertAlign w:val="superscript"/>
                <w:lang w:val="en-US"/>
              </w:rPr>
              <w:t>d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060A7" w14:textId="370BB3B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Data source</w:t>
            </w:r>
            <w:r w:rsidR="009140D1"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vertAlign w:val="superscript"/>
                <w:lang w:val="en-US"/>
              </w:rPr>
              <w:t>e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8B99D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Sample size (intervention)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598CC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Sample size (comparator)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39F02" w14:textId="77777777" w:rsidR="00783BF2" w:rsidRPr="00AE2517" w:rsidRDefault="00783BF2" w:rsidP="000E69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>Length of follow-up (Median)</w:t>
            </w:r>
          </w:p>
        </w:tc>
      </w:tr>
      <w:tr w:rsidR="000E691A" w:rsidRPr="00AE2517" w14:paraId="3A2F0DCB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60E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Akturk2020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99F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66B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F12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F0C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086B" w14:textId="62E1BF3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Closed-loop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C099" w14:textId="70D2264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SAPT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6B4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3C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15C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747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1622" w14:textId="6DFBF1BE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D77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C428" w14:textId="2F0C734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1DBE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4C250B" w14:paraId="436DE2EC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FC2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Anderson2011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266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2D2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6AE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51C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BB19" w14:textId="6652C47A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8153" w14:textId="6C6C422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45C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1AF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711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05A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BB20" w14:textId="4C160E07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AF7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77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3C5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408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9E1F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1.1 year (mean) for intervention group &amp;  2.6 years (mean) for comparison group</w:t>
            </w:r>
          </w:p>
        </w:tc>
      </w:tr>
      <w:tr w:rsidR="000E691A" w:rsidRPr="00AE2517" w14:paraId="143504D1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41B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Anjana2017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E17E" w14:textId="18C5A79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6F7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&gt;11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407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India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B27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05EE" w14:textId="475118B0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65F0" w14:textId="618A7BA9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5FE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330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FBG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9B1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B17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7E85" w14:textId="756C1EDC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8F0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2536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E4A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2536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EA8F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72472279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8DC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Beato-Víbora2018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12E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6C0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2-72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49C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B12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13EA" w14:textId="11B70049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SAPT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BD77" w14:textId="1A421A7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66A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02F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 &amp; Hypoglycemia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A5C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FB5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EA3C" w14:textId="314E1E04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FCA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162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777E" w14:textId="7C0071E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7EFC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months</w:t>
            </w:r>
          </w:p>
        </w:tc>
      </w:tr>
      <w:tr w:rsidR="000E691A" w:rsidRPr="00AE2517" w14:paraId="020D716B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731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Cherubini2020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325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010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&lt;18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9BA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Italy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FFEE" w14:textId="2EA5C24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1205" w14:textId="796AD6A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B60" w14:textId="6D1263A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CGM(is-CGM)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C863" w14:textId="09F44E2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2E8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TIR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72C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A9D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430D" w14:textId="2E807259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134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590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506A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63D24C74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B84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Deshmukh2020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CA7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All types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20B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BC6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UK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ABA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 &amp; 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4FFB" w14:textId="694FA52A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3C02" w14:textId="3A28DB99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DAE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1F3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 &amp; Hospitalization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5845" w14:textId="2050CCD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405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D57A" w14:textId="39281946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Audit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6AC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3182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65F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3182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645D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7.5 months</w:t>
            </w:r>
          </w:p>
        </w:tc>
      </w:tr>
      <w:tr w:rsidR="000E691A" w:rsidRPr="00AE2517" w14:paraId="1B05CC09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E80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Frontino2012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AE2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F48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&lt;=7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96E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Italy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A89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2A5B" w14:textId="62A28ECF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SAPT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B0D1" w14:textId="4008C64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E7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7A0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DKA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C00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690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BF5C" w14:textId="090DE008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09A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6431" w14:textId="7B39EDF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B8B8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0.8 years (mean)</w:t>
            </w:r>
          </w:p>
        </w:tc>
      </w:tr>
      <w:tr w:rsidR="000E691A" w:rsidRPr="00AE2517" w14:paraId="68A2BBB4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3C0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Gill2018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B7D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DBB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&gt;=14 &amp; &lt;=64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C37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A176" w14:textId="520541F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1CC8" w14:textId="662D942B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260F" w14:textId="7FF6189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DB87" w14:textId="3BBD6EC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87D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Hospitalization &amp; Healthcare costs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D72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603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 &amp; Costs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D32E" w14:textId="77942629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Admin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643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E63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32583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0EF8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3B89FFE7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CD2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Greve2020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D03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003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DC5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Denmark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71B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4D78" w14:textId="1FD3540B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AE96" w14:textId="0E7B211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SMBG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A0F5" w14:textId="4D15DFD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C99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B5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3E4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3CA0" w14:textId="65E89791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870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637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CC33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months</w:t>
            </w:r>
          </w:p>
        </w:tc>
      </w:tr>
      <w:tr w:rsidR="000E691A" w:rsidRPr="00AE2517" w14:paraId="75F11D31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227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Gurnurkar2020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68D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63E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1-20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964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DC1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B1DF9" w14:textId="3FE66C56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951A" w14:textId="2CC3A5C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D06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BD9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DA60" w14:textId="38CB0D4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3A0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6F11" w14:textId="023F8D64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CC6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1EA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AE6B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7CD146C6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DB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Hidefjäll2020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DEA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816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18-77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5D9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79E0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795E" w14:textId="1FF9908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SAPT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F5C5" w14:textId="4BBDA3F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SMBG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729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C80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Healthcare costs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89F6" w14:textId="3A63009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7EE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 &amp; Costs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4A45" w14:textId="6F16BC55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 &amp; PRO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178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57E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5524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2710D676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1ED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Katayama2020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740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FA6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17-78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DED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Japan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F31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4453" w14:textId="12CFC83D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SAPT &amp; 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051C" w14:textId="24486786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SAPT &amp; CGM(rt-CGM)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DED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8AA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SG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389C" w14:textId="3BED208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698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2401" w14:textId="075767D5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0A8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113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71C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 months</w:t>
            </w:r>
          </w:p>
        </w:tc>
      </w:tr>
      <w:tr w:rsidR="000E691A" w:rsidRPr="00AE2517" w14:paraId="7771A14E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328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Kesavadev2017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223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6D6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BE9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India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8D3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08BD" w14:textId="15B8CBA5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 (p-CGM)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1672" w14:textId="1A63E93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00D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E68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Hyperglycemia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C76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6AC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BB12" w14:textId="3F05F6C6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8CC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296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F9C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296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EC7B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15F0589B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330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Landau2018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AF5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623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1-25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CE1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Israel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6C5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 &amp; 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69E0" w14:textId="79CAF4A8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AFC2" w14:textId="5EF4F0E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893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871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s-E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s-ES"/>
              </w:rPr>
              <w:t>HbA1c &amp; TIR &amp; Hyperglycemia &amp; DKA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C9E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C4D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33BD" w14:textId="32B2D041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A60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71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9E74" w14:textId="2586AD2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0880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10.3 years</w:t>
            </w:r>
          </w:p>
        </w:tc>
      </w:tr>
      <w:tr w:rsidR="000E691A" w:rsidRPr="00AE2517" w14:paraId="113932B3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EBC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Lepore2020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175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73F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&gt;22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D0B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Italy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145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34AD" w14:textId="2439C6E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Closed-loop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B51B" w14:textId="23A855F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SAPT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81A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FFD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Hyperglycemi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lastRenderedPageBreak/>
              <w:t>a &amp; DKA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9D3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lastRenderedPageBreak/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68A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8DF0" w14:textId="4A54311F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08E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622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E630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6E77D024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B0E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Lin2020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75E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709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072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China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83DB" w14:textId="3E6D289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66F7" w14:textId="47046B50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 &amp; Telemedicine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D5B2" w14:textId="76D9482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B77A" w14:textId="3D8E7E1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846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FBG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6A3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B72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F27D" w14:textId="1B42C1FE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7C6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14085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50D6" w14:textId="7DEE3CC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0FE4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weeks</w:t>
            </w:r>
          </w:p>
        </w:tc>
      </w:tr>
      <w:tr w:rsidR="000E691A" w:rsidRPr="00AE2517" w14:paraId="728CD36C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FA1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Lou2020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94A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A34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&lt;18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BCE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AE4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A0A" w14:textId="7CBDF89B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C924" w14:textId="3B25603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5F6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509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Glucose variability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2D42" w14:textId="424E3DE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219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0EFA" w14:textId="366A00CA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546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D2A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0FF3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65B95EB6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D7A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Nana2019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565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18E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58E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UK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363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C090" w14:textId="0F1FD49E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3EA3" w14:textId="59814B0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C36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947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Hyperglycemia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86F9" w14:textId="7E553EE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C2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D287" w14:textId="5CAD52B4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 &amp; PRO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35C2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5A6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E024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71FAC4A9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69E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Parkin2017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5B9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E6C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62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CFD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 &amp; 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17EB" w14:textId="6C0F358D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3751" w14:textId="16C78239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SMBG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CC1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969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Hospitalization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D7D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D53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0908" w14:textId="4C251396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Admin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2E6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8B0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6260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5B76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 years</w:t>
            </w:r>
          </w:p>
        </w:tc>
      </w:tr>
      <w:tr w:rsidR="000E691A" w:rsidRPr="00AE2517" w14:paraId="5C8897B6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6F2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Patrascioiu2014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B47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008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B16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AB0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B9AA" w14:textId="1FAF587E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 (p-CGM)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A4FF" w14:textId="486CE8E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963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869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2B7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3B7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D431" w14:textId="087363FF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29B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9ACF" w14:textId="7945258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4FA0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months</w:t>
            </w:r>
          </w:p>
        </w:tc>
      </w:tr>
      <w:tr w:rsidR="000E691A" w:rsidRPr="00AE2517" w14:paraId="1575B0EE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11A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Pepper2012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537E" w14:textId="14C3F2D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2CD2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20-90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57B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166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B6AE" w14:textId="273F8926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E058" w14:textId="1BD6311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4D1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0D6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0747" w14:textId="4441F1C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072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831D" w14:textId="3A15F18E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A84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B2B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FB59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14 months </w:t>
            </w:r>
          </w:p>
        </w:tc>
      </w:tr>
      <w:tr w:rsidR="000E691A" w:rsidRPr="00AE2517" w14:paraId="338775FF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5CD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Ramirez-Rincon2016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C820" w14:textId="4387AA8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3E8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99A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Colombia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EA1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5E93" w14:textId="209186DE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036B" w14:textId="7C75A60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0DC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EA3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Hospitalization &amp; Hyperglycemia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B55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AC6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2D73" w14:textId="222938F3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8CA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2137" w14:textId="5D5BF4F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0EB1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 year</w:t>
            </w:r>
          </w:p>
        </w:tc>
      </w:tr>
      <w:tr w:rsidR="000E691A" w:rsidRPr="00AE2517" w14:paraId="7ACF122A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8AB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Restrepo-Moreno2018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12A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9D8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&gt;24 &amp; &lt;42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30B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Colombia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7216" w14:textId="354F934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B55F" w14:textId="4BB0752F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CF42" w14:textId="48AFCA2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F756" w14:textId="27B85F4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685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Hospitalization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EA7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795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316D" w14:textId="4EE1C056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1F5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AA2A" w14:textId="78724A8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211B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3372040A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D04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Sandig2020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8A9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79E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AC9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Germany &amp; Austria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0BDE" w14:textId="1BA2665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31B7" w14:textId="61FE0CE5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CGM(is-CGM)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332B" w14:textId="684EC79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CGM(rt-CGM)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AB7F" w14:textId="135CD2D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0DC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D26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9E8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031A" w14:textId="210F8DF0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Registry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D6A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DF8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2C2A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74942F01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D42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Sierra2018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4C9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425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972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E966" w14:textId="2CE0262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EAEF2" w14:textId="7446F1A1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 (p-CGM)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38EF" w14:textId="7950B92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D315" w14:textId="271BE85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B78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Healthcare costs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94C8" w14:textId="78F556E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A07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 &amp; Costs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A69B" w14:textId="5C9791C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Admin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7D0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5677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0F0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5677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629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 years</w:t>
            </w:r>
          </w:p>
        </w:tc>
      </w:tr>
      <w:tr w:rsidR="000E691A" w:rsidRPr="00AE2517" w14:paraId="16EA03F3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291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Stone2018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DDD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ACB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009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49FE" w14:textId="1C89020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647A" w14:textId="72552FE1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4F92" w14:textId="610E73D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772C" w14:textId="75C9999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926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TIR &amp; SG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39F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192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F876" w14:textId="3D1C09E7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81E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3141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6A69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15AE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 months</w:t>
            </w:r>
          </w:p>
        </w:tc>
      </w:tr>
      <w:tr w:rsidR="000E691A" w:rsidRPr="00AE2517" w14:paraId="0EB2CC62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508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Swaney2020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11C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EAD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&lt;21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469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Australia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253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5DD8" w14:textId="21F707BF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E26F" w14:textId="1052500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BAA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7BF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E69A" w14:textId="2E66453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8D2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81B1" w14:textId="6B2A769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195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5D9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341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46A6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24 months</w:t>
            </w:r>
          </w:p>
        </w:tc>
      </w:tr>
      <w:tr w:rsidR="000E691A" w:rsidRPr="00AE2517" w14:paraId="5A810FC5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92B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Tsur2020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120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76E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6C1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Israel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84B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 &amp; 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C402" w14:textId="64DD1B02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59AA" w14:textId="7C2CDD2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BFE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BF0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Hospitalization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860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7DA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265D" w14:textId="672AD153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AE8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2682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3F39" w14:textId="2384684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B4C0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14 months</w:t>
            </w:r>
          </w:p>
        </w:tc>
      </w:tr>
      <w:tr w:rsidR="000E691A" w:rsidRPr="00AE2517" w14:paraId="0C393693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E73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Quispe2017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CD8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862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&lt;18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B00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CE3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C746" w14:textId="79274A0A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BF58" w14:textId="1B915C6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50A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438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Hyperglycemia &amp; FBG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4783" w14:textId="13ACD26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476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19F4" w14:textId="4276852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6FD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9E6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6006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90 days</w:t>
            </w:r>
          </w:p>
        </w:tc>
      </w:tr>
      <w:tr w:rsidR="000E691A" w:rsidRPr="00AE2517" w14:paraId="51B0A10E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54C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Vinals2019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688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B28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35-59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84D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201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1973" w14:textId="6BD4D6EF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SAPT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3DBA" w14:textId="2DFB084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C01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230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646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C32C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166C" w14:textId="42977868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F91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ADC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AC83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months</w:t>
            </w:r>
          </w:p>
        </w:tc>
      </w:tr>
      <w:tr w:rsidR="000E691A" w:rsidRPr="00AE2517" w14:paraId="5CE47908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F684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Virdi2012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75F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361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18-63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ACE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21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620B" w14:textId="308DD56E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FD70" w14:textId="3FCAAC0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896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0F5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3014" w14:textId="6E95285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674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CE83" w14:textId="4EBACFF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Admin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53C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2744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D6A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2428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B84D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 year</w:t>
            </w:r>
          </w:p>
        </w:tc>
      </w:tr>
      <w:tr w:rsidR="000E691A" w:rsidRPr="00AE2517" w14:paraId="3865B8B1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1FF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Battelino2016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39F0" w14:textId="79786D3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A0C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BE0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Western Europe &amp; Israel &amp; Canada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9E5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 &amp; 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2A1F" w14:textId="0DCCE22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SAPT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E224" w14:textId="2592827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7B1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C62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Glucose variability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5A6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D68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6404" w14:textId="3331283B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DF4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7916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30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2585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C2E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 6 months</w:t>
            </w:r>
          </w:p>
        </w:tc>
      </w:tr>
      <w:tr w:rsidR="000E691A" w:rsidRPr="00AE2517" w14:paraId="6B0D5EE2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39C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lastRenderedPageBreak/>
              <w:t>Gil-Ibáñez2020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CBE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4EB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20-50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58D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0214" w14:textId="2B58054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882A" w14:textId="5A51FCD9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975E" w14:textId="7DF9920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9809" w14:textId="0E167E7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758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Hypoglycemia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70DF" w14:textId="3E7E669F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D0A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Cost-effectiveness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BF55" w14:textId="7E8D0207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Registry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F4D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01E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9938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 years</w:t>
            </w:r>
          </w:p>
        </w:tc>
      </w:tr>
      <w:tr w:rsidR="000E691A" w:rsidRPr="00AE2517" w14:paraId="50725D80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F0D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Pastakia2015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97B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All types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D87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163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Kenya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126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D727" w14:textId="2C7C3499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D600" w14:textId="5DDF45E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87F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803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CED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BFD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6C00" w14:textId="7BCECD06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02E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137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E6B7F" w14:textId="2219E3C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EC75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&gt;=6 months</w:t>
            </w:r>
          </w:p>
        </w:tc>
      </w:tr>
      <w:tr w:rsidR="000E691A" w:rsidRPr="00AE2517" w14:paraId="33873D80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CBD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Faulds2018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F1B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F32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22-69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6B8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CDC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9261" w14:textId="2EEEA9AE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Closed-loop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5E77" w14:textId="2779CA5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E32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4CE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E57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5B2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89B7" w14:textId="55C4B2AF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DAE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2E01" w14:textId="7BF97C5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3DBE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weeks</w:t>
            </w:r>
          </w:p>
        </w:tc>
      </w:tr>
      <w:tr w:rsidR="000E691A" w:rsidRPr="00AE2517" w14:paraId="44E2688A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2D9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Mulla2018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EEB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D6A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&gt;18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802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8747" w14:textId="7467237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753A" w14:textId="60B9C33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0204" w14:textId="41254E5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4C64" w14:textId="10249C0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526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E42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8DF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3878" w14:textId="26360C6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1C5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6A7C" w14:textId="3625C6F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DDCF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7 days</w:t>
            </w:r>
          </w:p>
        </w:tc>
      </w:tr>
      <w:tr w:rsidR="000E691A" w:rsidRPr="00AE2517" w14:paraId="52D7DEE5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3F3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Addala2020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F21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84D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&lt;18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260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555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F7C" w14:textId="28B18D36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04F6" w14:textId="77DB43F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450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154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 &amp; Hypoglycemia &amp; Hyperglycemia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4EC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91B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E603" w14:textId="2211BAFC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DF9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E61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149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4CCF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&lt;2 years</w:t>
            </w:r>
          </w:p>
        </w:tc>
      </w:tr>
      <w:tr w:rsidR="000E691A" w:rsidRPr="00AE2517" w14:paraId="7FB1EEFB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A5F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Argento2014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C5C2" w14:textId="051ACC8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7E1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&gt;=65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1CC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E16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1836" w14:textId="219D2ADB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9E84" w14:textId="0108132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121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96B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Hyperglycemia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3549" w14:textId="64D65E7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F1C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E6632" w14:textId="2BF35474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650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A7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A001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2A1B351B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0C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Crăciun2014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BA4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CC1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E64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Romania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B81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07B8" w14:textId="0041847D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14FB" w14:textId="625826A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B3A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F38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Glucose variability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494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DED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F66E" w14:textId="420CD3DE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E4C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7CA5" w14:textId="1B1FC62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8763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from  3  to  6  months</w:t>
            </w:r>
          </w:p>
        </w:tc>
      </w:tr>
      <w:tr w:rsidR="000E691A" w:rsidRPr="00AE2517" w14:paraId="0C47E294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17A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DeSalvo2018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99D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B93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&lt;18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C40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 &amp; German &amp; Austrian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3834" w14:textId="19DB78F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FFE0" w14:textId="2ADE722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C27BD3">
              <w:rPr>
                <w:rFonts w:ascii="Arial" w:hAnsi="Arial" w:cs="Arial"/>
                <w:sz w:val="14"/>
                <w:szCs w:val="14"/>
                <w:lang w:val="en-US"/>
              </w:rPr>
              <w:t>CGM(rt-CGM) or CGM(is-CGM)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1E2C" w14:textId="276CF47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6A1B" w14:textId="4F84609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6BC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35D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panel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3C3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2CFE" w14:textId="158EAE2E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Registry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FC8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29007 (year 2011) &amp; 29150 (year 2016)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31B1" w14:textId="0BE98049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50FB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 years</w:t>
            </w:r>
          </w:p>
        </w:tc>
      </w:tr>
      <w:tr w:rsidR="000E691A" w:rsidRPr="00AE2517" w14:paraId="018CBABD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031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Joo2018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1D9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051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13-18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794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Korea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73CD" w14:textId="35A7FE9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5A5D" w14:textId="25E1E3C0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61EC" w14:textId="08E3B91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8728" w14:textId="637C6AE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DD0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302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0CC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4338" w14:textId="6DF4537B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A5E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00E8" w14:textId="73DDAB6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9F6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6A8BACDF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9E5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Kesavadev2012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DDA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37C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30-75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C94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India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5A0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7EB6" w14:textId="014DEFE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2EBB9" w14:textId="1E8C668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0FB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D4E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Healthcare costs &amp; FBG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20D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D00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 &amp; Costs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34D1" w14:textId="41733979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306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EB8F" w14:textId="6553B80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9D9F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2FA6D48D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E68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Kim2014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1BD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F90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E5D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Korea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A14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0CC4" w14:textId="5FCE2132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8B3B" w14:textId="29039A8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099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81D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B24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345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4C771" w14:textId="0BD6614B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321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4F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301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1F09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0DE078D9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F20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Kristensen2019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B0F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A77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33A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988F" w14:textId="1849384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5D19" w14:textId="7C35EED3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55EE" w14:textId="66810BE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CGM(is-CGM)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7811A" w14:textId="2B6B503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7CA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64C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995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1B75" w14:textId="6E47BC73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23F9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F61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5DA3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38 weeks</w:t>
            </w:r>
          </w:p>
        </w:tc>
      </w:tr>
      <w:tr w:rsidR="000E691A" w:rsidRPr="00AE2517" w14:paraId="7AFF8288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D7A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Kröger2020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EBB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F72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B90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Austria &amp; France &amp; Germany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9A5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6EF9" w14:textId="0216078D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1F19" w14:textId="27E5CE6F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D75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664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39E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AAB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E6C1" w14:textId="3E9921C3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3D7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363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301D" w14:textId="11E8339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5844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 months</w:t>
            </w:r>
          </w:p>
        </w:tc>
      </w:tr>
      <w:tr w:rsidR="000E691A" w:rsidRPr="00AE2517" w14:paraId="4B4EAF17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A23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Leinung2013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760A" w14:textId="35F78AC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2C9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216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75B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6B91" w14:textId="186C29B8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 (p-CGM)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4B0D" w14:textId="03376CA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267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6DA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C7D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D48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3341" w14:textId="0C2BE6F2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3A4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89D5" w14:textId="646ED2A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98F6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3.9 months (mean)</w:t>
            </w:r>
          </w:p>
        </w:tc>
      </w:tr>
      <w:tr w:rsidR="000E691A" w:rsidRPr="00AE2517" w14:paraId="59E4D13C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F54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Madeo2020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4CB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BAE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&gt;45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136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Italy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D26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67B3" w14:textId="10640512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E1B1" w14:textId="0BD2C9A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2ED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72CB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FBG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6C8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266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0F45" w14:textId="5159848F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A4A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8BA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A8E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3C886CA7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C0B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Melmer2019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F99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C58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203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AD96" w14:textId="67EC199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1CC7" w14:textId="28D7739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Closed-loop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A421" w14:textId="62129FC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SAPT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7BC7" w14:textId="4C7F28D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57D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TIR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7EB8" w14:textId="7906663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016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CA57" w14:textId="02637DD7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5F3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CB9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F87C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180 days</w:t>
            </w:r>
          </w:p>
        </w:tc>
      </w:tr>
      <w:tr w:rsidR="000E691A" w:rsidRPr="00AE2517" w14:paraId="737C30A3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259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Moreno-Fernandez2018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493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F5B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18-65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42D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6E3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44F7" w14:textId="1323D998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A3C8" w14:textId="0C983616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SMBG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E04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25F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44B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538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736F" w14:textId="3955857B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450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50B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4A21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24 weeks</w:t>
            </w:r>
          </w:p>
        </w:tc>
      </w:tr>
      <w:tr w:rsidR="000E691A" w:rsidRPr="00AE2517" w14:paraId="6540BBBD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D20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Nefs2019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374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657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D1A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Netherlands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FA1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F2DB" w14:textId="2189A571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9A7E" w14:textId="5BCFE5C9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C9EF" w14:textId="0C8D298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C0D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20D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B44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385B" w14:textId="7A14B769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C5F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46F6" w14:textId="1EB1828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3333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527C4860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3E0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Rose2021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F38D" w14:textId="3E6CC04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540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24-92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127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813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3695" w14:textId="6A6FACBB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9651" w14:textId="4733769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975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A0E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A64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3FF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C896" w14:textId="6888EF37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04E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307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CBD0" w14:textId="697451F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C942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months</w:t>
            </w:r>
          </w:p>
        </w:tc>
      </w:tr>
      <w:tr w:rsidR="000E691A" w:rsidRPr="00AE2517" w14:paraId="6225D342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6B2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Sherrill2020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C70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All types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4E2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1C9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82D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1060" w14:textId="62DB802F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 (p-CGM)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1B66" w14:textId="4B25805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00E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960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44D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85A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2F75" w14:textId="1363C75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6E4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4ECD" w14:textId="57BF2F6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2C53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months</w:t>
            </w:r>
          </w:p>
        </w:tc>
      </w:tr>
      <w:tr w:rsidR="000E691A" w:rsidRPr="00AE2517" w14:paraId="1FF7BE97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6ED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Sia2021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A64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6F5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6D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China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6FC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CBF6" w14:textId="14FBC9F0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455B" w14:textId="5C43CB2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753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CCC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AE6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9E6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E912" w14:textId="47998B16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3E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1047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D0E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3940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8F9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months</w:t>
            </w:r>
          </w:p>
        </w:tc>
      </w:tr>
      <w:tr w:rsidR="000E691A" w:rsidRPr="00AE2517" w14:paraId="635AFE7C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659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Van Dril2019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6D26" w14:textId="6CEAF379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463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65B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525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9FB4" w14:textId="081D6A55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 (p-CGM)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91A9" w14:textId="04764FE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CEF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D4D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2662" w14:textId="5355DDC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605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 &amp; Costs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6C55" w14:textId="1BBB67D1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DA9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80F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E45D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14 days</w:t>
            </w:r>
          </w:p>
        </w:tc>
      </w:tr>
      <w:tr w:rsidR="000E691A" w:rsidRPr="00AE2517" w14:paraId="2F51ECAC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B4B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lastRenderedPageBreak/>
              <w:t>Virdi2013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7A6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565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7BA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A248" w14:textId="35BF5A6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9959" w14:textId="6594A74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A21B" w14:textId="4E69474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B72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439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D69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42E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7E86" w14:textId="7C6BB812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 &amp; Admin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C14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CE0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589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6CB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12 months</w:t>
            </w:r>
          </w:p>
        </w:tc>
      </w:tr>
      <w:tr w:rsidR="000E691A" w:rsidRPr="00AE2517" w14:paraId="6A0882D6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4E0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Wu2020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A68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500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A5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China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CDE0" w14:textId="284C996D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C6EB" w14:textId="787161FE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F637" w14:textId="129F6D7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9BC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298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Glucose variability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8F10" w14:textId="6BB22AC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434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25A1" w14:textId="427DFAB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Registry &amp; PRO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70B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3DE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09DF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 months</w:t>
            </w:r>
          </w:p>
        </w:tc>
      </w:tr>
      <w:tr w:rsidR="000E691A" w:rsidRPr="00AE2517" w14:paraId="75FD9262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4CD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Aloi2017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D30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All types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CE9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89C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C5B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1EEB" w14:textId="33E7E780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eGMS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14E2" w14:textId="40971A8F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F12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30D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B9D8" w14:textId="3742821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Crossover</w:t>
            </w: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521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E752" w14:textId="50C7F54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04E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993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58F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993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A207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 days</w:t>
            </w:r>
          </w:p>
        </w:tc>
      </w:tr>
      <w:tr w:rsidR="000E691A" w:rsidRPr="00AE2517" w14:paraId="1F59E46B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A92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Li2017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C24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91C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18-80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A98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China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6E2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12DB" w14:textId="075DF8D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CGM(retro-CGM)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2DFB" w14:textId="7AD639B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C88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D4C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Hyperglycemia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F28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A77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6CB3" w14:textId="6CD06C3F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CFE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106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22962" w14:textId="1C4D2D9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A8B9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27 days</w:t>
            </w:r>
          </w:p>
        </w:tc>
      </w:tr>
      <w:tr w:rsidR="000E691A" w:rsidRPr="00AE2517" w14:paraId="443EE175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981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Foster2016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8AA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327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DA3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9D5E" w14:textId="0F715EA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DEC3" w14:textId="570DD31A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C0D9" w14:textId="280128BC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0EC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199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ED1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C9F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32E5" w14:textId="26254DBB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Registry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421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17731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A64B" w14:textId="71CC437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891D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69D69B31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C19F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Dadlani2019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4DF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58D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09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BAF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C849" w14:textId="67C434B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6C97" w14:textId="2911A02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8AF0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698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Glucose variability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37C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E86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4461" w14:textId="77B932B2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276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CFBE" w14:textId="064B8B3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F9BB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 weeks</w:t>
            </w:r>
          </w:p>
        </w:tc>
      </w:tr>
      <w:tr w:rsidR="000E691A" w:rsidRPr="00AE2517" w14:paraId="547A419E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987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Omer2017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FC2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2AD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40-50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7F4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Saudi Arabia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D7E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9928" w14:textId="16DC4BEF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6952" w14:textId="362CA10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6E2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395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AB8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645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DD02" w14:textId="655AB83B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69B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A96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157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FEF4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 years</w:t>
            </w:r>
          </w:p>
        </w:tc>
      </w:tr>
      <w:tr w:rsidR="000E691A" w:rsidRPr="00AE2517" w14:paraId="67927F14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1C4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Distiller2016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578A" w14:textId="5A2EA89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315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636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South Africa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224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Primary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034A" w14:textId="39C5FCBC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E209" w14:textId="0AC13D0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36E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232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543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E12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8156" w14:textId="013FA95F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8BB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0221" w14:textId="63252AE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59D5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29797EA5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05F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Gomez-Peralta2019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D86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06C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&lt;18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5AA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DE3A" w14:textId="0F87F366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4E0E" w14:textId="17B8C44B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CGM(FGM)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5A02" w14:textId="1AFD379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E05D" w14:textId="77FB340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F6E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Hyperglycemia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A85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5EF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BEBD" w14:textId="05A09ACD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46A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22949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6763" w14:textId="01EC8D9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4F7F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5146D286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57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Hajime2019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E33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4A3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D66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Japan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D5E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1BF9" w14:textId="4415AC5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DF23" w14:textId="5721912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3DE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950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DE8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72E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0426" w14:textId="50714933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05C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293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E402" w14:textId="13B2D416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A017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24 weeks</w:t>
            </w:r>
          </w:p>
        </w:tc>
      </w:tr>
      <w:tr w:rsidR="000E691A" w:rsidRPr="00AE2517" w14:paraId="497B5064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43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Polonsky2021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A4F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EC3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&gt;=25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4C0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A185" w14:textId="78C36F2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5F62" w14:textId="03E3E621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CGM(rt-CGM)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F3F1" w14:textId="216AB125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2703" w14:textId="003BBBF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7C5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Hypoglycemia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4F8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D44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FF37" w14:textId="3E6B8695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9CC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2FD2" w14:textId="4FC9A0B8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8679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0BB0CF16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F72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Crăciun2018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53F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E8D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707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Romania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7D91" w14:textId="5B5D1780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F294" w14:textId="78CBA200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D582" w14:textId="3AC096A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A97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&amp; 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919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Glucose variability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8F9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6FD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7396" w14:textId="0ABFF046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167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485F5" w14:textId="57B0DEBF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3E0B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4726B2DA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231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Agiro2018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B1C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All types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F98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BE6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5407" w14:textId="354A72E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515C" w14:textId="69E507A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EE78" w14:textId="3F923CA6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A465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3BC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Healthcare costs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997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1EF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 &amp; Costs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583A" w14:textId="196E6CA5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Admin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892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7155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8B95" w14:textId="785E476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5AFD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 year</w:t>
            </w:r>
          </w:p>
        </w:tc>
      </w:tr>
      <w:tr w:rsidR="000E691A" w:rsidRPr="00AE2517" w14:paraId="2D7957AB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2B7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Tweden2020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442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All types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453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251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Europe &amp; South Africa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D235" w14:textId="56D62BEE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FAB7" w14:textId="0D3F7376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38EA" w14:textId="3301E7D3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3B34" w14:textId="125C19F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1DB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Hypoglycemia &amp; Hyperglycemia &amp; SG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0D6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1D2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6138" w14:textId="18C7FA3C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8B7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945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4FAE" w14:textId="530BCAB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7BA0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180 days</w:t>
            </w:r>
          </w:p>
        </w:tc>
      </w:tr>
      <w:tr w:rsidR="000E691A" w:rsidRPr="00AE2517" w14:paraId="73C411B3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17F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Divan2020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EDD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2BA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5C84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0C4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7902" w14:textId="01991B77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FA98" w14:textId="79F3EBB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sz w:val="14"/>
                <w:szCs w:val="14"/>
              </w:rPr>
              <w:t>Non-user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944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3ED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343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Cross-sectional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FCB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F769" w14:textId="4B26EB55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Registry &amp; PRO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459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702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B8E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632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F4F5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Not relevant</w:t>
            </w:r>
          </w:p>
        </w:tc>
      </w:tr>
      <w:tr w:rsidR="000E691A" w:rsidRPr="00AE2517" w14:paraId="449BB8B7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F05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Omer2015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449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793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40-50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53A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Saudi arabia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31E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EB3" w14:textId="6E3559AC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SMBG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8A0F" w14:textId="07820BC6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SMBG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43E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Non-insulin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E8A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4D6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Case-control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3B5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3B8C" w14:textId="505855F0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3EC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443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B8EA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2.5 years</w:t>
            </w:r>
          </w:p>
        </w:tc>
      </w:tr>
      <w:tr w:rsidR="000E691A" w:rsidRPr="00AE2517" w14:paraId="1158AA55" w14:textId="77777777" w:rsidTr="008C2F37">
        <w:trPr>
          <w:trHeight w:val="288"/>
        </w:trPr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127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Choudhary2013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D5E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8A89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&gt;=18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32A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UK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2157" w14:textId="00376AA1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F3B3" w14:textId="098F93D4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05DA" w14:textId="609244EA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3E4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31F0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 &amp; Other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D9FAC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815F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E4F7" w14:textId="758BFE71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Audit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AE33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35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A588" w14:textId="16501CF2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0256D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1 year</w:t>
            </w:r>
          </w:p>
        </w:tc>
      </w:tr>
      <w:tr w:rsidR="000E691A" w:rsidRPr="00AE2517" w14:paraId="3B0E9D4F" w14:textId="77777777" w:rsidTr="008C2F37">
        <w:trPr>
          <w:trHeight w:val="300"/>
        </w:trPr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294B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Qayyum2016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BCE62" w14:textId="3C50670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Type-1&amp;2 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388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All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66D8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Singapore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3C57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Secondary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C792" w14:textId="42BD51EB" w:rsidR="000E691A" w:rsidRPr="005C47A0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5C47A0">
              <w:rPr>
                <w:rFonts w:ascii="Arial" w:hAnsi="Arial" w:cs="Arial"/>
                <w:sz w:val="14"/>
                <w:szCs w:val="14"/>
              </w:rPr>
              <w:t>CGM(NR)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1071" w14:textId="28870104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hAnsi="Arial" w:cs="Arial"/>
                <w:color w:val="000000"/>
                <w:sz w:val="14"/>
                <w:szCs w:val="14"/>
              </w:rPr>
              <w:t>NC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A82E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Insulin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9A31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HbA1c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42D7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Cohort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AB76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ER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8C10" w14:textId="09CD5F3C" w:rsidR="000E691A" w:rsidRPr="000E691A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E691A">
              <w:rPr>
                <w:rFonts w:ascii="Arial" w:hAnsi="Arial" w:cs="Arial"/>
                <w:sz w:val="16"/>
                <w:szCs w:val="16"/>
              </w:rPr>
              <w:t>EM(H)R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EC25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60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3955" w14:textId="50496C2B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NR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B4F52" w14:textId="77777777" w:rsidR="000E691A" w:rsidRPr="00AE2517" w:rsidRDefault="000E691A" w:rsidP="000E69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AE2517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90 days</w:t>
            </w:r>
          </w:p>
        </w:tc>
      </w:tr>
    </w:tbl>
    <w:p w14:paraId="64DC144F" w14:textId="72266E91" w:rsidR="00263083" w:rsidRPr="00AE2517" w:rsidRDefault="009140D1">
      <w:pPr>
        <w:rPr>
          <w:rFonts w:ascii="Arial" w:hAnsi="Arial" w:cs="Arial"/>
          <w:b/>
          <w:bCs/>
          <w:i/>
          <w:iCs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t>Notes</w:t>
      </w:r>
    </w:p>
    <w:p w14:paraId="58C3337F" w14:textId="1DECBFBD" w:rsidR="009140D1" w:rsidRPr="00AE2517" w:rsidRDefault="009140D1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vertAlign w:val="superscript"/>
          <w:lang w:val="en-US"/>
        </w:rPr>
        <w:t>a</w:t>
      </w:r>
      <w:r w:rsidRPr="00AE2517">
        <w:rPr>
          <w:rFonts w:ascii="Arial" w:hAnsi="Arial" w:cs="Arial"/>
          <w:lang w:val="en-US"/>
        </w:rPr>
        <w:t xml:space="preserve"> </w:t>
      </w:r>
      <w:r w:rsidRPr="00AE2517">
        <w:rPr>
          <w:rFonts w:ascii="Arial" w:hAnsi="Arial" w:cs="Arial"/>
          <w:b/>
          <w:bCs/>
          <w:i/>
          <w:iCs/>
          <w:lang w:val="en-US"/>
        </w:rPr>
        <w:t>NR</w:t>
      </w:r>
      <w:r w:rsidRPr="00AE2517">
        <w:rPr>
          <w:rFonts w:ascii="Arial" w:hAnsi="Arial" w:cs="Arial"/>
          <w:lang w:val="en-US"/>
        </w:rPr>
        <w:t xml:space="preserve"> indicates the information was not reported;</w:t>
      </w:r>
    </w:p>
    <w:p w14:paraId="476C9707" w14:textId="75ADB154" w:rsidR="009140D1" w:rsidRPr="00AE2517" w:rsidRDefault="009140D1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vertAlign w:val="superscript"/>
          <w:lang w:val="en-US"/>
        </w:rPr>
        <w:lastRenderedPageBreak/>
        <w:t>b</w:t>
      </w:r>
      <w:r w:rsidRPr="00AE2517">
        <w:rPr>
          <w:rFonts w:ascii="Arial" w:hAnsi="Arial" w:cs="Arial"/>
          <w:lang w:val="en-US"/>
        </w:rPr>
        <w:t xml:space="preserve"> </w:t>
      </w:r>
      <w:r w:rsidRPr="00AE2517">
        <w:rPr>
          <w:rFonts w:ascii="Arial" w:hAnsi="Arial" w:cs="Arial"/>
          <w:b/>
          <w:bCs/>
          <w:i/>
          <w:iCs/>
          <w:lang w:val="en-US"/>
        </w:rPr>
        <w:t>CGM</w:t>
      </w:r>
      <w:r w:rsidR="0012043B" w:rsidRPr="00AE2517">
        <w:rPr>
          <w:rFonts w:ascii="Arial" w:hAnsi="Arial" w:cs="Arial"/>
          <w:b/>
          <w:bCs/>
          <w:i/>
          <w:iCs/>
          <w:lang w:val="en-US"/>
        </w:rPr>
        <w:t>(FGM)</w:t>
      </w:r>
      <w:r w:rsidRPr="00AE2517">
        <w:rPr>
          <w:rFonts w:ascii="Arial" w:hAnsi="Arial" w:cs="Arial"/>
          <w:lang w:val="en-US"/>
        </w:rPr>
        <w:t xml:space="preserve"> indicates </w:t>
      </w:r>
      <w:r w:rsidR="0012043B" w:rsidRPr="00AE2517">
        <w:rPr>
          <w:rFonts w:ascii="Arial" w:hAnsi="Arial" w:cs="Arial"/>
          <w:lang w:val="en-US"/>
        </w:rPr>
        <w:t xml:space="preserve">flash </w:t>
      </w:r>
      <w:r w:rsidRPr="00AE2517">
        <w:rPr>
          <w:rFonts w:ascii="Arial" w:hAnsi="Arial" w:cs="Arial"/>
          <w:lang w:val="en-US"/>
        </w:rPr>
        <w:t xml:space="preserve">glucose </w:t>
      </w:r>
      <w:r w:rsidR="0012043B" w:rsidRPr="00AE2517">
        <w:rPr>
          <w:rFonts w:ascii="Arial" w:hAnsi="Arial" w:cs="Arial"/>
          <w:lang w:val="en-US"/>
        </w:rPr>
        <w:t xml:space="preserve">monitoring;  </w:t>
      </w:r>
      <w:r w:rsidR="0012043B" w:rsidRPr="00AE2517">
        <w:rPr>
          <w:rFonts w:ascii="Arial" w:hAnsi="Arial" w:cs="Arial"/>
          <w:b/>
          <w:bCs/>
          <w:i/>
          <w:iCs/>
          <w:lang w:val="en-US"/>
        </w:rPr>
        <w:t>CGM(rt-CGM)</w:t>
      </w:r>
      <w:r w:rsidR="0012043B" w:rsidRPr="00AE2517">
        <w:rPr>
          <w:rFonts w:ascii="Arial" w:hAnsi="Arial" w:cs="Arial"/>
          <w:lang w:val="en-US"/>
        </w:rPr>
        <w:t xml:space="preserve">, real-time continuous glucose monitoring; </w:t>
      </w:r>
      <w:r w:rsidR="0012043B" w:rsidRPr="00AE2517">
        <w:rPr>
          <w:rFonts w:ascii="Arial" w:hAnsi="Arial" w:cs="Arial"/>
          <w:b/>
          <w:bCs/>
          <w:i/>
          <w:iCs/>
          <w:lang w:val="en-US"/>
        </w:rPr>
        <w:t>CGM (p-CGM)</w:t>
      </w:r>
      <w:r w:rsidR="0012043B" w:rsidRPr="00AE2517">
        <w:rPr>
          <w:rFonts w:ascii="Arial" w:hAnsi="Arial" w:cs="Arial"/>
          <w:lang w:val="en-US"/>
        </w:rPr>
        <w:t xml:space="preserve">, professional continuous glucose monitoring; </w:t>
      </w:r>
      <w:r w:rsidR="0012043B" w:rsidRPr="00AE2517">
        <w:rPr>
          <w:rFonts w:ascii="Arial" w:hAnsi="Arial" w:cs="Arial"/>
          <w:b/>
          <w:bCs/>
          <w:i/>
          <w:iCs/>
          <w:lang w:val="en-US"/>
        </w:rPr>
        <w:t>CGM(is-CGM)</w:t>
      </w:r>
      <w:r w:rsidR="0012043B" w:rsidRPr="00AE2517">
        <w:rPr>
          <w:rFonts w:ascii="Arial" w:hAnsi="Arial" w:cs="Arial"/>
          <w:lang w:val="en-US"/>
        </w:rPr>
        <w:t xml:space="preserve">, intermittently scanned glucose monitoring; </w:t>
      </w:r>
      <w:r w:rsidR="00657C57" w:rsidRPr="00AE2517">
        <w:rPr>
          <w:rFonts w:ascii="Arial" w:hAnsi="Arial" w:cs="Arial"/>
          <w:b/>
          <w:bCs/>
          <w:i/>
          <w:iCs/>
          <w:lang w:val="en-US"/>
        </w:rPr>
        <w:t>CGM(retro-CGM)</w:t>
      </w:r>
      <w:r w:rsidR="00657C57" w:rsidRPr="00AE2517">
        <w:rPr>
          <w:rFonts w:ascii="Arial" w:hAnsi="Arial" w:cs="Arial"/>
          <w:lang w:val="en-US"/>
        </w:rPr>
        <w:t xml:space="preserve">,retrospective continuous glucose monitoring; </w:t>
      </w:r>
      <w:r w:rsidR="0012043B" w:rsidRPr="00AE2517">
        <w:rPr>
          <w:rFonts w:ascii="Arial" w:hAnsi="Arial" w:cs="Arial"/>
          <w:b/>
          <w:bCs/>
          <w:i/>
          <w:iCs/>
          <w:lang w:val="en-US"/>
        </w:rPr>
        <w:t>CGM(NR)</w:t>
      </w:r>
      <w:r w:rsidR="0012043B" w:rsidRPr="00AE2517">
        <w:rPr>
          <w:rFonts w:ascii="Arial" w:hAnsi="Arial" w:cs="Arial"/>
          <w:lang w:val="en-US"/>
        </w:rPr>
        <w:t xml:space="preserve">, continuous glucose monitoring without reporting the subtypes; </w:t>
      </w:r>
      <w:r w:rsidRPr="00AE2517">
        <w:rPr>
          <w:rFonts w:ascii="Arial" w:hAnsi="Arial" w:cs="Arial"/>
          <w:b/>
          <w:bCs/>
          <w:i/>
          <w:iCs/>
          <w:lang w:val="en-US"/>
        </w:rPr>
        <w:t>SAPT</w:t>
      </w:r>
      <w:r w:rsidRPr="00AE2517">
        <w:rPr>
          <w:rFonts w:ascii="Arial" w:hAnsi="Arial" w:cs="Arial"/>
          <w:lang w:val="en-US"/>
        </w:rPr>
        <w:t xml:space="preserve">, </w:t>
      </w:r>
      <w:r w:rsidR="00450BFB" w:rsidRPr="00AE2517">
        <w:rPr>
          <w:rFonts w:ascii="Arial" w:hAnsi="Arial" w:cs="Arial"/>
          <w:lang w:val="en-US"/>
        </w:rPr>
        <w:t>s</w:t>
      </w:r>
      <w:r w:rsidRPr="00AE2517">
        <w:rPr>
          <w:rFonts w:ascii="Arial" w:hAnsi="Arial" w:cs="Arial"/>
          <w:lang w:val="en-US"/>
        </w:rPr>
        <w:t xml:space="preserve">ensor augmented pump therapy ; </w:t>
      </w:r>
      <w:r w:rsidRPr="00AE2517">
        <w:rPr>
          <w:rFonts w:ascii="Arial" w:hAnsi="Arial" w:cs="Arial"/>
          <w:b/>
          <w:bCs/>
          <w:i/>
          <w:iCs/>
          <w:lang w:val="en-US"/>
        </w:rPr>
        <w:t>SMBG</w:t>
      </w:r>
      <w:r w:rsidRPr="00AE2517">
        <w:rPr>
          <w:rFonts w:ascii="Arial" w:hAnsi="Arial" w:cs="Arial"/>
          <w:lang w:val="en-US"/>
        </w:rPr>
        <w:t xml:space="preserve">, </w:t>
      </w:r>
      <w:r w:rsidR="00450BFB" w:rsidRPr="00AE2517">
        <w:rPr>
          <w:rFonts w:ascii="Arial" w:hAnsi="Arial" w:cs="Arial"/>
          <w:lang w:val="en-US"/>
        </w:rPr>
        <w:t>s</w:t>
      </w:r>
      <w:r w:rsidRPr="00AE2517">
        <w:rPr>
          <w:rFonts w:ascii="Arial" w:hAnsi="Arial" w:cs="Arial"/>
          <w:lang w:val="en-US"/>
        </w:rPr>
        <w:t>elf-monitoring of blood glucose</w:t>
      </w:r>
      <w:r w:rsidR="00F839F6" w:rsidRPr="00AE2517">
        <w:rPr>
          <w:rFonts w:ascii="Arial" w:hAnsi="Arial" w:cs="Arial"/>
          <w:lang w:val="en-US"/>
        </w:rPr>
        <w:t xml:space="preserve">; </w:t>
      </w:r>
      <w:r w:rsidR="00F839F6" w:rsidRPr="00AE2517">
        <w:rPr>
          <w:rFonts w:ascii="Arial" w:hAnsi="Arial" w:cs="Arial"/>
          <w:b/>
          <w:bCs/>
          <w:i/>
          <w:iCs/>
          <w:lang w:val="en-US"/>
        </w:rPr>
        <w:t>eGMS</w:t>
      </w:r>
      <w:r w:rsidR="00F839F6" w:rsidRPr="00AE2517">
        <w:rPr>
          <w:rFonts w:ascii="Arial" w:hAnsi="Arial" w:cs="Arial"/>
          <w:lang w:val="en-US"/>
        </w:rPr>
        <w:t>, electronic glycemic management system;</w:t>
      </w:r>
      <w:r w:rsidR="00657C57" w:rsidRPr="00AE2517">
        <w:rPr>
          <w:rFonts w:ascii="Arial" w:hAnsi="Arial" w:cs="Arial"/>
          <w:lang w:val="en-US"/>
        </w:rPr>
        <w:t xml:space="preserve"> </w:t>
      </w:r>
      <w:r w:rsidR="00657C57" w:rsidRPr="00AE2517">
        <w:rPr>
          <w:rFonts w:ascii="Arial" w:hAnsi="Arial" w:cs="Arial"/>
          <w:b/>
          <w:bCs/>
          <w:i/>
          <w:iCs/>
          <w:lang w:val="en-US"/>
        </w:rPr>
        <w:t>NC</w:t>
      </w:r>
      <w:r w:rsidR="00657C57" w:rsidRPr="00AE2517">
        <w:rPr>
          <w:rFonts w:ascii="Arial" w:hAnsi="Arial" w:cs="Arial"/>
          <w:lang w:val="en-US"/>
        </w:rPr>
        <w:t xml:space="preserve">, no comparator; </w:t>
      </w:r>
      <w:r w:rsidR="00657C57" w:rsidRPr="00AE2517">
        <w:rPr>
          <w:rFonts w:ascii="Arial" w:hAnsi="Arial" w:cs="Arial"/>
          <w:b/>
          <w:bCs/>
          <w:i/>
          <w:iCs/>
          <w:lang w:val="en-US"/>
        </w:rPr>
        <w:t>Non-user</w:t>
      </w:r>
      <w:r w:rsidR="00657C57" w:rsidRPr="00AE2517">
        <w:rPr>
          <w:rFonts w:ascii="Arial" w:hAnsi="Arial" w:cs="Arial"/>
          <w:lang w:val="en-US"/>
        </w:rPr>
        <w:t xml:space="preserve">, non-user group. </w:t>
      </w:r>
    </w:p>
    <w:p w14:paraId="3BEA16E9" w14:textId="44317AC4" w:rsidR="009140D1" w:rsidRPr="00AE2517" w:rsidRDefault="009140D1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vertAlign w:val="superscript"/>
          <w:lang w:val="en-US"/>
        </w:rPr>
        <w:t>c</w:t>
      </w:r>
      <w:r w:rsidRPr="00AE2517">
        <w:rPr>
          <w:rFonts w:ascii="Arial" w:hAnsi="Arial" w:cs="Arial"/>
          <w:lang w:val="en-US"/>
        </w:rPr>
        <w:t xml:space="preserve"> </w:t>
      </w:r>
      <w:r w:rsidRPr="00AE2517">
        <w:rPr>
          <w:rFonts w:ascii="Arial" w:hAnsi="Arial" w:cs="Arial"/>
          <w:b/>
          <w:bCs/>
          <w:i/>
          <w:iCs/>
          <w:lang w:val="en-US"/>
        </w:rPr>
        <w:t>HbA1c</w:t>
      </w:r>
      <w:r w:rsidRPr="00AE2517">
        <w:rPr>
          <w:rFonts w:ascii="Arial" w:hAnsi="Arial" w:cs="Arial"/>
          <w:lang w:val="en-US"/>
        </w:rPr>
        <w:t xml:space="preserve"> indicates </w:t>
      </w:r>
      <w:r w:rsidR="00450BFB" w:rsidRPr="00AE2517">
        <w:rPr>
          <w:rFonts w:ascii="Arial" w:hAnsi="Arial" w:cs="Arial"/>
          <w:lang w:val="en-US"/>
        </w:rPr>
        <w:t>h</w:t>
      </w:r>
      <w:r w:rsidRPr="00AE2517">
        <w:rPr>
          <w:rFonts w:ascii="Arial" w:hAnsi="Arial" w:cs="Arial"/>
          <w:lang w:val="en-US"/>
        </w:rPr>
        <w:t xml:space="preserve">emoglobine A1c; </w:t>
      </w:r>
      <w:r w:rsidRPr="00AE2517">
        <w:rPr>
          <w:rFonts w:ascii="Arial" w:hAnsi="Arial" w:cs="Arial"/>
          <w:b/>
          <w:bCs/>
          <w:i/>
          <w:iCs/>
          <w:lang w:val="en-US"/>
        </w:rPr>
        <w:t>TIR</w:t>
      </w:r>
      <w:r w:rsidRPr="00AE2517">
        <w:rPr>
          <w:rFonts w:ascii="Arial" w:hAnsi="Arial" w:cs="Arial"/>
          <w:lang w:val="en-US"/>
        </w:rPr>
        <w:t xml:space="preserve">, </w:t>
      </w:r>
      <w:r w:rsidR="00450BFB" w:rsidRPr="00AE2517">
        <w:rPr>
          <w:rFonts w:ascii="Arial" w:hAnsi="Arial" w:cs="Arial"/>
          <w:lang w:val="en-US"/>
        </w:rPr>
        <w:t>t</w:t>
      </w:r>
      <w:r w:rsidRPr="00AE2517">
        <w:rPr>
          <w:rFonts w:ascii="Arial" w:hAnsi="Arial" w:cs="Arial"/>
          <w:lang w:val="en-US"/>
        </w:rPr>
        <w:t xml:space="preserve">ime in range; </w:t>
      </w:r>
      <w:r w:rsidRPr="00AE2517">
        <w:rPr>
          <w:rFonts w:ascii="Arial" w:hAnsi="Arial" w:cs="Arial"/>
          <w:b/>
          <w:bCs/>
          <w:i/>
          <w:iCs/>
          <w:lang w:val="en-US"/>
        </w:rPr>
        <w:t>FBG</w:t>
      </w:r>
      <w:r w:rsidRPr="00AE2517">
        <w:rPr>
          <w:rFonts w:ascii="Arial" w:hAnsi="Arial" w:cs="Arial"/>
          <w:lang w:val="en-US"/>
        </w:rPr>
        <w:t xml:space="preserve">, </w:t>
      </w:r>
      <w:r w:rsidR="00450BFB" w:rsidRPr="00AE2517">
        <w:rPr>
          <w:rFonts w:ascii="Arial" w:hAnsi="Arial" w:cs="Arial"/>
          <w:lang w:val="en-US"/>
        </w:rPr>
        <w:t>f</w:t>
      </w:r>
      <w:r w:rsidRPr="00AE2517">
        <w:rPr>
          <w:rFonts w:ascii="Arial" w:hAnsi="Arial" w:cs="Arial"/>
          <w:lang w:val="en-US"/>
        </w:rPr>
        <w:t xml:space="preserve">asting blood glucose; </w:t>
      </w:r>
      <w:r w:rsidRPr="00AE2517">
        <w:rPr>
          <w:rFonts w:ascii="Arial" w:hAnsi="Arial" w:cs="Arial"/>
          <w:b/>
          <w:bCs/>
          <w:i/>
          <w:iCs/>
          <w:lang w:val="en-US"/>
        </w:rPr>
        <w:t>DKA</w:t>
      </w:r>
      <w:r w:rsidRPr="00AE2517">
        <w:rPr>
          <w:rFonts w:ascii="Arial" w:hAnsi="Arial" w:cs="Arial"/>
          <w:lang w:val="en-US"/>
        </w:rPr>
        <w:t xml:space="preserve">, </w:t>
      </w:r>
      <w:r w:rsidR="00450BFB" w:rsidRPr="00AE2517">
        <w:rPr>
          <w:rFonts w:ascii="Arial" w:hAnsi="Arial" w:cs="Arial"/>
          <w:lang w:val="en-US"/>
        </w:rPr>
        <w:t>d</w:t>
      </w:r>
      <w:r w:rsidRPr="00AE2517">
        <w:rPr>
          <w:rFonts w:ascii="Arial" w:hAnsi="Arial" w:cs="Arial"/>
          <w:lang w:val="en-US"/>
        </w:rPr>
        <w:t xml:space="preserve">iabetic ketoacidosis; </w:t>
      </w:r>
      <w:r w:rsidRPr="00AE2517">
        <w:rPr>
          <w:rFonts w:ascii="Arial" w:hAnsi="Arial" w:cs="Arial"/>
          <w:b/>
          <w:bCs/>
          <w:i/>
          <w:iCs/>
          <w:lang w:val="en-US"/>
        </w:rPr>
        <w:t>SG</w:t>
      </w:r>
      <w:r w:rsidRPr="00AE2517">
        <w:rPr>
          <w:rFonts w:ascii="Arial" w:hAnsi="Arial" w:cs="Arial"/>
          <w:lang w:val="en-US"/>
        </w:rPr>
        <w:t xml:space="preserve">, sensor glucose values; </w:t>
      </w:r>
      <w:r w:rsidRPr="00AE2517">
        <w:rPr>
          <w:rFonts w:ascii="Arial" w:hAnsi="Arial" w:cs="Arial"/>
          <w:b/>
          <w:bCs/>
          <w:i/>
          <w:iCs/>
          <w:lang w:val="en-US"/>
        </w:rPr>
        <w:t>Other</w:t>
      </w:r>
      <w:r w:rsidRPr="00AE2517">
        <w:rPr>
          <w:rFonts w:ascii="Arial" w:hAnsi="Arial" w:cs="Arial"/>
          <w:lang w:val="en-US"/>
        </w:rPr>
        <w:t xml:space="preserve"> </w:t>
      </w:r>
      <w:r w:rsidR="00FF3997" w:rsidRPr="00AE2517">
        <w:rPr>
          <w:rFonts w:ascii="Arial" w:hAnsi="Arial" w:cs="Arial"/>
          <w:lang w:val="en-US"/>
        </w:rPr>
        <w:t>indicates outcomes not mentioned by th</w:t>
      </w:r>
      <w:r w:rsidR="00450BFB" w:rsidRPr="00AE2517">
        <w:rPr>
          <w:rFonts w:ascii="Arial" w:hAnsi="Arial" w:cs="Arial"/>
          <w:lang w:val="en-US"/>
        </w:rPr>
        <w:t>is appendix</w:t>
      </w:r>
      <w:r w:rsidR="00FF3997" w:rsidRPr="00AE2517">
        <w:rPr>
          <w:rFonts w:ascii="Arial" w:hAnsi="Arial" w:cs="Arial"/>
          <w:lang w:val="en-US"/>
        </w:rPr>
        <w:t>;</w:t>
      </w:r>
    </w:p>
    <w:p w14:paraId="1CBB6AF0" w14:textId="30879BC1" w:rsidR="00FF3997" w:rsidRPr="00AE2517" w:rsidRDefault="00FF3997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vertAlign w:val="superscript"/>
          <w:lang w:val="en-US"/>
        </w:rPr>
        <w:t>d</w:t>
      </w:r>
      <w:r w:rsidRPr="00AE2517">
        <w:rPr>
          <w:rFonts w:ascii="Arial" w:hAnsi="Arial" w:cs="Arial"/>
          <w:lang w:val="en-US"/>
        </w:rPr>
        <w:t xml:space="preserve"> </w:t>
      </w:r>
      <w:r w:rsidRPr="00AE2517">
        <w:rPr>
          <w:rFonts w:ascii="Arial" w:hAnsi="Arial" w:cs="Arial"/>
          <w:b/>
          <w:bCs/>
          <w:i/>
          <w:iCs/>
          <w:lang w:val="en-US"/>
        </w:rPr>
        <w:t>CER</w:t>
      </w:r>
      <w:r w:rsidRPr="00AE2517">
        <w:rPr>
          <w:rFonts w:ascii="Arial" w:hAnsi="Arial" w:cs="Arial"/>
          <w:lang w:val="en-US"/>
        </w:rPr>
        <w:t xml:space="preserve"> indicates comparative effectiveness research; </w:t>
      </w:r>
      <w:r w:rsidRPr="00AE2517">
        <w:rPr>
          <w:rFonts w:ascii="Arial" w:hAnsi="Arial" w:cs="Arial"/>
          <w:b/>
          <w:bCs/>
          <w:i/>
          <w:iCs/>
          <w:lang w:val="en-US"/>
        </w:rPr>
        <w:t>ER</w:t>
      </w:r>
      <w:r w:rsidRPr="00AE2517">
        <w:rPr>
          <w:rFonts w:ascii="Arial" w:hAnsi="Arial" w:cs="Arial"/>
          <w:lang w:val="en-US"/>
        </w:rPr>
        <w:t>, effectiveness research;</w:t>
      </w:r>
    </w:p>
    <w:p w14:paraId="793AE97E" w14:textId="2D3D4AF1" w:rsidR="00FF3997" w:rsidRPr="00AE2517" w:rsidRDefault="00FF3997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vertAlign w:val="superscript"/>
          <w:lang w:val="en-US"/>
        </w:rPr>
        <w:t>e</w:t>
      </w:r>
      <w:r w:rsidRPr="00AE2517">
        <w:rPr>
          <w:rFonts w:ascii="Arial" w:hAnsi="Arial" w:cs="Arial"/>
          <w:lang w:val="en-US"/>
        </w:rPr>
        <w:t xml:space="preserve"> </w:t>
      </w:r>
      <w:r w:rsidRPr="00AE2517">
        <w:rPr>
          <w:rFonts w:ascii="Arial" w:hAnsi="Arial" w:cs="Arial"/>
          <w:b/>
          <w:bCs/>
          <w:i/>
          <w:iCs/>
          <w:lang w:val="en-US"/>
        </w:rPr>
        <w:t>EM(H)R</w:t>
      </w:r>
      <w:r w:rsidRPr="00AE2517">
        <w:rPr>
          <w:rFonts w:ascii="Arial" w:hAnsi="Arial" w:cs="Arial"/>
          <w:lang w:val="en-US"/>
        </w:rPr>
        <w:t xml:space="preserve"> indicates electronic medical or health records; </w:t>
      </w:r>
      <w:r w:rsidR="00B52ECC" w:rsidRPr="00B52ECC">
        <w:rPr>
          <w:rFonts w:ascii="Arial" w:hAnsi="Arial" w:cs="Arial"/>
          <w:b/>
          <w:bCs/>
          <w:i/>
          <w:iCs/>
          <w:lang w:val="en-US"/>
        </w:rPr>
        <w:t>Admin</w:t>
      </w:r>
      <w:r w:rsidR="00B52ECC">
        <w:rPr>
          <w:rFonts w:ascii="Arial" w:hAnsi="Arial" w:cs="Arial"/>
          <w:lang w:val="en-US"/>
        </w:rPr>
        <w:t xml:space="preserve">, healthcare administrative data; </w:t>
      </w:r>
      <w:r w:rsidRPr="00AE2517">
        <w:rPr>
          <w:rFonts w:ascii="Arial" w:hAnsi="Arial" w:cs="Arial"/>
          <w:b/>
          <w:bCs/>
          <w:i/>
          <w:iCs/>
          <w:lang w:val="en-US"/>
        </w:rPr>
        <w:t>PRO</w:t>
      </w:r>
      <w:r w:rsidRPr="00AE2517">
        <w:rPr>
          <w:rFonts w:ascii="Arial" w:hAnsi="Arial" w:cs="Arial"/>
          <w:lang w:val="en-US"/>
        </w:rPr>
        <w:t>, patient reported outcomes.</w:t>
      </w:r>
    </w:p>
    <w:p w14:paraId="713916C0" w14:textId="3471C05A" w:rsidR="00D37B63" w:rsidRPr="00AE2517" w:rsidRDefault="00D37B63">
      <w:pPr>
        <w:rPr>
          <w:rFonts w:ascii="Arial" w:hAnsi="Arial" w:cs="Arial"/>
          <w:lang w:val="en-US"/>
        </w:rPr>
      </w:pPr>
    </w:p>
    <w:p w14:paraId="0AECFD83" w14:textId="77777777" w:rsidR="00266FAB" w:rsidRPr="00AE2517" w:rsidRDefault="00266FAB">
      <w:pPr>
        <w:rPr>
          <w:rFonts w:ascii="Arial" w:hAnsi="Arial" w:cs="Arial"/>
          <w:lang w:val="en-US"/>
        </w:rPr>
      </w:pPr>
    </w:p>
    <w:p w14:paraId="1DFD63CF" w14:textId="1CEABF30" w:rsidR="00D37B63" w:rsidRPr="00AE2517" w:rsidRDefault="00D37B63">
      <w:pPr>
        <w:rPr>
          <w:rFonts w:ascii="Arial" w:hAnsi="Arial" w:cs="Arial"/>
          <w:lang w:val="en-US"/>
        </w:rPr>
      </w:pPr>
    </w:p>
    <w:p w14:paraId="74B556BF" w14:textId="77777777" w:rsidR="00D37B63" w:rsidRPr="00AE2517" w:rsidRDefault="00D37B63">
      <w:pPr>
        <w:rPr>
          <w:rFonts w:ascii="Arial" w:hAnsi="Arial" w:cs="Arial"/>
          <w:lang w:val="en-US"/>
        </w:rPr>
      </w:pPr>
    </w:p>
    <w:p w14:paraId="33EA7F21" w14:textId="77777777" w:rsidR="00C337BB" w:rsidRPr="00AE2517" w:rsidRDefault="00C337BB">
      <w:pPr>
        <w:rPr>
          <w:rFonts w:ascii="Arial" w:hAnsi="Arial" w:cs="Arial"/>
          <w:b/>
          <w:bCs/>
          <w:i/>
          <w:iCs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br w:type="page"/>
      </w:r>
    </w:p>
    <w:p w14:paraId="29C181DD" w14:textId="2E4EB75D" w:rsidR="002230AC" w:rsidRDefault="002230AC" w:rsidP="002230AC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lastRenderedPageBreak/>
        <w:t xml:space="preserve">Appendix </w:t>
      </w:r>
      <w:r w:rsidR="00734BFD">
        <w:rPr>
          <w:rFonts w:ascii="Arial" w:hAnsi="Arial" w:cs="Arial"/>
          <w:b/>
          <w:bCs/>
          <w:i/>
          <w:iCs/>
          <w:lang w:val="en-US"/>
        </w:rPr>
        <w:t>4</w:t>
      </w:r>
      <w:r w:rsidRPr="00AE2517">
        <w:rPr>
          <w:rFonts w:ascii="Arial" w:hAnsi="Arial" w:cs="Arial"/>
          <w:lang w:val="en-US"/>
        </w:rPr>
        <w:t xml:space="preserve"> </w:t>
      </w:r>
      <w:r w:rsidR="00987A16">
        <w:rPr>
          <w:rFonts w:ascii="Arial" w:hAnsi="Arial" w:cs="Arial"/>
          <w:lang w:val="en-US"/>
        </w:rPr>
        <w:t xml:space="preserve">- </w:t>
      </w:r>
      <w:r w:rsidRPr="00AE2517">
        <w:rPr>
          <w:rFonts w:ascii="Arial" w:hAnsi="Arial" w:cs="Arial"/>
          <w:lang w:val="en-US"/>
        </w:rPr>
        <w:t>Number of studies that fulfill</w:t>
      </w:r>
      <w:r w:rsidR="004B386E" w:rsidRPr="00AE2517">
        <w:rPr>
          <w:rFonts w:ascii="Arial" w:hAnsi="Arial" w:cs="Arial"/>
          <w:lang w:val="en-US"/>
        </w:rPr>
        <w:t>ed</w:t>
      </w:r>
      <w:r w:rsidRPr="00AE2517">
        <w:rPr>
          <w:rFonts w:ascii="Arial" w:hAnsi="Arial" w:cs="Arial"/>
          <w:lang w:val="en-US"/>
        </w:rPr>
        <w:t xml:space="preserve"> </w:t>
      </w:r>
      <w:r w:rsidR="00F21175" w:rsidRPr="00AE2517">
        <w:rPr>
          <w:rFonts w:ascii="Arial" w:hAnsi="Arial" w:cs="Arial"/>
          <w:lang w:val="en-US"/>
        </w:rPr>
        <w:t xml:space="preserve">signaling questions </w:t>
      </w:r>
      <w:r w:rsidR="002A616C" w:rsidRPr="00AE2517">
        <w:rPr>
          <w:rFonts w:ascii="Arial" w:hAnsi="Arial" w:cs="Arial"/>
          <w:lang w:val="en-US"/>
        </w:rPr>
        <w:t>(</w:t>
      </w:r>
      <w:r w:rsidR="00987A16">
        <w:rPr>
          <w:rFonts w:ascii="Arial" w:hAnsi="Arial" w:cs="Arial"/>
          <w:lang w:val="en-US"/>
        </w:rPr>
        <w:t xml:space="preserve">the </w:t>
      </w:r>
      <w:r w:rsidRPr="00AE2517">
        <w:rPr>
          <w:rFonts w:ascii="Arial" w:hAnsi="Arial" w:cs="Arial"/>
          <w:lang w:val="en-US"/>
        </w:rPr>
        <w:t>ROBINS-I</w:t>
      </w:r>
      <w:r w:rsidR="002A616C" w:rsidRPr="00AE2517">
        <w:rPr>
          <w:rFonts w:ascii="Arial" w:hAnsi="Arial" w:cs="Arial"/>
          <w:lang w:val="en-US"/>
        </w:rPr>
        <w:t>)</w:t>
      </w:r>
      <w:r w:rsidRPr="00AE2517">
        <w:rPr>
          <w:rFonts w:ascii="Arial" w:hAnsi="Arial" w:cs="Arial"/>
          <w:lang w:val="en-US"/>
        </w:rPr>
        <w:t>, stratified by publication years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992"/>
        <w:gridCol w:w="992"/>
        <w:gridCol w:w="851"/>
        <w:gridCol w:w="992"/>
        <w:gridCol w:w="992"/>
        <w:gridCol w:w="851"/>
        <w:gridCol w:w="992"/>
        <w:gridCol w:w="992"/>
        <w:gridCol w:w="775"/>
      </w:tblGrid>
      <w:tr w:rsidR="000C3B28" w:rsidRPr="000C3B28" w14:paraId="02F5B97D" w14:textId="77777777" w:rsidTr="00E23974">
        <w:trPr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99BEC2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Criterion (the ROBINS-I checklist)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37E8DF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Applicable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EDAF65" w14:textId="77777777" w:rsidR="000C3B28" w:rsidRPr="000C3B28" w:rsidRDefault="000C3B28" w:rsidP="000C3B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2011-2017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6E7D3F" w14:textId="77777777" w:rsidR="000C3B28" w:rsidRPr="000C3B28" w:rsidRDefault="000C3B28" w:rsidP="000C3B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C5A2" w14:textId="77777777" w:rsidR="000C3B28" w:rsidRPr="000C3B28" w:rsidRDefault="000C3B28" w:rsidP="000C3B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2020-2021</w:t>
            </w:r>
          </w:p>
        </w:tc>
      </w:tr>
      <w:tr w:rsidR="000C3B28" w:rsidRPr="000C3B28" w14:paraId="7098129B" w14:textId="77777777" w:rsidTr="00E23974">
        <w:trPr>
          <w:trHeight w:val="276"/>
        </w:trPr>
        <w:tc>
          <w:tcPr>
            <w:tcW w:w="42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99786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96C27A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FA825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Y/PY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28DE0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N/PN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9CB8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3095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Y/PY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B9FD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N/PN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1467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5FB4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Y/PY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3D47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N/PN</w:t>
            </w:r>
          </w:p>
        </w:tc>
        <w:tc>
          <w:tcPr>
            <w:tcW w:w="77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8B22C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</w:t>
            </w:r>
          </w:p>
        </w:tc>
      </w:tr>
      <w:tr w:rsidR="000C3B28" w:rsidRPr="000C3B28" w14:paraId="616D01FC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EAF3C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Bias due to confounding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4C10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3F5A7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3DA9D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695CD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D8801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7607B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D51E3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B270A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57F9B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D100A" w14:textId="77777777" w:rsidR="000C3B28" w:rsidRPr="000C3B28" w:rsidRDefault="000C3B28" w:rsidP="000C3B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BB5C33" w:rsidRPr="000C3B28" w14:paraId="2D0D975F" w14:textId="77777777" w:rsidTr="00E23974">
        <w:trPr>
          <w:trHeight w:val="55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20849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 Is there potential for confounding of the effect of intervention in this study?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9AAF" w14:textId="6C427DB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EDF6" w14:textId="72F1350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CDA8" w14:textId="4F0BB65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9752" w14:textId="467495E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1734" w14:textId="6F5AB4C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0DBE" w14:textId="6911701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0293" w14:textId="5CF61D8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7EFF" w14:textId="2EF6C52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BBF3" w14:textId="23C26B7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45C7" w14:textId="7583725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33F7BF6B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D433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1.2  Was the analysis based on splitting participants’ follow up time according to intervention received?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ADAE" w14:textId="0E5B0E4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9724" w14:textId="4F6E5F0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(31%)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435A" w14:textId="62CBB1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 (69%)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B687" w14:textId="0925898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22EC" w14:textId="1106E49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9553" w14:textId="3BB5BD1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 (86%)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3F9D" w14:textId="437AE96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0ED3" w14:textId="296550A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(42%)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959D" w14:textId="2B13B02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 (58%)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5D28" w14:textId="6CCF837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40ED3EDE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3753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1.3 Were intervention discontinuations or switches likely to be related to factors that are prognostic for the outcome?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419E" w14:textId="04A02D0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(29%)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3BC3" w14:textId="6311F60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(62%)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A14C" w14:textId="2790DFA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(13%)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CB63" w14:textId="584EB07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(25%)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44239" w14:textId="5D8EFD2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(34%)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5374" w14:textId="1C2FEC6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85AC" w14:textId="4BAB69E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(66%)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ED21" w14:textId="58C15B6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(20%)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D612" w14:textId="605FAE1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(30%)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242B" w14:textId="25242E7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(50%)</w:t>
            </w:r>
          </w:p>
        </w:tc>
      </w:tr>
      <w:tr w:rsidR="00BB5C33" w:rsidRPr="000C3B28" w14:paraId="286A340D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9BCB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1.4 Did the authors use an appropriate analysis method that controlled for all the important confounding domains?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B016" w14:textId="072A7FF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 (76%)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00B4" w14:textId="0883F16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(42%)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C286" w14:textId="5EDD5AD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 (47%)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4CF3" w14:textId="318BBAB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(11%)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B794" w14:textId="306EA499" w:rsidR="00BB5C33" w:rsidRPr="00367DB3" w:rsidRDefault="00BB5C33" w:rsidP="00BB5C3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 (58%)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968A" w14:textId="57CFD8F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(37%)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E395" w14:textId="6722768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8E7E" w14:textId="436E9C8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 (76%)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4D91" w14:textId="6E15B8A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(24%)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8CB1" w14:textId="50962F3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4AC74C9E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90B8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1.5 Were confounding domains that were controlled for measured validly and reliably by the variables available in this study?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ACF4" w14:textId="3E63FBA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 (49%)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B267" w14:textId="199E106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(40%)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083E" w14:textId="0C2B745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(10%)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D883" w14:textId="1C19091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(50%)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F6F3" w14:textId="786A68E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(59%)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AE8F" w14:textId="3C96227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(25%)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552C" w14:textId="76366DD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(16%)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8627" w14:textId="2313846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(77%)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41BC" w14:textId="18EDDCA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(23%)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B2A6" w14:textId="50CD633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09EDA6AD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19B8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1.6 Did the authors control for any post-intervention variables that could have been affected by the intervention?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9D41" w14:textId="066DBF6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 (76%)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B8A7" w14:textId="0BF0488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CA30" w14:textId="6EDE623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 (68%)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8661" w14:textId="1BF2F12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(26%)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0324" w14:textId="450F4CC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55FD" w14:textId="6694E9F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 (79%)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C9EA" w14:textId="420456B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(21%)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EB5A" w14:textId="05B9036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B144" w14:textId="794BDA0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(41%)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41D1" w14:textId="7C7A061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(41%)</w:t>
            </w:r>
          </w:p>
        </w:tc>
      </w:tr>
      <w:tr w:rsidR="00BB5C33" w:rsidRPr="000C3B28" w14:paraId="2102C680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F3B7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1.7 Did the authors use an appropriate analysis method that adjusted for all the important confounding domains and for time varying confounding?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AE83" w14:textId="0A69F12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 (24%)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BB52" w14:textId="3FE1EAC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(57%)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098F" w14:textId="48B5875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(43%)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ABD0" w14:textId="4D5BCBE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FD97" w14:textId="63B1B14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(67%)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5814" w14:textId="046F821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(33%)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E963" w14:textId="3DAE81E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20A7" w14:textId="1345359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(57%)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8E84" w14:textId="5C0C070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(43%)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54B7" w14:textId="71E273B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15718573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E410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1.8 Were confounding domains that were adjusted for measured validly and reliably by the variables available in this study?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D8D5" w14:textId="56A1794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(14%)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44DE" w14:textId="5E3EFE8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A8D5" w14:textId="43C11FD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9EFC" w14:textId="2E147D2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1ECF" w14:textId="211F948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CF4E" w14:textId="6F44D91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B096" w14:textId="089EBA1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4EBF" w14:textId="1747FE2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(75%)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BD094" w14:textId="4034F7A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(25%)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736A" w14:textId="111D352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4C250B" w14:paraId="5EFE5A4D" w14:textId="77777777" w:rsidTr="00E23974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93B62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Bias in selection of participants into the study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7F7B1" w14:textId="5FC1726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61A04" w14:textId="65BEAE1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0E7B0" w14:textId="56A567A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53BC7" w14:textId="7EFB2A0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3306A" w14:textId="712CA6B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5144B" w14:textId="0E8FC55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86D85" w14:textId="687BFEF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E4CD9" w14:textId="67BD8FB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71040" w14:textId="01A236E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744FC" w14:textId="44B5095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B5C33" w:rsidRPr="000C3B28" w14:paraId="3352F1C3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2565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 Was selection of participants into the study (or into the analysis) based on participant characteristics observed after the start of intervention?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8356" w14:textId="2FA9ACA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4671" w14:textId="03BC88B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52D7" w14:textId="31950FE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 (96%)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CA43" w14:textId="525673C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431C" w14:textId="7A0BA61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49B0" w14:textId="42E746B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(95%)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A779" w14:textId="05D54AF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B230" w14:textId="393D8E5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(25%)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9E33" w14:textId="2ACA843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 (75%)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DE4D" w14:textId="170F16C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63A8F31B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8BC0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2.2 Were the postintervention variables that influenced selection likely to be associated with intervention?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A49" w14:textId="0B8661D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(11%)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5B93" w14:textId="26897D7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F410" w14:textId="1726BE0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E59A" w14:textId="237FEBF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0BFB" w14:textId="5C18183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5727" w14:textId="4150B1B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(100%)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4B22" w14:textId="53B7EF1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3AA2" w14:textId="3A2D01E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(83%)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262E" w14:textId="092B068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(17%)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7792" w14:textId="339EE97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58BBEFB1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2F31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2.3 Were the postintervention variables that influenced selection likely to be influenced by the outcome or a cause of the outcome?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6995" w14:textId="370CA4C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397F" w14:textId="368BC78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71BC" w14:textId="43DF5DC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(100%)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26C4" w14:textId="6063563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2C81" w14:textId="46B8718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4214" w14:textId="735712B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E4CA" w14:textId="4F0CAAF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E5F5" w14:textId="1287394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DA45" w14:textId="3199B6D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630E" w14:textId="0CDABCA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27B3AA3F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50D0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2.4 Do start of follow-up and start of intervention coincide for most participants?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0A8A" w14:textId="4F3EBE6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14D8" w14:textId="63C4E08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 (61%)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6B9A" w14:textId="4F21D78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(27%)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B135" w14:textId="0EAD282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C48" w14:textId="6490832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 (73%)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8414" w14:textId="2FEF6BD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B8BA" w14:textId="0F81DCB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79A7" w14:textId="3FDD3EC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 (67%)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03D0" w14:textId="1604A76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(21%)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1E0D" w14:textId="667BF09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(12%)</w:t>
            </w:r>
          </w:p>
        </w:tc>
      </w:tr>
      <w:tr w:rsidR="00BB5C33" w:rsidRPr="000C3B28" w14:paraId="51E34535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FE57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2.5 Were adjustment techniques used that are likely to correct for the presence of selection biases?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2612" w14:textId="3FE8DFE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 (39%)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71E7" w14:textId="72722F9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(64%)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A44E" w14:textId="05EDEEB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(36%)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01B4" w14:textId="3B7DB4A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272A" w14:textId="733850F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(33%)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48C1" w14:textId="144AD3F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(67%)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ED6D" w14:textId="0154900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5C37" w14:textId="49AA683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 (82%)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A04B" w14:textId="5CE9B1B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(18%)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2FD2" w14:textId="6D83B80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4C250B" w14:paraId="0EA9E635" w14:textId="77777777" w:rsidTr="00C77B21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2EBC1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Bias in classification of interventions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B1B5D" w14:textId="0CF54F9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586DD" w14:textId="7819E90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3C273" w14:textId="523658B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77A7C" w14:textId="6EB7F53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2D68A" w14:textId="783184D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D50C4" w14:textId="1F80071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02094" w14:textId="56D8753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EC282" w14:textId="7F5AD16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8A8B3" w14:textId="56498BD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CD30F" w14:textId="4CFCE47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B5C33" w:rsidRPr="000C3B28" w14:paraId="654CC5E3" w14:textId="77777777" w:rsidTr="00C77B21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2731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3.1 Were intervention groups clearly defined?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5586" w14:textId="2BC32A3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BD8A" w14:textId="6522CFD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 (85%)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1207" w14:textId="63980AB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678B" w14:textId="0CBB254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0088" w14:textId="1131D97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(95%)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54B9" w14:textId="5496C08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05AA" w14:textId="484FA92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170A" w14:textId="596E19D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 (96%)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8AAA" w14:textId="3347254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5FCC" w14:textId="693113A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16CB220E" w14:textId="77777777" w:rsidTr="00C77B21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78D2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 Was the information used to define intervention groups recorded at the start of the intervention?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FB97" w14:textId="77973E2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8787" w14:textId="686FDF8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1E4E" w14:textId="7AA9A5C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957D" w14:textId="0E0BD67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BFB0" w14:textId="5B95B94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B6A0" w14:textId="592AB1A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0358" w14:textId="0D5A163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447A" w14:textId="008B6DA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 (96%)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B963" w14:textId="52FB38D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E63A" w14:textId="6CDBEE2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</w:tr>
      <w:tr w:rsidR="00BB5C33" w:rsidRPr="000C3B28" w14:paraId="6BBE7B7C" w14:textId="77777777" w:rsidTr="00C77B21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249E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3.3 Could classification of intervention status have been affected (blinded) by knowledge of the outcome or risk of the outcome?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7758" w14:textId="252B327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A62C7" w14:textId="00ADEF0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5725" w14:textId="57D05E9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(81%)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DAAB" w14:textId="4AF39AE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9CBF" w14:textId="3D4DAC7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484A" w14:textId="70193EC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 (100%)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0374A" w14:textId="488F91D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0E31" w14:textId="6115C0B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2E64" w14:textId="74D6BB5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(88%)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7BD6" w14:textId="7DCC1AD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(8%)</w:t>
            </w:r>
          </w:p>
        </w:tc>
      </w:tr>
      <w:tr w:rsidR="00BB5C33" w:rsidRPr="004C250B" w14:paraId="5F4C3928" w14:textId="77777777" w:rsidTr="00C77B21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42D7A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Bias due to deviations from intended interventions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14450" w14:textId="154C771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6843B" w14:textId="4D6F25E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BBD1A" w14:textId="7B459C0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256FA" w14:textId="3A85CE9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F8811" w14:textId="367196E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3C672" w14:textId="01A1BC8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EE30" w14:textId="42806D3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E7B0E" w14:textId="0E19F31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3BD33" w14:textId="49639E7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E23B2" w14:textId="1EBBFC0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B5C33" w:rsidRPr="000C3B28" w14:paraId="18289903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970A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4.1 Were there deviations from the intended intervention beyond what would be expected in usual practice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1680" w14:textId="13327E2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0B5C" w14:textId="2D29884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A09D" w14:textId="1D88FD4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 (100%)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78DC" w14:textId="29310C4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50E2" w14:textId="14828FF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DA73" w14:textId="6C7FF43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 (100%)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3A48" w14:textId="4181F69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BA117" w14:textId="2E4C401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CD64" w14:textId="2B587E5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 (100%)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4D98" w14:textId="104C9C6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38DB3658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C4EE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 Were these deviations from intended intervention unbalanced between groups and likely to have affected the outcome?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CB2E" w14:textId="53DC4D9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930F" w14:textId="283AE4E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56EF" w14:textId="23891C9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AFF2" w14:textId="50E7039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9555" w14:textId="3A49C7C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9D1F" w14:textId="79649E9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6D6C" w14:textId="359920B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CD29" w14:textId="180F755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5A5C" w14:textId="42EED4D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6BAB" w14:textId="4148218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4C250B" w14:paraId="36ADF14F" w14:textId="77777777" w:rsidTr="00E23974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0A2CA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Bias due to missing data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1EA8A" w14:textId="1B9840D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F6ABA" w14:textId="6ED4845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E3D0E" w14:textId="61A9F7D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939F8" w14:textId="7A7169D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1D0EA" w14:textId="08943C3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8511D" w14:textId="63F4314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C908B" w14:textId="46757D3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1D127" w14:textId="71AEC0D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1A8E6" w14:textId="657AE6B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6755" w14:textId="6DD9E22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B5C33" w:rsidRPr="000C3B28" w14:paraId="15E65BB9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3DD6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5.1 Were outcome data available for all, or nearly all, participants?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284A" w14:textId="59E966A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67CB" w14:textId="08A9271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(81%)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801B" w14:textId="1CD5308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(19%)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6FD7" w14:textId="4D58C24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5177" w14:textId="7B4927B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(95%)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0B36" w14:textId="65124D1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ED50" w14:textId="422287A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CF9B" w14:textId="12975C5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 (92%)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5A55" w14:textId="177E5D0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(8%)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2D5E" w14:textId="7E42EF5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5675AF62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8EB7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5.2 Were participants excluded due to missing data on intervention status?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D966" w14:textId="170FF65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EC81" w14:textId="50AA17B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(38%)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F185" w14:textId="21E5A79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 (50%)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614B" w14:textId="5C26926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5C53" w14:textId="71E8703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 (32%)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D371" w14:textId="1745545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 (64%)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501F" w14:textId="55F30C3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8655" w14:textId="603568A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(42%)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593F" w14:textId="4A4EFC7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 (54%)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B514" w14:textId="504D767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</w:tr>
      <w:tr w:rsidR="00BB5C33" w:rsidRPr="000C3B28" w14:paraId="217F7AC2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2AC0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 Were participants excluded due to missing data on other variables needed for the analysis?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F405" w14:textId="59DCC7E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4FC9" w14:textId="0409493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(31%)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C868" w14:textId="270C318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 (54%)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1753" w14:textId="6C9B541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80F3" w14:textId="61D7B91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(36%)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D426" w14:textId="540CADA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 (64%)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A8E5" w14:textId="0503141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3308" w14:textId="514FF0D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(42%)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8B95" w14:textId="1033215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 (42%)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8627" w14:textId="69D1E0D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(16%)</w:t>
            </w:r>
          </w:p>
        </w:tc>
      </w:tr>
      <w:tr w:rsidR="00BB5C33" w:rsidRPr="000C3B28" w14:paraId="76631069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303B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5.4 Are the proportion of participants and reasons for missing data similar across interventions?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136A" w14:textId="5AB98C7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 (47%)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8407" w14:textId="208A2C5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(36%)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D510" w14:textId="594839B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9C75" w14:textId="00F2130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 (64%)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FF96" w14:textId="3B349C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(75%)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D11E" w14:textId="39FFFAD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4B83" w14:textId="388676D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(25%)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8B60" w14:textId="782F616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(50%)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B0DA" w14:textId="4DFA9C6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5FE7" w14:textId="47A8733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(50%)</w:t>
            </w:r>
          </w:p>
        </w:tc>
      </w:tr>
      <w:tr w:rsidR="00BB5C33" w:rsidRPr="000C3B28" w14:paraId="5A216EDE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70C6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5.5 Is there evidence that results were robust to the presence of missing data?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33AC" w14:textId="15D8591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34 (47%)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1BDB" w14:textId="1125B8C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(21%)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A09C" w14:textId="6E9161D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(43%)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6AD9" w14:textId="08E4A0C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(36%)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C924" w14:textId="7BF452D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(50%)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60C5" w14:textId="34373AA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(50%)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0E40" w14:textId="148FF55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9F4C" w14:textId="69B6BFC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(34%)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DC56" w14:textId="13D9A6D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(50%)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8BC9" w14:textId="4649097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(16%)</w:t>
            </w:r>
          </w:p>
        </w:tc>
      </w:tr>
      <w:tr w:rsidR="00BB5C33" w:rsidRPr="004C250B" w14:paraId="347469D5" w14:textId="77777777" w:rsidTr="00E23974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7141D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Bias in measurement of outcomes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B71BA" w14:textId="5E55BEA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6DA91" w14:textId="61E7752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BB908" w14:textId="3F9105B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61EE7" w14:textId="3DC577F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C6A33" w14:textId="5B8D4F3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2D7AF" w14:textId="67611BC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90E0B" w14:textId="68DEBDC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CA20C" w14:textId="3B7D4F5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18F56" w14:textId="5B9E489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49C13" w14:textId="388212C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B5C33" w:rsidRPr="000C3B28" w14:paraId="6BE49D31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DD8D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6.1 Could the outcome measure have been influenced by knowledge of the intervention received?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6DE0" w14:textId="36E2DD6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E366" w14:textId="42B22A1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(23%)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7C4D" w14:textId="0D5422C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 (73%)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4AF2" w14:textId="2E9F6EB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0FDD" w14:textId="450E996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64FB" w14:textId="5DB8623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 (82%)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C6E6" w14:textId="4A4F65A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5DF8" w14:textId="6DC3F7F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A2AC" w14:textId="66F26A9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 (83%)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876F" w14:textId="5178D68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647BF791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41E9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6.2 Were outcome assessors aware of the intervention received by study participants?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4AB5" w14:textId="3D58711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CB09" w14:textId="23B1FBF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E479" w14:textId="1B1A09A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C562" w14:textId="4C10D6B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08C1" w14:textId="591A603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(95%)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D13E" w14:textId="17D0F85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1E8D" w14:textId="2F89ADD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D7B2" w14:textId="2D5F79E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A4A7" w14:textId="3FFCC83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5E1B" w14:textId="362A8E2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BB5C33" w:rsidRPr="000C3B28" w14:paraId="701C69F7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53A4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 Were the methods of outcome assessment comparable across intervention groups?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6583" w14:textId="1630C3B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2F81" w14:textId="44D5B38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 (92%)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3B55" w14:textId="3DF0353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130E" w14:textId="05F4860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DE91" w14:textId="20CC144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 (91%)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62C1" w14:textId="730E314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462D" w14:textId="2CFA3D4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11CC" w14:textId="0992036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 (96%)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BD0F" w14:textId="1C5D668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F59D" w14:textId="30C8A10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</w:tr>
      <w:tr w:rsidR="00BB5C33" w:rsidRPr="000C3B28" w14:paraId="4E5A4D11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1215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6.4 Were any systematic errors in measurement of the outcome related to intervention received?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7217" w14:textId="2F0B158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BA9E" w14:textId="18062D1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(23%)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0634" w14:textId="3FE031C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 (58%)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EBAD" w14:textId="1676C77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(19%)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568B" w14:textId="3FA156E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CE5D" w14:textId="49415FD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 (68%)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A4A5" w14:textId="44A9451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(13%)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3198" w14:textId="1CD9C77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8463" w14:textId="61A3031A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 (67%)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A095" w14:textId="2E3F633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(16%)</w:t>
            </w:r>
          </w:p>
        </w:tc>
      </w:tr>
      <w:tr w:rsidR="00BB5C33" w:rsidRPr="004C250B" w14:paraId="074BF114" w14:textId="77777777" w:rsidTr="00E23974">
        <w:trPr>
          <w:trHeight w:val="276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B7650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Bias in selection of the reported result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6E5E7" w14:textId="172DA073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EBF16" w14:textId="28CA7DA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5859D" w14:textId="3D9B972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38A9D" w14:textId="36CA38D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973D1" w14:textId="1A9FCDF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CD70A" w14:textId="3ED5208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28ABA" w14:textId="6F5FF9E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0D138" w14:textId="23E6FCA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72E68" w14:textId="44E9116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C1630" w14:textId="0E0491C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BB5C3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BB5C33" w:rsidRPr="000C3B28" w14:paraId="31B5D8A9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443E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7.1 Is the reported effect estimate likely to be selected, on the basis of the results, from multiple outcome measurements within the outcome domain?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A5EF" w14:textId="07C4A67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B07F" w14:textId="27D54E2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(20%)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B67A" w14:textId="48436D9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 (65%)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44F4" w14:textId="3884303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2E4A" w14:textId="59E99B6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 (14%)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AB38" w14:textId="009C4891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 (86%)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511F" w14:textId="281298D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DA92" w14:textId="42E9080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(25%)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D161" w14:textId="081D7A7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 (71%)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54E0" w14:textId="1597A7DE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</w:tr>
      <w:tr w:rsidR="00BB5C33" w:rsidRPr="000C3B28" w14:paraId="7866556C" w14:textId="77777777" w:rsidTr="00E23974">
        <w:trPr>
          <w:trHeight w:val="27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A995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7.2 Is the reported effect estimate likely to be selected, on the basis of the results, from multiple analyses of the intervention-outcome relationship?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78F9" w14:textId="50DAD55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92A4" w14:textId="34EFA95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8188" w14:textId="68CDC286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 (88%)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2415" w14:textId="4B772DDD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2620" w14:textId="1F09772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7410" w14:textId="61D12F3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 (95%)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6CDE" w14:textId="7E343DC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5F6F" w14:textId="0242ADB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F68C" w14:textId="1534918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 (83%)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2ECD" w14:textId="2B883F9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(8%)</w:t>
            </w:r>
          </w:p>
        </w:tc>
      </w:tr>
      <w:tr w:rsidR="00BB5C33" w:rsidRPr="000C3B28" w14:paraId="219C1D62" w14:textId="77777777" w:rsidTr="00E23974">
        <w:trPr>
          <w:trHeight w:val="288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8001B" w14:textId="77777777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0C3B28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7.3 Is the reported effect estimate likely to be selected, on the basis of the results, from different subgroups?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C6A1" w14:textId="0BAFC815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 (100%)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8D885" w14:textId="77586799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(23%)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72B7A" w14:textId="19DA96CF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 (62%)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BB3E5" w14:textId="1114E13C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 (15%)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14A76" w14:textId="5E9D6FA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 (27%)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2446B" w14:textId="50D914A0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 (64%)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79582" w14:textId="1B5DD648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(9%)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97DC" w14:textId="5E8FF462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(21%)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1A185" w14:textId="1D291384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 (75%)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E59E9" w14:textId="323B708B" w:rsidR="00BB5C33" w:rsidRPr="000C3B28" w:rsidRDefault="00BB5C33" w:rsidP="00BB5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 (4%)</w:t>
            </w:r>
          </w:p>
        </w:tc>
      </w:tr>
    </w:tbl>
    <w:p w14:paraId="1CDD309F" w14:textId="77777777" w:rsidR="000C3B28" w:rsidRPr="00AE2517" w:rsidRDefault="000C3B28" w:rsidP="002230AC">
      <w:pPr>
        <w:rPr>
          <w:rFonts w:ascii="Arial" w:hAnsi="Arial" w:cs="Arial"/>
          <w:lang w:val="en-US"/>
        </w:rPr>
      </w:pPr>
    </w:p>
    <w:p w14:paraId="3DC29D11" w14:textId="246B710C" w:rsidR="009C512C" w:rsidRPr="00AE2517" w:rsidRDefault="009C512C" w:rsidP="009C512C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t>Note</w:t>
      </w:r>
      <w:r w:rsidRPr="00AE2517">
        <w:rPr>
          <w:rFonts w:ascii="Arial" w:hAnsi="Arial" w:cs="Arial"/>
          <w:i/>
          <w:iCs/>
          <w:lang w:val="en-US"/>
        </w:rPr>
        <w:t xml:space="preserve"> </w:t>
      </w:r>
      <w:r w:rsidRPr="00AE2517">
        <w:rPr>
          <w:rFonts w:ascii="Arial" w:hAnsi="Arial" w:cs="Arial"/>
          <w:lang w:val="en-US"/>
        </w:rPr>
        <w:t xml:space="preserve"> Data are presented as n(%) of studies that fulfilled each </w:t>
      </w:r>
      <w:r w:rsidR="002F1ADD" w:rsidRPr="00AE2517">
        <w:rPr>
          <w:rFonts w:ascii="Arial" w:hAnsi="Arial" w:cs="Arial"/>
          <w:lang w:val="en-US"/>
        </w:rPr>
        <w:t>signaling question</w:t>
      </w:r>
      <w:r w:rsidRPr="00AE2517">
        <w:rPr>
          <w:rFonts w:ascii="Arial" w:hAnsi="Arial" w:cs="Arial"/>
          <w:lang w:val="en-US"/>
        </w:rPr>
        <w:t xml:space="preserve">. </w:t>
      </w:r>
    </w:p>
    <w:p w14:paraId="6E107CB9" w14:textId="3021C9ED" w:rsidR="00987A16" w:rsidRDefault="009C512C" w:rsidP="009C512C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vertAlign w:val="superscript"/>
          <w:lang w:val="en-US"/>
        </w:rPr>
        <w:t>a</w:t>
      </w:r>
      <w:r w:rsidRPr="00AE2517">
        <w:rPr>
          <w:rFonts w:ascii="Arial" w:hAnsi="Arial" w:cs="Arial"/>
          <w:lang w:val="en-US"/>
        </w:rPr>
        <w:t xml:space="preserve">According to algorithms defined by the ROBINS-I, some </w:t>
      </w:r>
      <w:r w:rsidR="002F1ADD" w:rsidRPr="00AE2517">
        <w:rPr>
          <w:rFonts w:ascii="Arial" w:hAnsi="Arial" w:cs="Arial"/>
          <w:lang w:val="en-US"/>
        </w:rPr>
        <w:t>signaling questions</w:t>
      </w:r>
      <w:r w:rsidRPr="00AE2517">
        <w:rPr>
          <w:rFonts w:ascii="Arial" w:hAnsi="Arial" w:cs="Arial"/>
          <w:lang w:val="en-US"/>
        </w:rPr>
        <w:t xml:space="preserve"> are not necessary to judge, depending on the results of the previous criteria. “Applicable” indicates n(%) of studies that need to be judged for each </w:t>
      </w:r>
      <w:r w:rsidR="002F1ADD" w:rsidRPr="00AE2517">
        <w:rPr>
          <w:rFonts w:ascii="Arial" w:hAnsi="Arial" w:cs="Arial"/>
          <w:lang w:val="en-US"/>
        </w:rPr>
        <w:t>signaling question</w:t>
      </w:r>
      <w:r w:rsidRPr="00AE2517">
        <w:rPr>
          <w:rFonts w:ascii="Arial" w:hAnsi="Arial" w:cs="Arial"/>
          <w:lang w:val="en-US"/>
        </w:rPr>
        <w:t xml:space="preserve">; </w:t>
      </w:r>
      <w:r w:rsidRPr="00AE2517">
        <w:rPr>
          <w:rFonts w:ascii="Arial" w:hAnsi="Arial" w:cs="Arial"/>
          <w:vertAlign w:val="superscript"/>
          <w:lang w:val="en-US"/>
        </w:rPr>
        <w:t xml:space="preserve">b </w:t>
      </w:r>
      <w:r w:rsidRPr="00AE2517">
        <w:rPr>
          <w:rFonts w:ascii="Arial" w:hAnsi="Arial" w:cs="Arial"/>
          <w:lang w:val="en-US"/>
        </w:rPr>
        <w:t xml:space="preserve">“Y/PY” indicates Yes or Probably Yes; “N/PN” indicates No or Probably No; “NI” indicates no information. </w:t>
      </w:r>
    </w:p>
    <w:p w14:paraId="1B4C53A7" w14:textId="77777777" w:rsidR="00987A16" w:rsidRDefault="00987A1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5A31FD3E" w14:textId="0C5984F1" w:rsidR="00987A16" w:rsidRPr="00AE2517" w:rsidRDefault="00987A16" w:rsidP="00987A16">
      <w:pPr>
        <w:rPr>
          <w:rFonts w:ascii="Arial" w:hAnsi="Arial" w:cs="Arial"/>
          <w:lang w:val="en-US"/>
        </w:rPr>
      </w:pPr>
      <w:r w:rsidRPr="00AE2517">
        <w:rPr>
          <w:rFonts w:ascii="Arial" w:hAnsi="Arial" w:cs="Arial"/>
          <w:b/>
          <w:bCs/>
          <w:i/>
          <w:iCs/>
          <w:lang w:val="en-US"/>
        </w:rPr>
        <w:lastRenderedPageBreak/>
        <w:t xml:space="preserve">Appendix </w:t>
      </w:r>
      <w:r w:rsidR="00734BFD">
        <w:rPr>
          <w:rFonts w:ascii="Arial" w:hAnsi="Arial" w:cs="Arial"/>
          <w:b/>
          <w:bCs/>
          <w:i/>
          <w:iCs/>
          <w:lang w:val="en-US"/>
        </w:rPr>
        <w:t>5</w:t>
      </w:r>
      <w:r w:rsidRPr="00AE2517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  <w:lang w:val="en-US"/>
        </w:rPr>
        <w:t xml:space="preserve">- </w:t>
      </w:r>
      <w:r w:rsidRPr="00AE2517">
        <w:rPr>
          <w:rFonts w:ascii="Arial" w:hAnsi="Arial" w:cs="Arial"/>
          <w:lang w:val="en-US"/>
        </w:rPr>
        <w:t>Overall methodological quality (</w:t>
      </w:r>
      <w:r>
        <w:rPr>
          <w:rFonts w:ascii="Arial" w:hAnsi="Arial" w:cs="Arial"/>
          <w:lang w:val="en-US"/>
        </w:rPr>
        <w:t xml:space="preserve">the </w:t>
      </w:r>
      <w:r w:rsidRPr="00AE2517">
        <w:rPr>
          <w:rFonts w:ascii="Arial" w:hAnsi="Arial" w:cs="Arial"/>
          <w:lang w:val="en-US"/>
        </w:rPr>
        <w:t>ROBINS-I)</w:t>
      </w:r>
    </w:p>
    <w:p w14:paraId="37A5EADD" w14:textId="027B27AB" w:rsidR="00FC05E9" w:rsidRPr="004A4140" w:rsidRDefault="00FC2162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59C30D6A" wp14:editId="72B7A546">
            <wp:extent cx="8457111" cy="60363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0315" cy="6038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C05E9" w:rsidRPr="004A4140" w:rsidSect="002741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7B33"/>
    <w:multiLevelType w:val="hybridMultilevel"/>
    <w:tmpl w:val="4B1E271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D66F3"/>
    <w:multiLevelType w:val="hybridMultilevel"/>
    <w:tmpl w:val="7CF0904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16"/>
    <w:rsid w:val="000001DE"/>
    <w:rsid w:val="00001535"/>
    <w:rsid w:val="00004598"/>
    <w:rsid w:val="000073EC"/>
    <w:rsid w:val="0001168E"/>
    <w:rsid w:val="000152BE"/>
    <w:rsid w:val="00030D28"/>
    <w:rsid w:val="00035F13"/>
    <w:rsid w:val="00036C03"/>
    <w:rsid w:val="00037BC6"/>
    <w:rsid w:val="00041A53"/>
    <w:rsid w:val="000507FC"/>
    <w:rsid w:val="0005448C"/>
    <w:rsid w:val="00060A88"/>
    <w:rsid w:val="00071C5F"/>
    <w:rsid w:val="00074746"/>
    <w:rsid w:val="000862DC"/>
    <w:rsid w:val="00086441"/>
    <w:rsid w:val="000A0ADF"/>
    <w:rsid w:val="000B3B97"/>
    <w:rsid w:val="000C0FEA"/>
    <w:rsid w:val="000C243A"/>
    <w:rsid w:val="000C3B28"/>
    <w:rsid w:val="000C6FB0"/>
    <w:rsid w:val="000D2329"/>
    <w:rsid w:val="000D6A20"/>
    <w:rsid w:val="000E3548"/>
    <w:rsid w:val="000E3C50"/>
    <w:rsid w:val="000E42BC"/>
    <w:rsid w:val="000E691A"/>
    <w:rsid w:val="001001F8"/>
    <w:rsid w:val="001006A9"/>
    <w:rsid w:val="00107D8B"/>
    <w:rsid w:val="001130A1"/>
    <w:rsid w:val="00116984"/>
    <w:rsid w:val="0011799B"/>
    <w:rsid w:val="0012043B"/>
    <w:rsid w:val="001304B2"/>
    <w:rsid w:val="0013185D"/>
    <w:rsid w:val="001334DC"/>
    <w:rsid w:val="0013714C"/>
    <w:rsid w:val="00137CD8"/>
    <w:rsid w:val="00144671"/>
    <w:rsid w:val="00146403"/>
    <w:rsid w:val="00150DEF"/>
    <w:rsid w:val="00156EA1"/>
    <w:rsid w:val="00165B48"/>
    <w:rsid w:val="001673E3"/>
    <w:rsid w:val="00174496"/>
    <w:rsid w:val="001764DE"/>
    <w:rsid w:val="0018277F"/>
    <w:rsid w:val="00187D60"/>
    <w:rsid w:val="00187F3F"/>
    <w:rsid w:val="001905E9"/>
    <w:rsid w:val="00194CD0"/>
    <w:rsid w:val="001A413B"/>
    <w:rsid w:val="001C088C"/>
    <w:rsid w:val="001F3174"/>
    <w:rsid w:val="00205BC3"/>
    <w:rsid w:val="00211CEE"/>
    <w:rsid w:val="00216802"/>
    <w:rsid w:val="002230AC"/>
    <w:rsid w:val="002247D4"/>
    <w:rsid w:val="00231A38"/>
    <w:rsid w:val="0023329E"/>
    <w:rsid w:val="002334E3"/>
    <w:rsid w:val="002349D7"/>
    <w:rsid w:val="00234AAB"/>
    <w:rsid w:val="0023795E"/>
    <w:rsid w:val="00240443"/>
    <w:rsid w:val="0024589F"/>
    <w:rsid w:val="00245B13"/>
    <w:rsid w:val="00250F9F"/>
    <w:rsid w:val="0025109D"/>
    <w:rsid w:val="0025205F"/>
    <w:rsid w:val="00252F0A"/>
    <w:rsid w:val="00263083"/>
    <w:rsid w:val="00263461"/>
    <w:rsid w:val="00263DD2"/>
    <w:rsid w:val="00266F96"/>
    <w:rsid w:val="00266FAB"/>
    <w:rsid w:val="00274120"/>
    <w:rsid w:val="00276EE4"/>
    <w:rsid w:val="00284CD5"/>
    <w:rsid w:val="0028589C"/>
    <w:rsid w:val="00290721"/>
    <w:rsid w:val="002908B5"/>
    <w:rsid w:val="00290B48"/>
    <w:rsid w:val="00296C93"/>
    <w:rsid w:val="00296D6B"/>
    <w:rsid w:val="00297633"/>
    <w:rsid w:val="002A616C"/>
    <w:rsid w:val="002B0A62"/>
    <w:rsid w:val="002B0D41"/>
    <w:rsid w:val="002B5B37"/>
    <w:rsid w:val="002B75E6"/>
    <w:rsid w:val="002C6A5C"/>
    <w:rsid w:val="002D6FE4"/>
    <w:rsid w:val="002F156F"/>
    <w:rsid w:val="002F1ADD"/>
    <w:rsid w:val="002F2257"/>
    <w:rsid w:val="002F47A1"/>
    <w:rsid w:val="002F4DFF"/>
    <w:rsid w:val="00301733"/>
    <w:rsid w:val="00304FB1"/>
    <w:rsid w:val="003055C1"/>
    <w:rsid w:val="00326F33"/>
    <w:rsid w:val="003307A8"/>
    <w:rsid w:val="00330FC6"/>
    <w:rsid w:val="00333DC1"/>
    <w:rsid w:val="0033416A"/>
    <w:rsid w:val="00341C8A"/>
    <w:rsid w:val="00343E18"/>
    <w:rsid w:val="003457E7"/>
    <w:rsid w:val="0035529C"/>
    <w:rsid w:val="00366054"/>
    <w:rsid w:val="0036680C"/>
    <w:rsid w:val="003671D8"/>
    <w:rsid w:val="00367DB3"/>
    <w:rsid w:val="00370295"/>
    <w:rsid w:val="00370BDC"/>
    <w:rsid w:val="0037258B"/>
    <w:rsid w:val="00373466"/>
    <w:rsid w:val="003855EE"/>
    <w:rsid w:val="00390791"/>
    <w:rsid w:val="0039272B"/>
    <w:rsid w:val="003967C8"/>
    <w:rsid w:val="00396DC1"/>
    <w:rsid w:val="003B13BF"/>
    <w:rsid w:val="003B495B"/>
    <w:rsid w:val="003B712D"/>
    <w:rsid w:val="003C1E58"/>
    <w:rsid w:val="003D1466"/>
    <w:rsid w:val="003D2272"/>
    <w:rsid w:val="003D4721"/>
    <w:rsid w:val="003D6DB9"/>
    <w:rsid w:val="003D6FB1"/>
    <w:rsid w:val="003E215D"/>
    <w:rsid w:val="003E33A0"/>
    <w:rsid w:val="003E55EB"/>
    <w:rsid w:val="003E6198"/>
    <w:rsid w:val="003E7495"/>
    <w:rsid w:val="003F4421"/>
    <w:rsid w:val="003F5404"/>
    <w:rsid w:val="003F54CE"/>
    <w:rsid w:val="003F7DAC"/>
    <w:rsid w:val="00400048"/>
    <w:rsid w:val="004025A3"/>
    <w:rsid w:val="00415783"/>
    <w:rsid w:val="00417C99"/>
    <w:rsid w:val="004206EC"/>
    <w:rsid w:val="00424059"/>
    <w:rsid w:val="00425E69"/>
    <w:rsid w:val="004263DE"/>
    <w:rsid w:val="00427CF8"/>
    <w:rsid w:val="00435EFE"/>
    <w:rsid w:val="0044445C"/>
    <w:rsid w:val="00450BFB"/>
    <w:rsid w:val="00450F7F"/>
    <w:rsid w:val="00452F86"/>
    <w:rsid w:val="004555C6"/>
    <w:rsid w:val="00461563"/>
    <w:rsid w:val="004660B0"/>
    <w:rsid w:val="00473E01"/>
    <w:rsid w:val="004743C7"/>
    <w:rsid w:val="0047480C"/>
    <w:rsid w:val="004943A9"/>
    <w:rsid w:val="0049444C"/>
    <w:rsid w:val="00495ADE"/>
    <w:rsid w:val="004A27B5"/>
    <w:rsid w:val="004A4140"/>
    <w:rsid w:val="004A47BD"/>
    <w:rsid w:val="004A6490"/>
    <w:rsid w:val="004A7503"/>
    <w:rsid w:val="004B102A"/>
    <w:rsid w:val="004B1592"/>
    <w:rsid w:val="004B386E"/>
    <w:rsid w:val="004B3F82"/>
    <w:rsid w:val="004B7E91"/>
    <w:rsid w:val="004C250B"/>
    <w:rsid w:val="004C5113"/>
    <w:rsid w:val="004C61CC"/>
    <w:rsid w:val="004C74A4"/>
    <w:rsid w:val="004D08E3"/>
    <w:rsid w:val="004E16E2"/>
    <w:rsid w:val="004F0109"/>
    <w:rsid w:val="004F573A"/>
    <w:rsid w:val="0051366D"/>
    <w:rsid w:val="00514601"/>
    <w:rsid w:val="00520B84"/>
    <w:rsid w:val="00542AA0"/>
    <w:rsid w:val="00544118"/>
    <w:rsid w:val="00544613"/>
    <w:rsid w:val="00544C5E"/>
    <w:rsid w:val="00546939"/>
    <w:rsid w:val="00550069"/>
    <w:rsid w:val="005606AA"/>
    <w:rsid w:val="00563759"/>
    <w:rsid w:val="00571F78"/>
    <w:rsid w:val="0057710A"/>
    <w:rsid w:val="005803DC"/>
    <w:rsid w:val="00583468"/>
    <w:rsid w:val="00583722"/>
    <w:rsid w:val="00590328"/>
    <w:rsid w:val="00592651"/>
    <w:rsid w:val="005B0466"/>
    <w:rsid w:val="005B4B56"/>
    <w:rsid w:val="005B58D0"/>
    <w:rsid w:val="005C47A0"/>
    <w:rsid w:val="005C75E0"/>
    <w:rsid w:val="005E4BCD"/>
    <w:rsid w:val="005E594B"/>
    <w:rsid w:val="005E71F5"/>
    <w:rsid w:val="005E74CA"/>
    <w:rsid w:val="005E7EFA"/>
    <w:rsid w:val="005F7FC5"/>
    <w:rsid w:val="00602967"/>
    <w:rsid w:val="00607BE4"/>
    <w:rsid w:val="00610D19"/>
    <w:rsid w:val="006138DC"/>
    <w:rsid w:val="006151E4"/>
    <w:rsid w:val="00624BEA"/>
    <w:rsid w:val="00626A81"/>
    <w:rsid w:val="00631BFF"/>
    <w:rsid w:val="00634108"/>
    <w:rsid w:val="00652FD2"/>
    <w:rsid w:val="00657C57"/>
    <w:rsid w:val="006667E2"/>
    <w:rsid w:val="00670330"/>
    <w:rsid w:val="006705DD"/>
    <w:rsid w:val="00670FC8"/>
    <w:rsid w:val="00671661"/>
    <w:rsid w:val="00672537"/>
    <w:rsid w:val="006959BE"/>
    <w:rsid w:val="00696659"/>
    <w:rsid w:val="00696D4E"/>
    <w:rsid w:val="006A1205"/>
    <w:rsid w:val="006A3209"/>
    <w:rsid w:val="006B728F"/>
    <w:rsid w:val="006C0021"/>
    <w:rsid w:val="006D7171"/>
    <w:rsid w:val="006E2C38"/>
    <w:rsid w:val="006E4D95"/>
    <w:rsid w:val="006F5447"/>
    <w:rsid w:val="006F5C6D"/>
    <w:rsid w:val="006F67A9"/>
    <w:rsid w:val="0070011D"/>
    <w:rsid w:val="00716C8B"/>
    <w:rsid w:val="00720165"/>
    <w:rsid w:val="00720F30"/>
    <w:rsid w:val="00734BFD"/>
    <w:rsid w:val="00742D04"/>
    <w:rsid w:val="00742EF0"/>
    <w:rsid w:val="007440AF"/>
    <w:rsid w:val="007455EA"/>
    <w:rsid w:val="007470F0"/>
    <w:rsid w:val="00747E8D"/>
    <w:rsid w:val="00750C6D"/>
    <w:rsid w:val="00752431"/>
    <w:rsid w:val="00757FF5"/>
    <w:rsid w:val="00761E88"/>
    <w:rsid w:val="00766FCE"/>
    <w:rsid w:val="00781A91"/>
    <w:rsid w:val="007833FC"/>
    <w:rsid w:val="00783B42"/>
    <w:rsid w:val="00783BF2"/>
    <w:rsid w:val="00784EFF"/>
    <w:rsid w:val="0079354B"/>
    <w:rsid w:val="00795AE2"/>
    <w:rsid w:val="0079730E"/>
    <w:rsid w:val="007A4276"/>
    <w:rsid w:val="007A7E1B"/>
    <w:rsid w:val="007B2EE7"/>
    <w:rsid w:val="007C589D"/>
    <w:rsid w:val="007E3786"/>
    <w:rsid w:val="007F07A4"/>
    <w:rsid w:val="007F2051"/>
    <w:rsid w:val="007F4E7F"/>
    <w:rsid w:val="0080479F"/>
    <w:rsid w:val="008163A0"/>
    <w:rsid w:val="0082670E"/>
    <w:rsid w:val="00827FDC"/>
    <w:rsid w:val="00830B2C"/>
    <w:rsid w:val="00831234"/>
    <w:rsid w:val="00832656"/>
    <w:rsid w:val="00832AE6"/>
    <w:rsid w:val="00837406"/>
    <w:rsid w:val="00843885"/>
    <w:rsid w:val="00850616"/>
    <w:rsid w:val="00850F1F"/>
    <w:rsid w:val="008512FD"/>
    <w:rsid w:val="0086073A"/>
    <w:rsid w:val="0087157D"/>
    <w:rsid w:val="00876CD7"/>
    <w:rsid w:val="00882A67"/>
    <w:rsid w:val="00890477"/>
    <w:rsid w:val="008912B7"/>
    <w:rsid w:val="00894376"/>
    <w:rsid w:val="00897CDE"/>
    <w:rsid w:val="008B1187"/>
    <w:rsid w:val="008B3CA2"/>
    <w:rsid w:val="008B488F"/>
    <w:rsid w:val="008B6D2A"/>
    <w:rsid w:val="008B75B4"/>
    <w:rsid w:val="008C2F37"/>
    <w:rsid w:val="008C44E5"/>
    <w:rsid w:val="008C548D"/>
    <w:rsid w:val="008C62E5"/>
    <w:rsid w:val="008D2E4D"/>
    <w:rsid w:val="008D4248"/>
    <w:rsid w:val="008D4F11"/>
    <w:rsid w:val="008D51B0"/>
    <w:rsid w:val="008F1431"/>
    <w:rsid w:val="008F5123"/>
    <w:rsid w:val="00901DBE"/>
    <w:rsid w:val="00904463"/>
    <w:rsid w:val="00910057"/>
    <w:rsid w:val="009140D1"/>
    <w:rsid w:val="00914B63"/>
    <w:rsid w:val="00915B24"/>
    <w:rsid w:val="00924D02"/>
    <w:rsid w:val="00926E54"/>
    <w:rsid w:val="00930295"/>
    <w:rsid w:val="00930F72"/>
    <w:rsid w:val="009330F4"/>
    <w:rsid w:val="00933494"/>
    <w:rsid w:val="00936C6C"/>
    <w:rsid w:val="0096352B"/>
    <w:rsid w:val="00966F69"/>
    <w:rsid w:val="00982D30"/>
    <w:rsid w:val="00987A16"/>
    <w:rsid w:val="0099077D"/>
    <w:rsid w:val="00991144"/>
    <w:rsid w:val="00997571"/>
    <w:rsid w:val="009A0D86"/>
    <w:rsid w:val="009A25C4"/>
    <w:rsid w:val="009A25DD"/>
    <w:rsid w:val="009A25EF"/>
    <w:rsid w:val="009C236C"/>
    <w:rsid w:val="009C512C"/>
    <w:rsid w:val="009D3F99"/>
    <w:rsid w:val="009E2D5A"/>
    <w:rsid w:val="009F49B4"/>
    <w:rsid w:val="00A038E0"/>
    <w:rsid w:val="00A056E9"/>
    <w:rsid w:val="00A06214"/>
    <w:rsid w:val="00A068B0"/>
    <w:rsid w:val="00A12464"/>
    <w:rsid w:val="00A21972"/>
    <w:rsid w:val="00A223F8"/>
    <w:rsid w:val="00A35626"/>
    <w:rsid w:val="00A36B5D"/>
    <w:rsid w:val="00A40301"/>
    <w:rsid w:val="00A55DA4"/>
    <w:rsid w:val="00A57B8E"/>
    <w:rsid w:val="00A60D03"/>
    <w:rsid w:val="00A6394D"/>
    <w:rsid w:val="00A653CA"/>
    <w:rsid w:val="00A65C1B"/>
    <w:rsid w:val="00A7008E"/>
    <w:rsid w:val="00A73882"/>
    <w:rsid w:val="00A83E62"/>
    <w:rsid w:val="00A92882"/>
    <w:rsid w:val="00AB3E27"/>
    <w:rsid w:val="00AB5B37"/>
    <w:rsid w:val="00AC0D26"/>
    <w:rsid w:val="00AC5B72"/>
    <w:rsid w:val="00AC614D"/>
    <w:rsid w:val="00AC6727"/>
    <w:rsid w:val="00AD0271"/>
    <w:rsid w:val="00AD36EF"/>
    <w:rsid w:val="00AE23A8"/>
    <w:rsid w:val="00AE2517"/>
    <w:rsid w:val="00AE3A5B"/>
    <w:rsid w:val="00AE3B9A"/>
    <w:rsid w:val="00AE6E60"/>
    <w:rsid w:val="00AF663B"/>
    <w:rsid w:val="00B07888"/>
    <w:rsid w:val="00B12A8A"/>
    <w:rsid w:val="00B16B7B"/>
    <w:rsid w:val="00B21484"/>
    <w:rsid w:val="00B35C6D"/>
    <w:rsid w:val="00B37B74"/>
    <w:rsid w:val="00B45B3B"/>
    <w:rsid w:val="00B52ECC"/>
    <w:rsid w:val="00B540DE"/>
    <w:rsid w:val="00B5512E"/>
    <w:rsid w:val="00B636BD"/>
    <w:rsid w:val="00B70114"/>
    <w:rsid w:val="00B70184"/>
    <w:rsid w:val="00B71176"/>
    <w:rsid w:val="00B713B0"/>
    <w:rsid w:val="00B800E4"/>
    <w:rsid w:val="00B81268"/>
    <w:rsid w:val="00B8325E"/>
    <w:rsid w:val="00B83B5A"/>
    <w:rsid w:val="00B83E17"/>
    <w:rsid w:val="00B86385"/>
    <w:rsid w:val="00B871F8"/>
    <w:rsid w:val="00B953B1"/>
    <w:rsid w:val="00BA1157"/>
    <w:rsid w:val="00BA4DF4"/>
    <w:rsid w:val="00BB5C33"/>
    <w:rsid w:val="00BD7C38"/>
    <w:rsid w:val="00BE03E3"/>
    <w:rsid w:val="00BE2DE9"/>
    <w:rsid w:val="00BE43AB"/>
    <w:rsid w:val="00BE5B3B"/>
    <w:rsid w:val="00BF157E"/>
    <w:rsid w:val="00BF498C"/>
    <w:rsid w:val="00BF6681"/>
    <w:rsid w:val="00BF7EDE"/>
    <w:rsid w:val="00C0186C"/>
    <w:rsid w:val="00C05C1C"/>
    <w:rsid w:val="00C10EA6"/>
    <w:rsid w:val="00C16256"/>
    <w:rsid w:val="00C16A98"/>
    <w:rsid w:val="00C21C9F"/>
    <w:rsid w:val="00C2624C"/>
    <w:rsid w:val="00C27605"/>
    <w:rsid w:val="00C27BD3"/>
    <w:rsid w:val="00C309A2"/>
    <w:rsid w:val="00C331A8"/>
    <w:rsid w:val="00C337BB"/>
    <w:rsid w:val="00C4117C"/>
    <w:rsid w:val="00C41307"/>
    <w:rsid w:val="00C44EAB"/>
    <w:rsid w:val="00C4636A"/>
    <w:rsid w:val="00C5279D"/>
    <w:rsid w:val="00C52A16"/>
    <w:rsid w:val="00C576E1"/>
    <w:rsid w:val="00C62557"/>
    <w:rsid w:val="00C649B9"/>
    <w:rsid w:val="00C707EE"/>
    <w:rsid w:val="00C75C32"/>
    <w:rsid w:val="00C7687F"/>
    <w:rsid w:val="00C77B21"/>
    <w:rsid w:val="00C92CB7"/>
    <w:rsid w:val="00C950DC"/>
    <w:rsid w:val="00C9744F"/>
    <w:rsid w:val="00CA481B"/>
    <w:rsid w:val="00CB0878"/>
    <w:rsid w:val="00CB19A7"/>
    <w:rsid w:val="00CB7DDA"/>
    <w:rsid w:val="00CC1D74"/>
    <w:rsid w:val="00CC256C"/>
    <w:rsid w:val="00CC3169"/>
    <w:rsid w:val="00CE0F83"/>
    <w:rsid w:val="00CE161D"/>
    <w:rsid w:val="00CE16C5"/>
    <w:rsid w:val="00CE6F18"/>
    <w:rsid w:val="00CF12E9"/>
    <w:rsid w:val="00CF4445"/>
    <w:rsid w:val="00CF69F0"/>
    <w:rsid w:val="00CF6DC1"/>
    <w:rsid w:val="00D16D00"/>
    <w:rsid w:val="00D16E8E"/>
    <w:rsid w:val="00D2492C"/>
    <w:rsid w:val="00D24A72"/>
    <w:rsid w:val="00D24EFE"/>
    <w:rsid w:val="00D253CA"/>
    <w:rsid w:val="00D25F99"/>
    <w:rsid w:val="00D357E6"/>
    <w:rsid w:val="00D36FBB"/>
    <w:rsid w:val="00D371E2"/>
    <w:rsid w:val="00D37B63"/>
    <w:rsid w:val="00D4227D"/>
    <w:rsid w:val="00D4371C"/>
    <w:rsid w:val="00D64182"/>
    <w:rsid w:val="00D8263D"/>
    <w:rsid w:val="00DA7A49"/>
    <w:rsid w:val="00DB00EB"/>
    <w:rsid w:val="00DB4A8E"/>
    <w:rsid w:val="00DB542F"/>
    <w:rsid w:val="00DC56FC"/>
    <w:rsid w:val="00DF6095"/>
    <w:rsid w:val="00E05C0B"/>
    <w:rsid w:val="00E06BC4"/>
    <w:rsid w:val="00E23974"/>
    <w:rsid w:val="00E251F9"/>
    <w:rsid w:val="00E27DFA"/>
    <w:rsid w:val="00E364BE"/>
    <w:rsid w:val="00E3731A"/>
    <w:rsid w:val="00E4197E"/>
    <w:rsid w:val="00E44156"/>
    <w:rsid w:val="00E4440A"/>
    <w:rsid w:val="00E460B7"/>
    <w:rsid w:val="00E50459"/>
    <w:rsid w:val="00E52587"/>
    <w:rsid w:val="00E60370"/>
    <w:rsid w:val="00E63033"/>
    <w:rsid w:val="00E65147"/>
    <w:rsid w:val="00E66B85"/>
    <w:rsid w:val="00E85B4D"/>
    <w:rsid w:val="00E87015"/>
    <w:rsid w:val="00E87C9E"/>
    <w:rsid w:val="00EA3442"/>
    <w:rsid w:val="00EB3494"/>
    <w:rsid w:val="00EC4CC6"/>
    <w:rsid w:val="00EC78EB"/>
    <w:rsid w:val="00ED2437"/>
    <w:rsid w:val="00ED34F3"/>
    <w:rsid w:val="00ED5CF6"/>
    <w:rsid w:val="00ED67C8"/>
    <w:rsid w:val="00ED6E37"/>
    <w:rsid w:val="00EE3D05"/>
    <w:rsid w:val="00EF49BB"/>
    <w:rsid w:val="00EF7782"/>
    <w:rsid w:val="00F002EC"/>
    <w:rsid w:val="00F01574"/>
    <w:rsid w:val="00F03263"/>
    <w:rsid w:val="00F0355D"/>
    <w:rsid w:val="00F0440E"/>
    <w:rsid w:val="00F119FB"/>
    <w:rsid w:val="00F21175"/>
    <w:rsid w:val="00F27943"/>
    <w:rsid w:val="00F36769"/>
    <w:rsid w:val="00F44201"/>
    <w:rsid w:val="00F45308"/>
    <w:rsid w:val="00F64789"/>
    <w:rsid w:val="00F670AE"/>
    <w:rsid w:val="00F72A61"/>
    <w:rsid w:val="00F74634"/>
    <w:rsid w:val="00F839F6"/>
    <w:rsid w:val="00F84C66"/>
    <w:rsid w:val="00FA7AC8"/>
    <w:rsid w:val="00FB0DB8"/>
    <w:rsid w:val="00FB3810"/>
    <w:rsid w:val="00FC05E9"/>
    <w:rsid w:val="00FC2162"/>
    <w:rsid w:val="00FC3F8D"/>
    <w:rsid w:val="00FC6FF3"/>
    <w:rsid w:val="00FD313D"/>
    <w:rsid w:val="00FD32F9"/>
    <w:rsid w:val="00FE3D4B"/>
    <w:rsid w:val="00FE4A07"/>
    <w:rsid w:val="00FF10A0"/>
    <w:rsid w:val="00F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B91C"/>
  <w15:chartTrackingRefBased/>
  <w15:docId w15:val="{031634BC-A4F2-48C8-9193-79327037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4D02"/>
    <w:pPr>
      <w:ind w:left="720"/>
      <w:contextualSpacing/>
    </w:pPr>
  </w:style>
  <w:style w:type="character" w:customStyle="1" w:styleId="highlight">
    <w:name w:val="highlight"/>
    <w:basedOn w:val="DefaultParagraphFont"/>
    <w:rsid w:val="00F45308"/>
  </w:style>
  <w:style w:type="table" w:customStyle="1" w:styleId="TableGrid1">
    <w:name w:val="Table Grid1"/>
    <w:basedOn w:val="TableNormal"/>
    <w:next w:val="TableGrid"/>
    <w:uiPriority w:val="39"/>
    <w:rsid w:val="00C3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76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022AD-93DF-4359-975D-48A2D464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5941</Words>
  <Characters>32679</Characters>
  <Application>Microsoft Office Word</Application>
  <DocSecurity>0</DocSecurity>
  <Lines>272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Jiu, L. (Li)</dc:creator>
  <cp:keywords/>
  <dc:description/>
  <cp:lastModifiedBy>Jiu, L. (Li)</cp:lastModifiedBy>
  <cp:revision>617</cp:revision>
  <dcterms:created xsi:type="dcterms:W3CDTF">2022-02-07T02:56:00Z</dcterms:created>
  <dcterms:modified xsi:type="dcterms:W3CDTF">2022-10-27T11:46:00Z</dcterms:modified>
</cp:coreProperties>
</file>