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AAC" w:rsidRPr="00D143EB" w:rsidRDefault="00993AAC" w:rsidP="00993AAC">
      <w:pPr>
        <w:spacing w:line="276" w:lineRule="auto"/>
        <w:rPr>
          <w:rFonts w:ascii="Times New Roman" w:eastAsia="SimSun" w:hAnsi="Times New Roman" w:cs="Times New Roman"/>
          <w:b/>
          <w:sz w:val="24"/>
          <w:szCs w:val="24"/>
        </w:rPr>
      </w:pPr>
      <w:r w:rsidRPr="00D143EB">
        <w:rPr>
          <w:rFonts w:ascii="Times New Roman" w:eastAsia="SimSun" w:hAnsi="Times New Roman" w:cs="Times New Roman"/>
          <w:b/>
          <w:sz w:val="24"/>
          <w:szCs w:val="24"/>
        </w:rPr>
        <w:t>Supplementary materials</w:t>
      </w:r>
    </w:p>
    <w:p w:rsidR="00993AAC" w:rsidRDefault="00993AAC" w:rsidP="00993AAC">
      <w:pPr>
        <w:spacing w:line="276" w:lineRule="auto"/>
        <w:rPr>
          <w:rFonts w:ascii="Times New Roman" w:eastAsia="SimSun" w:hAnsi="Times New Roman" w:cs="Times New Roman"/>
          <w:b/>
          <w:sz w:val="24"/>
          <w:szCs w:val="24"/>
        </w:rPr>
      </w:pPr>
    </w:p>
    <w:p w:rsidR="00993AAC" w:rsidRPr="000609B1" w:rsidRDefault="00993AAC" w:rsidP="00993AAC">
      <w:pPr>
        <w:spacing w:line="276" w:lineRule="auto"/>
        <w:rPr>
          <w:rFonts w:ascii="Times New Roman" w:eastAsia="SimSun" w:hAnsi="Times New Roman" w:cs="Times New Roman"/>
          <w:sz w:val="24"/>
          <w:szCs w:val="24"/>
        </w:rPr>
      </w:pPr>
      <w:r w:rsidRPr="00D143EB">
        <w:rPr>
          <w:rFonts w:ascii="Times New Roman" w:eastAsia="SimSun" w:hAnsi="Times New Roman" w:cs="Times New Roman"/>
          <w:sz w:val="24"/>
          <w:szCs w:val="24"/>
        </w:rPr>
        <w:t xml:space="preserve">Figure S1. Identification of differentially expressed proteins in </w:t>
      </w:r>
      <w:r w:rsidRPr="00D143EB">
        <w:rPr>
          <w:rFonts w:ascii="Times New Roman" w:eastAsia="SimSun" w:hAnsi="Times New Roman" w:cs="Times New Roman"/>
          <w:i/>
          <w:sz w:val="24"/>
          <w:szCs w:val="24"/>
        </w:rPr>
        <w:t>orn</w:t>
      </w:r>
      <w:r w:rsidRPr="00D143EB">
        <w:rPr>
          <w:rFonts w:ascii="Times New Roman" w:eastAsia="SimSun" w:hAnsi="Times New Roman" w:cs="Times New Roman"/>
          <w:sz w:val="24"/>
          <w:szCs w:val="24"/>
        </w:rPr>
        <w:t xml:space="preserve"> deficient </w:t>
      </w:r>
      <w:r w:rsidRPr="00D143EB">
        <w:rPr>
          <w:rFonts w:ascii="Times New Roman" w:eastAsia="SimSun" w:hAnsi="Times New Roman" w:cs="Times New Roman"/>
          <w:i/>
          <w:sz w:val="24"/>
          <w:szCs w:val="24"/>
        </w:rPr>
        <w:t>P. aeruginosa</w:t>
      </w:r>
      <w:r w:rsidRPr="00D143EB">
        <w:rPr>
          <w:rFonts w:ascii="Times New Roman" w:eastAsia="SimSun" w:hAnsi="Times New Roman" w:cs="Times New Roman"/>
          <w:sz w:val="24"/>
          <w:szCs w:val="24"/>
        </w:rPr>
        <w:t xml:space="preserve"> by TMT labeled quantitative proteomics. (a) </w:t>
      </w:r>
      <w:r w:rsidRPr="00F32B77">
        <w:rPr>
          <w:rFonts w:ascii="Times New Roman" w:eastAsia="SimSun" w:hAnsi="Times New Roman" w:cs="Times New Roman"/>
          <w:sz w:val="24"/>
          <w:szCs w:val="24"/>
        </w:rPr>
        <w:t xml:space="preserve">The </w:t>
      </w:r>
      <w:r>
        <w:rPr>
          <w:rFonts w:ascii="Times New Roman" w:eastAsia="SimSun" w:hAnsi="Times New Roman" w:cs="Times New Roman"/>
          <w:sz w:val="24"/>
          <w:szCs w:val="24"/>
        </w:rPr>
        <w:t>s</w:t>
      </w:r>
      <w:r w:rsidRPr="00587BCA">
        <w:rPr>
          <w:rFonts w:ascii="Times New Roman" w:eastAsia="SimSun" w:hAnsi="Times New Roman" w:cs="Times New Roman"/>
          <w:sz w:val="24"/>
          <w:szCs w:val="24"/>
        </w:rPr>
        <w:t>catter plot</w:t>
      </w:r>
      <w:r w:rsidRPr="00F32B77">
        <w:rPr>
          <w:rFonts w:ascii="Times New Roman" w:eastAsia="SimSun" w:hAnsi="Times New Roman" w:cs="Times New Roman"/>
          <w:sz w:val="24"/>
          <w:szCs w:val="24"/>
        </w:rPr>
        <w:t xml:space="preserve"> map of differentially expressed proteins. </w:t>
      </w:r>
      <w:r w:rsidRPr="00D143EB">
        <w:rPr>
          <w:rFonts w:ascii="Times New Roman" w:eastAsia="SimSun" w:hAnsi="Times New Roman" w:cs="Times New Roman"/>
          <w:sz w:val="24"/>
          <w:szCs w:val="24"/>
        </w:rPr>
        <w:t xml:space="preserve">(b) MS/MS spectrum database search analysis summary. (c) The number of differentially expressed proteins identified by TMT-labeled quantitative proteomics. (d) The quantitative value heat map of differential proteins corresponding to the first four pathways of KEGG was significantly enriched. </w:t>
      </w:r>
    </w:p>
    <w:p w:rsidR="00993AAC" w:rsidRDefault="00993AAC" w:rsidP="00993AAC">
      <w:pPr>
        <w:spacing w:line="276" w:lineRule="auto"/>
        <w:rPr>
          <w:rFonts w:ascii="Times New Roman" w:eastAsia="SimSun" w:hAnsi="Times New Roman" w:cs="Times New Roman"/>
          <w:sz w:val="24"/>
          <w:szCs w:val="24"/>
        </w:rPr>
      </w:pPr>
    </w:p>
    <w:p w:rsidR="00993AAC" w:rsidRDefault="00993AAC" w:rsidP="00993AAC">
      <w:pPr>
        <w:spacing w:line="276" w:lineRule="auto"/>
        <w:rPr>
          <w:rFonts w:ascii="Times New Roman" w:eastAsia="SimSun" w:hAnsi="Times New Roman" w:cs="Times New Roman"/>
          <w:sz w:val="24"/>
          <w:szCs w:val="24"/>
        </w:rPr>
      </w:pPr>
    </w:p>
    <w:p w:rsidR="00993AAC" w:rsidRPr="00D143EB" w:rsidRDefault="00993AAC" w:rsidP="00993AAC">
      <w:pPr>
        <w:spacing w:line="276" w:lineRule="auto"/>
        <w:rPr>
          <w:rFonts w:ascii="Times New Roman" w:eastAsia="SimSun" w:hAnsi="Times New Roman" w:cs="Times New Roman"/>
          <w:sz w:val="24"/>
          <w:szCs w:val="24"/>
        </w:rPr>
      </w:pPr>
      <w:r w:rsidRPr="00D143EB">
        <w:rPr>
          <w:rFonts w:ascii="Times New Roman" w:eastAsia="SimSun" w:hAnsi="Times New Roman" w:cs="Times New Roman"/>
          <w:sz w:val="24"/>
          <w:szCs w:val="24"/>
        </w:rPr>
        <w:t xml:space="preserve">Figure S2. </w:t>
      </w:r>
      <w:r w:rsidRPr="00F32B77">
        <w:rPr>
          <w:rFonts w:ascii="Times New Roman" w:eastAsia="SimSun" w:hAnsi="Times New Roman" w:cs="Times New Roman"/>
          <w:sz w:val="24"/>
          <w:szCs w:val="24"/>
        </w:rPr>
        <w:t>KEGG pathway clustering heat map of the</w:t>
      </w:r>
      <w:r>
        <w:rPr>
          <w:rFonts w:ascii="Times New Roman" w:eastAsia="SimSun" w:hAnsi="Times New Roman" w:cs="Times New Roman"/>
          <w:sz w:val="24"/>
          <w:szCs w:val="24"/>
        </w:rPr>
        <w:t xml:space="preserve"> s</w:t>
      </w:r>
      <w:r w:rsidRPr="00F32B77">
        <w:rPr>
          <w:rFonts w:ascii="Times New Roman" w:eastAsia="SimSun" w:hAnsi="Times New Roman" w:cs="Times New Roman"/>
          <w:sz w:val="24"/>
          <w:szCs w:val="24"/>
        </w:rPr>
        <w:t>elected path</w:t>
      </w:r>
      <w:r>
        <w:rPr>
          <w:rFonts w:ascii="Times New Roman" w:eastAsia="SimSun" w:hAnsi="Times New Roman" w:cs="Times New Roman"/>
          <w:sz w:val="24"/>
          <w:szCs w:val="24"/>
        </w:rPr>
        <w:t>ways</w:t>
      </w:r>
      <w:r w:rsidRPr="00F32B77">
        <w:rPr>
          <w:rFonts w:ascii="Times New Roman" w:eastAsia="SimSun" w:hAnsi="Times New Roman" w:cs="Times New Roman"/>
          <w:sz w:val="24"/>
          <w:szCs w:val="24"/>
        </w:rPr>
        <w:t xml:space="preserve"> proteins. The deeper the blue color, the more significant the enrichment is. </w:t>
      </w:r>
    </w:p>
    <w:p w:rsidR="00993AAC" w:rsidRPr="00D143EB" w:rsidRDefault="00993AAC" w:rsidP="00993AAC">
      <w:pPr>
        <w:spacing w:line="276" w:lineRule="auto"/>
        <w:rPr>
          <w:rFonts w:ascii="Times New Roman" w:eastAsia="SimSun" w:hAnsi="Times New Roman" w:cs="Times New Roman"/>
          <w:sz w:val="24"/>
          <w:szCs w:val="24"/>
        </w:rPr>
      </w:pPr>
    </w:p>
    <w:p w:rsidR="00993AAC" w:rsidRPr="00D143EB" w:rsidRDefault="00993AAC" w:rsidP="00993AAC">
      <w:pPr>
        <w:spacing w:line="276" w:lineRule="auto"/>
        <w:rPr>
          <w:rFonts w:ascii="Times New Roman" w:eastAsia="SimSun" w:hAnsi="Times New Roman" w:cs="Times New Roman"/>
          <w:sz w:val="24"/>
          <w:szCs w:val="24"/>
        </w:rPr>
      </w:pPr>
    </w:p>
    <w:p w:rsidR="00993AAC" w:rsidRPr="00D143EB" w:rsidRDefault="00993AAC" w:rsidP="00993AAC">
      <w:pPr>
        <w:spacing w:line="276" w:lineRule="auto"/>
        <w:rPr>
          <w:rFonts w:ascii="Times New Roman" w:eastAsia="SimSun" w:hAnsi="Times New Roman" w:cs="Times New Roman"/>
          <w:sz w:val="24"/>
          <w:szCs w:val="24"/>
        </w:rPr>
      </w:pPr>
      <w:r w:rsidRPr="00D143EB">
        <w:rPr>
          <w:rFonts w:ascii="Times New Roman" w:eastAsia="SimSun" w:hAnsi="Times New Roman" w:cs="Times New Roman"/>
          <w:sz w:val="24"/>
          <w:szCs w:val="24"/>
        </w:rPr>
        <w:t>Figure S3. Bacterial supernatant-infected A549 cells. Dilute the bacterial suspension until OD600 equal to 1, centrifuge and collect the supernatant, and th</w:t>
      </w:r>
      <w:r>
        <w:rPr>
          <w:rFonts w:ascii="Times New Roman" w:eastAsia="SimSun" w:hAnsi="Times New Roman" w:cs="Times New Roman"/>
          <w:sz w:val="24"/>
          <w:szCs w:val="24"/>
        </w:rPr>
        <w:t>en add the cell culture medium</w:t>
      </w:r>
      <w:r w:rsidRPr="00954B6E">
        <w:rPr>
          <w:rFonts w:ascii="Times New Roman" w:eastAsia="SimSun" w:hAnsi="Times New Roman" w:cs="Times New Roman"/>
          <w:sz w:val="24"/>
          <w:szCs w:val="24"/>
        </w:rPr>
        <w:t xml:space="preserve">. Dots represent the means of </w:t>
      </w:r>
      <w:r>
        <w:rPr>
          <w:rFonts w:ascii="Times New Roman" w:eastAsia="SimSun" w:hAnsi="Times New Roman" w:cs="Times New Roman"/>
          <w:sz w:val="24"/>
          <w:szCs w:val="24"/>
        </w:rPr>
        <w:t>five</w:t>
      </w:r>
      <w:r w:rsidRPr="00954B6E">
        <w:rPr>
          <w:rFonts w:ascii="Times New Roman" w:eastAsia="SimSun" w:hAnsi="Times New Roman" w:cs="Times New Roman"/>
          <w:sz w:val="24"/>
          <w:szCs w:val="24"/>
        </w:rPr>
        <w:t xml:space="preserve"> biological replicate.</w:t>
      </w:r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D143EB">
        <w:rPr>
          <w:rFonts w:ascii="Times New Roman" w:eastAsia="SimSun" w:hAnsi="Times New Roman" w:cs="Times New Roman"/>
          <w:sz w:val="24"/>
          <w:szCs w:val="24"/>
        </w:rPr>
        <w:t xml:space="preserve">Significance tested with two-sided student’s </w:t>
      </w:r>
      <w:r w:rsidRPr="00D143EB">
        <w:rPr>
          <w:rFonts w:ascii="Times New Roman" w:eastAsia="SimSun" w:hAnsi="Times New Roman" w:cs="Times New Roman"/>
          <w:i/>
          <w:sz w:val="24"/>
          <w:szCs w:val="24"/>
        </w:rPr>
        <w:t>t</w:t>
      </w:r>
      <w:r w:rsidRPr="00D143EB">
        <w:rPr>
          <w:rFonts w:ascii="Times New Roman" w:eastAsia="SimSun" w:hAnsi="Times New Roman" w:cs="Times New Roman"/>
          <w:sz w:val="24"/>
          <w:szCs w:val="24"/>
        </w:rPr>
        <w:t xml:space="preserve"> test, followed by multiple comparison correction using the Sidak’s test. ****</w:t>
      </w:r>
      <w:r w:rsidRPr="00D143EB">
        <w:rPr>
          <w:rFonts w:ascii="Times New Roman" w:eastAsia="SimSun" w:hAnsi="Times New Roman" w:cs="Times New Roman"/>
          <w:i/>
          <w:iCs/>
          <w:sz w:val="24"/>
          <w:szCs w:val="24"/>
        </w:rPr>
        <w:t xml:space="preserve"> p</w:t>
      </w:r>
      <w:r w:rsidRPr="00D143EB">
        <w:rPr>
          <w:rFonts w:ascii="Times New Roman" w:eastAsia="SimSun" w:hAnsi="Times New Roman" w:cs="Times New Roman"/>
          <w:sz w:val="24"/>
          <w:szCs w:val="24"/>
        </w:rPr>
        <w:t xml:space="preserve"> &lt; 0.0001.</w:t>
      </w:r>
    </w:p>
    <w:p w:rsidR="00993AAC" w:rsidRPr="00D143EB" w:rsidRDefault="00993AAC" w:rsidP="00993AAC">
      <w:pPr>
        <w:spacing w:line="276" w:lineRule="auto"/>
        <w:rPr>
          <w:rFonts w:ascii="Times New Roman" w:eastAsia="SimSun" w:hAnsi="Times New Roman" w:cs="Times New Roman"/>
          <w:sz w:val="24"/>
          <w:szCs w:val="24"/>
        </w:rPr>
      </w:pPr>
    </w:p>
    <w:p w:rsidR="00993AAC" w:rsidRPr="00D143EB" w:rsidRDefault="00993AAC" w:rsidP="00993AAC">
      <w:pPr>
        <w:spacing w:line="276" w:lineRule="auto"/>
        <w:rPr>
          <w:rFonts w:ascii="Times New Roman" w:eastAsia="SimSun" w:hAnsi="Times New Roman" w:cs="Times New Roman"/>
          <w:sz w:val="24"/>
          <w:szCs w:val="24"/>
        </w:rPr>
      </w:pPr>
    </w:p>
    <w:p w:rsidR="00993AAC" w:rsidRPr="00D143EB" w:rsidRDefault="00993AAC" w:rsidP="00993AAC">
      <w:pPr>
        <w:spacing w:line="276" w:lineRule="auto"/>
        <w:rPr>
          <w:rFonts w:ascii="Times New Roman" w:eastAsia="SimSun" w:hAnsi="Times New Roman" w:cs="Times New Roman"/>
          <w:sz w:val="24"/>
          <w:szCs w:val="24"/>
        </w:rPr>
      </w:pPr>
      <w:r w:rsidRPr="00D143EB">
        <w:rPr>
          <w:rFonts w:ascii="Times New Roman" w:eastAsia="SimSun" w:hAnsi="Times New Roman" w:cs="Times New Roman"/>
          <w:sz w:val="24"/>
          <w:szCs w:val="24"/>
        </w:rPr>
        <w:t xml:space="preserve">Figure S4. Changes of proteins associated with the bacterial secretion and lipopolysaccharide of </w:t>
      </w:r>
      <w:r w:rsidRPr="00D143EB">
        <w:rPr>
          <w:rFonts w:ascii="Times New Roman" w:eastAsia="SimSun" w:hAnsi="Times New Roman" w:cs="Times New Roman"/>
          <w:i/>
          <w:sz w:val="24"/>
          <w:szCs w:val="24"/>
        </w:rPr>
        <w:t>P. aeruginosa</w:t>
      </w:r>
      <w:r w:rsidRPr="00D143EB">
        <w:rPr>
          <w:rFonts w:ascii="Times New Roman" w:eastAsia="SimSun" w:hAnsi="Times New Roman" w:cs="Times New Roman"/>
          <w:sz w:val="24"/>
          <w:szCs w:val="24"/>
        </w:rPr>
        <w:t xml:space="preserve">. Red boxes represent increased proteins, white boxes represent unchanged proteins and blue boxes represent down-regulated proteins. </w:t>
      </w:r>
      <w:r>
        <w:rPr>
          <w:rFonts w:ascii="Times New Roman" w:eastAsia="SimSun" w:hAnsi="Times New Roman" w:cs="Times New Roman"/>
          <w:sz w:val="24"/>
          <w:szCs w:val="24"/>
        </w:rPr>
        <w:t>Color depth</w:t>
      </w:r>
      <w:r w:rsidRPr="00D143EB">
        <w:rPr>
          <w:rFonts w:ascii="Times New Roman" w:eastAsia="SimSun" w:hAnsi="Times New Roman" w:cs="Times New Roman"/>
          <w:sz w:val="24"/>
          <w:szCs w:val="24"/>
        </w:rPr>
        <w:t xml:space="preserve"> is positively correlated with the protein expression.</w:t>
      </w:r>
    </w:p>
    <w:p w:rsidR="00993AAC" w:rsidRPr="0046084E" w:rsidRDefault="00993AAC" w:rsidP="00993AAC"/>
    <w:p w:rsidR="00993AAC" w:rsidRDefault="00993AAC" w:rsidP="00993AAC"/>
    <w:p w:rsidR="00993AAC" w:rsidRPr="000609B1" w:rsidRDefault="00993AAC" w:rsidP="00993AAC">
      <w:pPr>
        <w:rPr>
          <w:rFonts w:ascii="Times New Roman" w:eastAsia="SimSun" w:hAnsi="Times New Roman" w:cs="Times New Roman"/>
          <w:sz w:val="24"/>
          <w:szCs w:val="24"/>
        </w:rPr>
      </w:pPr>
      <w:r w:rsidRPr="000609B1">
        <w:rPr>
          <w:rFonts w:ascii="Times New Roman" w:eastAsia="SimSun" w:hAnsi="Times New Roman" w:cs="Times New Roman"/>
          <w:sz w:val="24"/>
          <w:szCs w:val="24"/>
        </w:rPr>
        <w:t>Figure S</w:t>
      </w:r>
      <w:r>
        <w:rPr>
          <w:rFonts w:ascii="Times New Roman" w:eastAsia="SimSun" w:hAnsi="Times New Roman" w:cs="Times New Roman"/>
          <w:sz w:val="24"/>
          <w:szCs w:val="24"/>
        </w:rPr>
        <w:t>5</w:t>
      </w:r>
      <w:r w:rsidRPr="000609B1">
        <w:rPr>
          <w:rFonts w:ascii="Times New Roman" w:eastAsia="SimSun" w:hAnsi="Times New Roman" w:cs="Times New Roman"/>
          <w:sz w:val="24"/>
          <w:szCs w:val="24"/>
        </w:rPr>
        <w:t xml:space="preserve">. Clinical </w:t>
      </w:r>
      <w:r w:rsidRPr="000609B1">
        <w:rPr>
          <w:rFonts w:ascii="Times New Roman" w:eastAsia="SimSun" w:hAnsi="Times New Roman" w:cs="Times New Roman" w:hint="eastAsia"/>
          <w:sz w:val="24"/>
          <w:szCs w:val="24"/>
          <w:u w:val="single"/>
        </w:rPr>
        <w:t>o</w:t>
      </w:r>
      <w:r w:rsidRPr="000609B1">
        <w:rPr>
          <w:rFonts w:ascii="Times New Roman" w:eastAsia="SimSun" w:hAnsi="Times New Roman" w:cs="Times New Roman"/>
          <w:sz w:val="24"/>
          <w:szCs w:val="24"/>
          <w:u w:val="single"/>
        </w:rPr>
        <w:t>rn</w:t>
      </w:r>
      <w:r>
        <w:rPr>
          <w:rFonts w:ascii="Times New Roman" w:eastAsia="SimSun" w:hAnsi="Times New Roman" w:cs="Times New Roman"/>
          <w:sz w:val="24"/>
          <w:szCs w:val="24"/>
        </w:rPr>
        <w:t xml:space="preserve"> expression</w:t>
      </w:r>
      <w:r w:rsidRPr="000609B1">
        <w:rPr>
          <w:rFonts w:ascii="Times New Roman" w:eastAsia="SimSun" w:hAnsi="Times New Roman" w:cs="Times New Roman"/>
          <w:sz w:val="24"/>
          <w:szCs w:val="24"/>
        </w:rPr>
        <w:t xml:space="preserve">. MDRPA means multiple drug resistance of </w:t>
      </w:r>
      <w:r w:rsidRPr="000609B1">
        <w:rPr>
          <w:rFonts w:ascii="Times New Roman" w:eastAsia="SimSun" w:hAnsi="Times New Roman" w:cs="Times New Roman"/>
          <w:i/>
          <w:sz w:val="24"/>
          <w:szCs w:val="24"/>
        </w:rPr>
        <w:t>P. aeruginosa</w:t>
      </w:r>
      <w:r w:rsidRPr="000609B1">
        <w:rPr>
          <w:rFonts w:ascii="Times New Roman" w:eastAsia="SimSun" w:hAnsi="Times New Roman" w:cs="Times New Roman"/>
          <w:sz w:val="24"/>
          <w:szCs w:val="24"/>
        </w:rPr>
        <w:t xml:space="preserve"> isolated from clinic. CRPA means carbapenem resistance of </w:t>
      </w:r>
      <w:r w:rsidRPr="000609B1">
        <w:rPr>
          <w:rFonts w:ascii="Times New Roman" w:eastAsia="SimSun" w:hAnsi="Times New Roman" w:cs="Times New Roman"/>
          <w:i/>
          <w:sz w:val="24"/>
          <w:szCs w:val="24"/>
        </w:rPr>
        <w:t>P. aeruginosa</w:t>
      </w:r>
      <w:r w:rsidRPr="000609B1">
        <w:rPr>
          <w:rFonts w:ascii="Times New Roman" w:eastAsia="SimSun" w:hAnsi="Times New Roman" w:cs="Times New Roman"/>
          <w:sz w:val="24"/>
          <w:szCs w:val="24"/>
        </w:rPr>
        <w:t xml:space="preserve"> isolated from clinic. Significance tested with two-sided student’s t test.</w:t>
      </w:r>
    </w:p>
    <w:p w:rsidR="000609B1" w:rsidRPr="000609B1" w:rsidRDefault="000609B1">
      <w:pPr>
        <w:rPr>
          <w:rFonts w:ascii="Times New Roman" w:eastAsia="SimSun" w:hAnsi="Times New Roman" w:cs="Times New Roman"/>
          <w:sz w:val="24"/>
          <w:szCs w:val="24"/>
        </w:rPr>
      </w:pPr>
      <w:bookmarkStart w:id="0" w:name="_GoBack"/>
      <w:bookmarkEnd w:id="0"/>
    </w:p>
    <w:sectPr w:rsidR="000609B1" w:rsidRPr="000609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11DA" w:rsidRDefault="000511DA" w:rsidP="0046084E">
      <w:r>
        <w:separator/>
      </w:r>
    </w:p>
  </w:endnote>
  <w:endnote w:type="continuationSeparator" w:id="0">
    <w:p w:rsidR="000511DA" w:rsidRDefault="000511DA" w:rsidP="004608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11DA" w:rsidRDefault="000511DA" w:rsidP="0046084E">
      <w:r>
        <w:separator/>
      </w:r>
    </w:p>
  </w:footnote>
  <w:footnote w:type="continuationSeparator" w:id="0">
    <w:p w:rsidR="000511DA" w:rsidRDefault="000511DA" w:rsidP="004608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701"/>
    <w:rsid w:val="000511DA"/>
    <w:rsid w:val="000609B1"/>
    <w:rsid w:val="00071574"/>
    <w:rsid w:val="000C6E97"/>
    <w:rsid w:val="00105F11"/>
    <w:rsid w:val="001218E2"/>
    <w:rsid w:val="001703FF"/>
    <w:rsid w:val="00174767"/>
    <w:rsid w:val="001E053D"/>
    <w:rsid w:val="00201DAD"/>
    <w:rsid w:val="002A2EE4"/>
    <w:rsid w:val="002E0FA5"/>
    <w:rsid w:val="00393BD0"/>
    <w:rsid w:val="003B0DAE"/>
    <w:rsid w:val="003B7704"/>
    <w:rsid w:val="003D09C7"/>
    <w:rsid w:val="003E2C7C"/>
    <w:rsid w:val="003E5382"/>
    <w:rsid w:val="003E6246"/>
    <w:rsid w:val="00411992"/>
    <w:rsid w:val="00427EB1"/>
    <w:rsid w:val="004500DA"/>
    <w:rsid w:val="0046084E"/>
    <w:rsid w:val="00467001"/>
    <w:rsid w:val="004C72D5"/>
    <w:rsid w:val="00540FEF"/>
    <w:rsid w:val="00587BCA"/>
    <w:rsid w:val="005B59D1"/>
    <w:rsid w:val="00684143"/>
    <w:rsid w:val="00695061"/>
    <w:rsid w:val="006B3D07"/>
    <w:rsid w:val="006D2301"/>
    <w:rsid w:val="007C2701"/>
    <w:rsid w:val="007C3710"/>
    <w:rsid w:val="007E7D8E"/>
    <w:rsid w:val="00844446"/>
    <w:rsid w:val="008855A1"/>
    <w:rsid w:val="008A3F6F"/>
    <w:rsid w:val="008C1014"/>
    <w:rsid w:val="008F77E7"/>
    <w:rsid w:val="00954B6E"/>
    <w:rsid w:val="00993AAC"/>
    <w:rsid w:val="00A774AB"/>
    <w:rsid w:val="00A9628E"/>
    <w:rsid w:val="00AB41CE"/>
    <w:rsid w:val="00AF06BC"/>
    <w:rsid w:val="00B130E1"/>
    <w:rsid w:val="00C36B6D"/>
    <w:rsid w:val="00CA5D58"/>
    <w:rsid w:val="00CE2A78"/>
    <w:rsid w:val="00D60922"/>
    <w:rsid w:val="00DA7FBD"/>
    <w:rsid w:val="00E4121E"/>
    <w:rsid w:val="00EB2653"/>
    <w:rsid w:val="00EB62D5"/>
    <w:rsid w:val="00F32B77"/>
    <w:rsid w:val="00FA0BCF"/>
    <w:rsid w:val="00FA2957"/>
    <w:rsid w:val="00FD2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5E88871-0270-4311-A6FE-1250F11BF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08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46084E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4608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6084E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18E2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18E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admin</cp:lastModifiedBy>
  <cp:revision>2</cp:revision>
  <dcterms:created xsi:type="dcterms:W3CDTF">2022-11-08T13:24:00Z</dcterms:created>
  <dcterms:modified xsi:type="dcterms:W3CDTF">2022-11-08T13:24:00Z</dcterms:modified>
</cp:coreProperties>
</file>