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A0D2E" w14:textId="41ECD80A" w:rsidR="004A3DFD" w:rsidRPr="00AA21B2" w:rsidRDefault="004A3DFD" w:rsidP="004A3DFD">
      <w:pPr>
        <w:jc w:val="center"/>
        <w:rPr>
          <w:b/>
          <w:bCs/>
          <w:noProof/>
        </w:rPr>
      </w:pPr>
      <w:r w:rsidRPr="00AA21B2">
        <w:rPr>
          <w:rFonts w:ascii="Times New Roman" w:hAnsi="Times New Roman" w:cs="Times New Roman"/>
          <w:b/>
          <w:bCs/>
          <w:sz w:val="28"/>
          <w:szCs w:val="28"/>
        </w:rPr>
        <w:t>Supplementary Figure 2</w:t>
      </w:r>
    </w:p>
    <w:p w14:paraId="102B4D66" w14:textId="592C4748" w:rsidR="004437B4" w:rsidRDefault="004A3DFD">
      <w:r>
        <w:rPr>
          <w:noProof/>
        </w:rPr>
        <w:drawing>
          <wp:inline distT="0" distB="0" distL="0" distR="0" wp14:anchorId="760C9504" wp14:editId="24058DF2">
            <wp:extent cx="5274310" cy="39541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A7A62" w14:textId="4E803878" w:rsidR="004A3DFD" w:rsidRDefault="004A3DFD" w:rsidP="004A3DFD">
      <w:pPr>
        <w:rPr>
          <w:rFonts w:ascii="Times New Roman" w:hAnsi="Times New Roman" w:cs="Times New Roman"/>
          <w:sz w:val="28"/>
          <w:szCs w:val="28"/>
        </w:rPr>
      </w:pPr>
      <w:r w:rsidRPr="0083129B">
        <w:rPr>
          <w:rFonts w:ascii="Times New Roman" w:hAnsi="Times New Roman" w:cs="Times New Roman"/>
          <w:sz w:val="28"/>
          <w:szCs w:val="28"/>
        </w:rPr>
        <w:t>Supplementary F</w:t>
      </w:r>
      <w:r>
        <w:rPr>
          <w:rFonts w:ascii="Times New Roman" w:hAnsi="Times New Roman" w:cs="Times New Roman"/>
          <w:sz w:val="28"/>
          <w:szCs w:val="28"/>
        </w:rPr>
        <w:t>igure 2</w:t>
      </w:r>
      <w:r>
        <w:rPr>
          <w:rFonts w:ascii="Times New Roman" w:hAnsi="Times New Roman" w:cs="Times New Roman" w:hint="eastAsia"/>
          <w:sz w:val="28"/>
          <w:szCs w:val="28"/>
        </w:rPr>
        <w:t>：</w:t>
      </w:r>
      <w:r w:rsidRPr="004A3DFD">
        <w:rPr>
          <w:rFonts w:ascii="Times New Roman" w:hAnsi="Times New Roman" w:cs="Times New Roman"/>
          <w:sz w:val="28"/>
          <w:szCs w:val="28"/>
        </w:rPr>
        <w:t>MCF-7-FAP Cell wound scratch assay</w:t>
      </w:r>
      <w:r w:rsidR="006C1A88">
        <w:rPr>
          <w:rFonts w:ascii="Times New Roman" w:hAnsi="Times New Roman" w:cs="Times New Roman" w:hint="eastAsia"/>
          <w:sz w:val="28"/>
          <w:szCs w:val="28"/>
        </w:rPr>
        <w:t>.</w:t>
      </w:r>
    </w:p>
    <w:p w14:paraId="4C27A836" w14:textId="4DF8495F" w:rsidR="004A3DFD" w:rsidRPr="004A3DFD" w:rsidRDefault="004A3DFD" w:rsidP="004A3DFD">
      <w:pPr>
        <w:rPr>
          <w:noProof/>
        </w:rPr>
      </w:pPr>
      <w:r w:rsidRPr="00E558B7">
        <w:rPr>
          <w:rFonts w:ascii="Times New Roman" w:hAnsi="Times New Roman" w:cs="Times New Roman"/>
          <w:sz w:val="28"/>
          <w:szCs w:val="28"/>
        </w:rPr>
        <w:t>As illustrated in</w:t>
      </w:r>
      <w:r w:rsidRPr="004A3DFD">
        <w:rPr>
          <w:rFonts w:ascii="Times New Roman" w:hAnsi="Times New Roman" w:cs="Times New Roman"/>
          <w:sz w:val="28"/>
          <w:szCs w:val="28"/>
        </w:rPr>
        <w:t xml:space="preserve"> </w:t>
      </w:r>
      <w:r w:rsidRPr="0083129B">
        <w:rPr>
          <w:rFonts w:ascii="Times New Roman" w:hAnsi="Times New Roman" w:cs="Times New Roman"/>
          <w:sz w:val="28"/>
          <w:szCs w:val="28"/>
        </w:rPr>
        <w:t>Supplementary F</w:t>
      </w:r>
      <w:r>
        <w:rPr>
          <w:rFonts w:ascii="Times New Roman" w:hAnsi="Times New Roman" w:cs="Times New Roman"/>
          <w:sz w:val="28"/>
          <w:szCs w:val="28"/>
        </w:rPr>
        <w:t>igure 2A</w:t>
      </w:r>
      <w:r w:rsidRPr="00E558B7">
        <w:rPr>
          <w:rFonts w:ascii="Times New Roman" w:hAnsi="Times New Roman" w:cs="Times New Roman"/>
          <w:sz w:val="28"/>
          <w:szCs w:val="28"/>
        </w:rPr>
        <w:t>, the migratory effect of MCF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558B7">
        <w:rPr>
          <w:rFonts w:ascii="Times New Roman" w:hAnsi="Times New Roman" w:cs="Times New Roman"/>
          <w:sz w:val="28"/>
          <w:szCs w:val="28"/>
        </w:rPr>
        <w:t xml:space="preserve">7-FAP cells was attenuated in </w:t>
      </w:r>
      <w:r w:rsidRPr="00E558B7">
        <w:rPr>
          <w:rFonts w:ascii="Times New Roman" w:hAnsi="Times New Roman" w:cs="Times New Roman"/>
          <w:sz w:val="28"/>
          <w:szCs w:val="28"/>
          <w:vertAlign w:val="superscript"/>
        </w:rPr>
        <w:t>99m</w:t>
      </w:r>
      <w:r w:rsidRPr="00E558B7">
        <w:rPr>
          <w:rFonts w:ascii="Times New Roman" w:hAnsi="Times New Roman" w:cs="Times New Roman"/>
          <w:sz w:val="28"/>
          <w:szCs w:val="28"/>
        </w:rPr>
        <w:t xml:space="preserve">Tc-HYNIC-FAPI group. The motility of MCF-7-FAP of the </w:t>
      </w:r>
      <w:r w:rsidRPr="00E558B7">
        <w:rPr>
          <w:rFonts w:ascii="Times New Roman" w:hAnsi="Times New Roman" w:cs="Times New Roman"/>
          <w:sz w:val="28"/>
          <w:szCs w:val="28"/>
          <w:vertAlign w:val="superscript"/>
        </w:rPr>
        <w:t>99m</w:t>
      </w:r>
      <w:r w:rsidRPr="00E558B7">
        <w:rPr>
          <w:rFonts w:ascii="Times New Roman" w:hAnsi="Times New Roman" w:cs="Times New Roman"/>
          <w:sz w:val="28"/>
          <w:szCs w:val="28"/>
        </w:rPr>
        <w:t>Tc-HYNIC-FAPI and control groups was significantly different (p&lt;0.05). However, the migration trend was not obvious in MCF-7-FAP cells.</w:t>
      </w:r>
    </w:p>
    <w:p w14:paraId="21C842B5" w14:textId="72D5F1D7" w:rsidR="004A3DFD" w:rsidRPr="004A3DFD" w:rsidRDefault="004A3DFD" w:rsidP="004A3DFD">
      <w:pPr>
        <w:rPr>
          <w:rFonts w:ascii="Times New Roman" w:hAnsi="Times New Roman" w:cs="Times New Roman"/>
          <w:sz w:val="28"/>
          <w:szCs w:val="28"/>
        </w:rPr>
      </w:pPr>
    </w:p>
    <w:p w14:paraId="12B76C73" w14:textId="77777777" w:rsidR="004A3DFD" w:rsidRPr="004A3DFD" w:rsidRDefault="004A3DFD"/>
    <w:sectPr w:rsidR="004A3DFD" w:rsidRPr="004A3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A57F1" w14:textId="77777777" w:rsidR="00BF7F38" w:rsidRDefault="00BF7F38" w:rsidP="004A3DFD">
      <w:r>
        <w:separator/>
      </w:r>
    </w:p>
  </w:endnote>
  <w:endnote w:type="continuationSeparator" w:id="0">
    <w:p w14:paraId="67E0FF7C" w14:textId="77777777" w:rsidR="00BF7F38" w:rsidRDefault="00BF7F38" w:rsidP="004A3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F7991" w14:textId="77777777" w:rsidR="00BF7F38" w:rsidRDefault="00BF7F38" w:rsidP="004A3DFD">
      <w:r>
        <w:separator/>
      </w:r>
    </w:p>
  </w:footnote>
  <w:footnote w:type="continuationSeparator" w:id="0">
    <w:p w14:paraId="39A1C875" w14:textId="77777777" w:rsidR="00BF7F38" w:rsidRDefault="00BF7F38" w:rsidP="004A3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B4"/>
    <w:rsid w:val="004437B4"/>
    <w:rsid w:val="004A3DFD"/>
    <w:rsid w:val="006C1A88"/>
    <w:rsid w:val="00934E1B"/>
    <w:rsid w:val="00AA21B2"/>
    <w:rsid w:val="00AC33E3"/>
    <w:rsid w:val="00B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3375D"/>
  <w15:chartTrackingRefBased/>
  <w15:docId w15:val="{606378DD-C132-4C07-9E2E-DD3D935F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D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D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D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杨</dc:creator>
  <cp:keywords/>
  <dc:description/>
  <cp:lastModifiedBy>姜 杨</cp:lastModifiedBy>
  <cp:revision>4</cp:revision>
  <dcterms:created xsi:type="dcterms:W3CDTF">2022-11-06T15:39:00Z</dcterms:created>
  <dcterms:modified xsi:type="dcterms:W3CDTF">2022-11-08T02:44:00Z</dcterms:modified>
</cp:coreProperties>
</file>