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C167" w14:textId="77777777" w:rsidR="00C33D00" w:rsidRDefault="00C33D00"/>
    <w:tbl>
      <w:tblPr>
        <w:tblStyle w:val="a3"/>
        <w:tblW w:w="14302" w:type="dxa"/>
        <w:tblLook w:val="04A0" w:firstRow="1" w:lastRow="0" w:firstColumn="1" w:lastColumn="0" w:noHBand="0" w:noVBand="1"/>
      </w:tblPr>
      <w:tblGrid>
        <w:gridCol w:w="14302"/>
      </w:tblGrid>
      <w:tr w:rsidR="00C33D00" w:rsidRPr="0034384E" w14:paraId="4458E4E5" w14:textId="77777777" w:rsidTr="00C33D00">
        <w:trPr>
          <w:trHeight w:val="331"/>
        </w:trPr>
        <w:tc>
          <w:tcPr>
            <w:tcW w:w="14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87CCF" w14:textId="423ACA6C" w:rsidR="00C33D00" w:rsidRPr="00265EEC" w:rsidRDefault="00C33D00" w:rsidP="00265EEC">
            <w:pPr>
              <w:jc w:val="left"/>
              <w:rPr>
                <w:sz w:val="20"/>
              </w:rPr>
            </w:pPr>
            <w:r w:rsidRPr="00265EEC">
              <w:rPr>
                <w:b/>
                <w:bCs/>
                <w:color w:val="000000"/>
                <w:sz w:val="20"/>
              </w:rPr>
              <w:t>Table 3. Myopia</w:t>
            </w:r>
            <w:r w:rsidRPr="00265EEC">
              <w:rPr>
                <w:b/>
                <w:bCs/>
                <w:sz w:val="20"/>
              </w:rPr>
              <w:t xml:space="preserve"> </w:t>
            </w:r>
            <w:r w:rsidR="00265EEC">
              <w:rPr>
                <w:b/>
                <w:bCs/>
                <w:sz w:val="20"/>
              </w:rPr>
              <w:t>c</w:t>
            </w:r>
            <w:r w:rsidRPr="00265EEC">
              <w:rPr>
                <w:b/>
                <w:bCs/>
                <w:sz w:val="20"/>
              </w:rPr>
              <w:t xml:space="preserve">ontrol </w:t>
            </w:r>
            <w:r w:rsidR="00265EEC">
              <w:rPr>
                <w:b/>
                <w:bCs/>
                <w:sz w:val="20"/>
              </w:rPr>
              <w:t>r</w:t>
            </w:r>
            <w:r w:rsidRPr="00265EEC">
              <w:rPr>
                <w:b/>
                <w:bCs/>
                <w:sz w:val="20"/>
              </w:rPr>
              <w:t>ate</w:t>
            </w:r>
            <w:r w:rsidR="00265EEC" w:rsidRPr="00265EEC">
              <w:rPr>
                <w:b/>
                <w:bCs/>
                <w:sz w:val="20"/>
              </w:rPr>
              <w:t xml:space="preserve"> </w:t>
            </w:r>
            <w:r w:rsidRPr="00265EEC">
              <w:rPr>
                <w:b/>
                <w:bCs/>
                <w:sz w:val="20"/>
              </w:rPr>
              <w:t xml:space="preserve">and </w:t>
            </w:r>
            <w:r w:rsidR="00265EEC">
              <w:rPr>
                <w:b/>
                <w:bCs/>
                <w:sz w:val="20"/>
              </w:rPr>
              <w:t>f</w:t>
            </w:r>
            <w:r w:rsidRPr="00265EEC">
              <w:rPr>
                <w:b/>
                <w:bCs/>
                <w:sz w:val="20"/>
              </w:rPr>
              <w:t xml:space="preserve">ollow-up </w:t>
            </w:r>
            <w:r w:rsidR="00265EEC">
              <w:rPr>
                <w:b/>
                <w:bCs/>
                <w:sz w:val="20"/>
              </w:rPr>
              <w:t>d</w:t>
            </w:r>
            <w:r w:rsidRPr="00265EEC">
              <w:rPr>
                <w:b/>
                <w:bCs/>
                <w:sz w:val="20"/>
              </w:rPr>
              <w:t xml:space="preserve">ropout Rate </w:t>
            </w:r>
          </w:p>
        </w:tc>
      </w:tr>
      <w:tr w:rsidR="00C33D00" w:rsidRPr="0034384E" w14:paraId="61138EB0" w14:textId="77777777" w:rsidTr="00C33D00">
        <w:trPr>
          <w:trHeight w:val="663"/>
        </w:trPr>
        <w:tc>
          <w:tcPr>
            <w:tcW w:w="14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1FAE9" w14:textId="6E01574C" w:rsidR="00C33D00" w:rsidRPr="00265EEC" w:rsidRDefault="00C33D00" w:rsidP="00C33D00">
            <w:pPr>
              <w:ind w:left="3000" w:hangingChars="1500" w:hanging="3000"/>
              <w:rPr>
                <w:b/>
                <w:bCs/>
                <w:sz w:val="20"/>
              </w:rPr>
            </w:pPr>
            <w:r w:rsidRPr="00265EEC">
              <w:rPr>
                <w:sz w:val="20"/>
              </w:rPr>
              <w:t xml:space="preserve">                                                                          PBM Group   </w:t>
            </w:r>
            <w:r w:rsidRPr="00265EEC">
              <w:rPr>
                <w:b/>
                <w:bCs/>
                <w:sz w:val="20"/>
              </w:rPr>
              <w:t xml:space="preserve">                 </w:t>
            </w:r>
            <w:r w:rsidRPr="00265EEC">
              <w:rPr>
                <w:sz w:val="20"/>
              </w:rPr>
              <w:t xml:space="preserve">Control Group  </w:t>
            </w:r>
            <w:r w:rsidRPr="00265EEC">
              <w:rPr>
                <w:b/>
                <w:bCs/>
                <w:sz w:val="20"/>
              </w:rPr>
              <w:t xml:space="preserve">            </w:t>
            </w:r>
          </w:p>
        </w:tc>
      </w:tr>
      <w:tr w:rsidR="00C33D00" w:rsidRPr="0034384E" w14:paraId="6A383B9A" w14:textId="77777777" w:rsidTr="00C33D00">
        <w:trPr>
          <w:trHeight w:val="650"/>
        </w:trPr>
        <w:tc>
          <w:tcPr>
            <w:tcW w:w="14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55F22B" w14:textId="1425DAE8" w:rsidR="00C33D00" w:rsidRPr="00265EEC" w:rsidRDefault="00C33D00" w:rsidP="00B7734C">
            <w:pPr>
              <w:rPr>
                <w:sz w:val="20"/>
              </w:rPr>
            </w:pPr>
            <w:r w:rsidRPr="00265EEC">
              <w:rPr>
                <w:sz w:val="20"/>
              </w:rPr>
              <w:t xml:space="preserve">Baseline </w:t>
            </w:r>
            <w:r w:rsidR="00B7734C" w:rsidRPr="00265EEC">
              <w:rPr>
                <w:sz w:val="20"/>
              </w:rPr>
              <w:t>s</w:t>
            </w:r>
            <w:r w:rsidRPr="00265EEC">
              <w:rPr>
                <w:sz w:val="20"/>
              </w:rPr>
              <w:t xml:space="preserve">ample </w:t>
            </w:r>
            <w:r w:rsidR="00B7734C" w:rsidRPr="00265EEC">
              <w:rPr>
                <w:sz w:val="20"/>
              </w:rPr>
              <w:t xml:space="preserve">size </w:t>
            </w:r>
            <w:r w:rsidRPr="00265EEC">
              <w:rPr>
                <w:sz w:val="20"/>
              </w:rPr>
              <w:t>in Group</w:t>
            </w:r>
            <w:r w:rsidR="00B7734C" w:rsidRPr="00265EEC">
              <w:rPr>
                <w:sz w:val="20"/>
              </w:rPr>
              <w:t>s</w:t>
            </w:r>
            <w:r w:rsidRPr="00265EEC">
              <w:rPr>
                <w:sz w:val="20"/>
              </w:rPr>
              <w:t xml:space="preserve">                                                    24                               19</w:t>
            </w:r>
          </w:p>
        </w:tc>
      </w:tr>
      <w:tr w:rsidR="00C33D00" w:rsidRPr="0034384E" w14:paraId="3F068F8F" w14:textId="77777777" w:rsidTr="00C33D00">
        <w:trPr>
          <w:trHeight w:val="663"/>
        </w:trPr>
        <w:tc>
          <w:tcPr>
            <w:tcW w:w="14302" w:type="dxa"/>
            <w:tcBorders>
              <w:top w:val="nil"/>
              <w:left w:val="nil"/>
              <w:bottom w:val="nil"/>
              <w:right w:val="nil"/>
            </w:tcBorders>
          </w:tcPr>
          <w:p w14:paraId="0A5376F0" w14:textId="6C929166" w:rsidR="00C33D00" w:rsidRPr="00265EEC" w:rsidRDefault="00C33D00" w:rsidP="007C1DFD">
            <w:pPr>
              <w:rPr>
                <w:sz w:val="20"/>
              </w:rPr>
            </w:pPr>
            <w:r w:rsidRPr="00265EEC">
              <w:rPr>
                <w:sz w:val="20"/>
              </w:rPr>
              <w:t xml:space="preserve">Axial length control rate at 3-Month                                          </w:t>
            </w:r>
            <w:r w:rsidR="00265EEC" w:rsidRPr="00265EEC">
              <w:rPr>
                <w:sz w:val="20"/>
              </w:rPr>
              <w:t xml:space="preserve">     </w:t>
            </w:r>
            <w:r w:rsidRPr="00265EEC">
              <w:rPr>
                <w:sz w:val="20"/>
              </w:rPr>
              <w:t xml:space="preserve">90.48%             </w:t>
            </w:r>
            <w:r w:rsidR="00265EEC" w:rsidRPr="00265EEC">
              <w:rPr>
                <w:sz w:val="20"/>
              </w:rPr>
              <w:t xml:space="preserve">            </w:t>
            </w:r>
            <w:r w:rsidRPr="00265EEC">
              <w:rPr>
                <w:sz w:val="20"/>
              </w:rPr>
              <w:t xml:space="preserve"> 0.00%</w:t>
            </w:r>
          </w:p>
        </w:tc>
      </w:tr>
      <w:tr w:rsidR="00C33D00" w:rsidRPr="0034384E" w14:paraId="0EFF6A4B" w14:textId="77777777" w:rsidTr="00C33D00">
        <w:trPr>
          <w:trHeight w:val="663"/>
        </w:trPr>
        <w:tc>
          <w:tcPr>
            <w:tcW w:w="14302" w:type="dxa"/>
            <w:tcBorders>
              <w:top w:val="nil"/>
              <w:left w:val="nil"/>
              <w:bottom w:val="nil"/>
              <w:right w:val="nil"/>
            </w:tcBorders>
          </w:tcPr>
          <w:p w14:paraId="79BE2787" w14:textId="558E7486" w:rsidR="00C33D00" w:rsidRPr="00265EEC" w:rsidRDefault="00C33D00" w:rsidP="007C1DFD">
            <w:pPr>
              <w:rPr>
                <w:sz w:val="20"/>
              </w:rPr>
            </w:pPr>
            <w:r w:rsidRPr="00265EEC">
              <w:rPr>
                <w:sz w:val="20"/>
              </w:rPr>
              <w:t xml:space="preserve">Axial length control rate at 6-Month                                            </w:t>
            </w:r>
            <w:r w:rsidR="00265EEC" w:rsidRPr="00265EEC">
              <w:rPr>
                <w:sz w:val="20"/>
              </w:rPr>
              <w:t xml:space="preserve">   </w:t>
            </w:r>
            <w:r w:rsidRPr="00265EEC">
              <w:rPr>
                <w:sz w:val="20"/>
              </w:rPr>
              <w:t xml:space="preserve">77.27%                  </w:t>
            </w:r>
            <w:r w:rsidR="00265EEC" w:rsidRPr="00265EEC">
              <w:rPr>
                <w:sz w:val="20"/>
              </w:rPr>
              <w:t xml:space="preserve">        </w:t>
            </w:r>
            <w:r w:rsidRPr="00265EEC">
              <w:rPr>
                <w:sz w:val="20"/>
              </w:rPr>
              <w:t>6.67%</w:t>
            </w:r>
          </w:p>
        </w:tc>
      </w:tr>
      <w:tr w:rsidR="00C33D00" w:rsidRPr="0034384E" w14:paraId="71B68D4D" w14:textId="77777777" w:rsidTr="00C33D00">
        <w:trPr>
          <w:trHeight w:val="663"/>
        </w:trPr>
        <w:tc>
          <w:tcPr>
            <w:tcW w:w="14302" w:type="dxa"/>
            <w:tcBorders>
              <w:top w:val="nil"/>
              <w:left w:val="nil"/>
              <w:bottom w:val="nil"/>
              <w:right w:val="nil"/>
            </w:tcBorders>
          </w:tcPr>
          <w:p w14:paraId="779D89A6" w14:textId="42E0FAF0" w:rsidR="00C33D00" w:rsidRPr="00265EEC" w:rsidRDefault="00C33D00" w:rsidP="007C1DFD">
            <w:pPr>
              <w:rPr>
                <w:sz w:val="20"/>
              </w:rPr>
            </w:pPr>
            <w:r w:rsidRPr="00265EEC">
              <w:rPr>
                <w:sz w:val="20"/>
              </w:rPr>
              <w:t xml:space="preserve">Axial length control rate at 9-Month                                            </w:t>
            </w:r>
            <w:r w:rsidR="00265EEC" w:rsidRPr="00265EEC">
              <w:rPr>
                <w:sz w:val="20"/>
              </w:rPr>
              <w:t xml:space="preserve">   </w:t>
            </w:r>
            <w:r w:rsidRPr="00265EEC">
              <w:rPr>
                <w:sz w:val="20"/>
              </w:rPr>
              <w:t xml:space="preserve">78.57%                  </w:t>
            </w:r>
            <w:r w:rsidR="00265EEC" w:rsidRPr="00265EEC">
              <w:rPr>
                <w:sz w:val="20"/>
              </w:rPr>
              <w:t xml:space="preserve">        </w:t>
            </w:r>
            <w:r w:rsidRPr="00265EEC">
              <w:rPr>
                <w:sz w:val="20"/>
              </w:rPr>
              <w:t>16.67%</w:t>
            </w:r>
          </w:p>
        </w:tc>
      </w:tr>
      <w:tr w:rsidR="00C33D00" w:rsidRPr="0034384E" w14:paraId="18EBB585" w14:textId="77777777" w:rsidTr="00C33D00">
        <w:trPr>
          <w:trHeight w:val="684"/>
        </w:trPr>
        <w:tc>
          <w:tcPr>
            <w:tcW w:w="14302" w:type="dxa"/>
            <w:tcBorders>
              <w:top w:val="nil"/>
              <w:left w:val="nil"/>
              <w:bottom w:val="nil"/>
              <w:right w:val="nil"/>
            </w:tcBorders>
          </w:tcPr>
          <w:p w14:paraId="0357C7AD" w14:textId="266C6288" w:rsidR="00C33D00" w:rsidRPr="00265EEC" w:rsidRDefault="00C33D00" w:rsidP="007C1DFD">
            <w:pPr>
              <w:rPr>
                <w:sz w:val="20"/>
              </w:rPr>
            </w:pPr>
            <w:r w:rsidRPr="00265EEC">
              <w:rPr>
                <w:sz w:val="20"/>
              </w:rPr>
              <w:t xml:space="preserve">Axial length control rate at 12-Month                                           </w:t>
            </w:r>
            <w:r w:rsidR="00265EEC" w:rsidRPr="00265EEC">
              <w:rPr>
                <w:sz w:val="20"/>
              </w:rPr>
              <w:t xml:space="preserve">   </w:t>
            </w:r>
            <w:r w:rsidRPr="00265EEC">
              <w:rPr>
                <w:sz w:val="20"/>
              </w:rPr>
              <w:t xml:space="preserve">60.0%                   </w:t>
            </w:r>
            <w:r w:rsidR="00265EEC" w:rsidRPr="00265EEC">
              <w:rPr>
                <w:sz w:val="20"/>
              </w:rPr>
              <w:t xml:space="preserve">        </w:t>
            </w:r>
            <w:r w:rsidRPr="00265EEC">
              <w:rPr>
                <w:sz w:val="20"/>
              </w:rPr>
              <w:t>0.00%</w:t>
            </w:r>
          </w:p>
          <w:p w14:paraId="4F389F69" w14:textId="77777777" w:rsidR="00854DA0" w:rsidRPr="00265EEC" w:rsidRDefault="00854DA0" w:rsidP="007C1DFD">
            <w:pPr>
              <w:rPr>
                <w:sz w:val="20"/>
              </w:rPr>
            </w:pPr>
          </w:p>
          <w:p w14:paraId="55E65D92" w14:textId="79D1D08C" w:rsidR="00C33D00" w:rsidRPr="00265EEC" w:rsidRDefault="00C33D00" w:rsidP="007C1DFD">
            <w:pPr>
              <w:rPr>
                <w:sz w:val="20"/>
              </w:rPr>
            </w:pPr>
            <w:r w:rsidRPr="00265EEC">
              <w:rPr>
                <w:sz w:val="20"/>
              </w:rPr>
              <w:t xml:space="preserve">Cycloplegic refraction </w:t>
            </w:r>
            <w:r w:rsidRPr="00265EEC">
              <w:rPr>
                <w:sz w:val="20"/>
                <w:lang w:eastAsia="zh-CN"/>
              </w:rPr>
              <w:t>con</w:t>
            </w:r>
            <w:r w:rsidRPr="00265EEC">
              <w:rPr>
                <w:sz w:val="20"/>
              </w:rPr>
              <w:t xml:space="preserve">trol rate at 12-Month                                   </w:t>
            </w:r>
            <w:r w:rsidR="00265EEC" w:rsidRPr="00265EEC">
              <w:rPr>
                <w:sz w:val="20"/>
              </w:rPr>
              <w:t xml:space="preserve">    </w:t>
            </w:r>
            <w:r w:rsidRPr="00265EEC">
              <w:rPr>
                <w:sz w:val="20"/>
              </w:rPr>
              <w:t xml:space="preserve">90%                    </w:t>
            </w:r>
            <w:r w:rsidR="00265EEC" w:rsidRPr="00265EEC">
              <w:rPr>
                <w:sz w:val="20"/>
              </w:rPr>
              <w:t xml:space="preserve">        </w:t>
            </w:r>
            <w:r w:rsidRPr="00265EEC">
              <w:rPr>
                <w:sz w:val="20"/>
              </w:rPr>
              <w:t xml:space="preserve">0.00% </w:t>
            </w:r>
          </w:p>
          <w:p w14:paraId="5993DF55" w14:textId="4A48620D" w:rsidR="00854DA0" w:rsidRPr="00265EEC" w:rsidRDefault="00854DA0" w:rsidP="007C1DFD">
            <w:pPr>
              <w:rPr>
                <w:sz w:val="20"/>
              </w:rPr>
            </w:pPr>
          </w:p>
        </w:tc>
      </w:tr>
      <w:tr w:rsidR="00C33D00" w:rsidRPr="0034384E" w14:paraId="6FA08BC7" w14:textId="77777777" w:rsidTr="00C33D00">
        <w:trPr>
          <w:trHeight w:val="663"/>
        </w:trPr>
        <w:tc>
          <w:tcPr>
            <w:tcW w:w="14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F698A" w14:textId="7B81415D" w:rsidR="00C33D00" w:rsidRPr="00265EEC" w:rsidRDefault="00C33D00" w:rsidP="007C1DFD">
            <w:pPr>
              <w:rPr>
                <w:sz w:val="20"/>
              </w:rPr>
            </w:pPr>
            <w:r w:rsidRPr="00265EEC">
              <w:rPr>
                <w:sz w:val="20"/>
              </w:rPr>
              <w:t xml:space="preserve">Dropout rate at 12-month                                                      </w:t>
            </w:r>
            <w:r w:rsidR="00265EEC" w:rsidRPr="00265EEC">
              <w:rPr>
                <w:sz w:val="20"/>
              </w:rPr>
              <w:t xml:space="preserve">  </w:t>
            </w:r>
            <w:r w:rsidRPr="00265EEC">
              <w:rPr>
                <w:sz w:val="20"/>
              </w:rPr>
              <w:t xml:space="preserve">20.00%                 </w:t>
            </w:r>
            <w:r w:rsidR="00265EEC" w:rsidRPr="00265EEC">
              <w:rPr>
                <w:sz w:val="20"/>
              </w:rPr>
              <w:t xml:space="preserve">         </w:t>
            </w:r>
            <w:r w:rsidRPr="00265EEC">
              <w:rPr>
                <w:sz w:val="20"/>
              </w:rPr>
              <w:t>40.00%</w:t>
            </w:r>
          </w:p>
        </w:tc>
      </w:tr>
    </w:tbl>
    <w:p w14:paraId="43B230F6" w14:textId="7C3D1C9D" w:rsidR="00265EEC" w:rsidRDefault="00EC37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265EEC">
        <w:rPr>
          <w:rFonts w:ascii="Times New Roman" w:hAnsi="Times New Roman" w:cs="Times New Roman"/>
          <w:sz w:val="20"/>
          <w:szCs w:val="20"/>
        </w:rPr>
        <w:t>yopia control rate was calculated with comparing to the values of baseline for either group</w:t>
      </w:r>
    </w:p>
    <w:p w14:paraId="7F6BACEE" w14:textId="4F7FAAC5" w:rsidR="00265EEC" w:rsidRDefault="00C33D00" w:rsidP="008436C2">
      <w:pPr>
        <w:rPr>
          <w:rFonts w:ascii="Times New Roman" w:hAnsi="Times New Roman" w:cs="Times New Roman"/>
          <w:sz w:val="20"/>
          <w:szCs w:val="20"/>
        </w:rPr>
      </w:pPr>
      <w:r w:rsidRPr="00EC37A5">
        <w:rPr>
          <w:rFonts w:ascii="Times New Roman" w:hAnsi="Times New Roman" w:cs="Times New Roman"/>
          <w:i/>
          <w:iCs/>
          <w:sz w:val="20"/>
          <w:szCs w:val="20"/>
        </w:rPr>
        <w:t>PBM Group</w:t>
      </w:r>
      <w:r w:rsidRPr="00265EEC">
        <w:rPr>
          <w:rFonts w:ascii="Times New Roman" w:hAnsi="Times New Roman" w:cs="Times New Roman"/>
          <w:sz w:val="20"/>
          <w:szCs w:val="20"/>
        </w:rPr>
        <w:t>, Photobiomodulation Group</w:t>
      </w:r>
    </w:p>
    <w:p w14:paraId="2ADB4B90" w14:textId="6FC72B98" w:rsidR="00C33D00" w:rsidRPr="00265EEC" w:rsidRDefault="00C33D00" w:rsidP="008436C2">
      <w:pPr>
        <w:rPr>
          <w:rFonts w:ascii="Times New Roman" w:hAnsi="Times New Roman" w:cs="Times New Roman"/>
          <w:sz w:val="20"/>
          <w:szCs w:val="20"/>
        </w:rPr>
      </w:pPr>
      <w:r w:rsidRPr="00EC37A5">
        <w:rPr>
          <w:rFonts w:ascii="Times New Roman" w:hAnsi="Times New Roman" w:cs="Times New Roman"/>
          <w:i/>
          <w:iCs/>
          <w:sz w:val="20"/>
          <w:szCs w:val="20"/>
        </w:rPr>
        <w:t>Control Group</w:t>
      </w:r>
      <w:r w:rsidRPr="00265EEC">
        <w:rPr>
          <w:rFonts w:ascii="Times New Roman" w:hAnsi="Times New Roman" w:cs="Times New Roman"/>
          <w:sz w:val="20"/>
          <w:szCs w:val="20"/>
        </w:rPr>
        <w:t xml:space="preserve">, single vision spectacles group </w:t>
      </w:r>
    </w:p>
    <w:sectPr w:rsidR="00C33D00" w:rsidRPr="00265EEC" w:rsidSect="00C33D0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AB7B" w14:textId="77777777" w:rsidR="00DA0CB9" w:rsidRDefault="00DA0CB9" w:rsidP="00265EEC">
      <w:r>
        <w:separator/>
      </w:r>
    </w:p>
  </w:endnote>
  <w:endnote w:type="continuationSeparator" w:id="0">
    <w:p w14:paraId="77D943E6" w14:textId="77777777" w:rsidR="00DA0CB9" w:rsidRDefault="00DA0CB9" w:rsidP="00265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5664B" w14:textId="77777777" w:rsidR="00DA0CB9" w:rsidRDefault="00DA0CB9" w:rsidP="00265EEC">
      <w:r>
        <w:separator/>
      </w:r>
    </w:p>
  </w:footnote>
  <w:footnote w:type="continuationSeparator" w:id="0">
    <w:p w14:paraId="468B5EF6" w14:textId="77777777" w:rsidR="00DA0CB9" w:rsidRDefault="00DA0CB9" w:rsidP="00265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00"/>
    <w:rsid w:val="000F67A8"/>
    <w:rsid w:val="00265EEC"/>
    <w:rsid w:val="00394158"/>
    <w:rsid w:val="003C71E0"/>
    <w:rsid w:val="008436C2"/>
    <w:rsid w:val="00854DA0"/>
    <w:rsid w:val="00B7734C"/>
    <w:rsid w:val="00C33D00"/>
    <w:rsid w:val="00D06F96"/>
    <w:rsid w:val="00DA0CB9"/>
    <w:rsid w:val="00EC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247B3"/>
  <w15:chartTrackingRefBased/>
  <w15:docId w15:val="{9232AE4B-9CAA-403E-81D7-4217DB2B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D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D00"/>
    <w:pPr>
      <w:widowControl w:val="0"/>
    </w:pPr>
    <w:rPr>
      <w:rFonts w:ascii="Times New Roman" w:eastAsia="宋体" w:hAnsi="Times New Roman" w:cs="Times New Roman"/>
      <w:kern w:val="0"/>
      <w:sz w:val="22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5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65EE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65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65E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jenny</dc:creator>
  <cp:keywords/>
  <dc:description/>
  <cp:lastModifiedBy>Qiu jenny</cp:lastModifiedBy>
  <cp:revision>5</cp:revision>
  <dcterms:created xsi:type="dcterms:W3CDTF">2022-10-21T06:36:00Z</dcterms:created>
  <dcterms:modified xsi:type="dcterms:W3CDTF">2022-10-31T08:58:00Z</dcterms:modified>
</cp:coreProperties>
</file>