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E6BA" w14:textId="691CD1C6" w:rsidR="00DB0451" w:rsidRDefault="00DB0451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Longitudinal trajectories of sleep quality in correlation with child maltreatment: a cohort of early adolescents</w:t>
      </w:r>
    </w:p>
    <w:p w14:paraId="11A890E5" w14:textId="2D2F050C" w:rsidR="00DB0451" w:rsidRDefault="00DB0451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European Child &amp; Adolescent Psychiatry</w:t>
      </w:r>
    </w:p>
    <w:p w14:paraId="714D037B" w14:textId="16A362F8" w:rsidR="00DB0451" w:rsidRDefault="00DB0451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Leilei Cao, Shaojie Wang, Yuan Li, Yonghan Li, Mengyuan Yuan, Junjie Chang, Gengfu Wang, Puyu Su</w:t>
      </w:r>
    </w:p>
    <w:p w14:paraId="02E8420E" w14:textId="77777777" w:rsidR="00B77F06" w:rsidRPr="00B77F06" w:rsidRDefault="00B77F06" w:rsidP="00B77F06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Corresponding author at: Department of Maternal, Child and Adolescent Health, School of Public Health, Anhui Medical University, No.81 Meishan Road, Hefei 230032, Anhui, China.</w:t>
      </w:r>
    </w:p>
    <w:p w14:paraId="151887C2" w14:textId="233ABA80" w:rsidR="00DB0451" w:rsidRDefault="00B77F06" w:rsidP="00B77F06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E-mail address: wanggenfu@ahmu.edu.cn (G. Wang); supuyu@ahmu.edu.cn (P. Su).</w:t>
      </w:r>
    </w:p>
    <w:p w14:paraId="6DD0DF8A" w14:textId="77777777" w:rsidR="00DB0451" w:rsidRDefault="00DB0451">
      <w:pPr>
        <w:rPr>
          <w:rFonts w:ascii="Times New Roman" w:hAnsi="Times New Roman" w:cs="Times New Roman"/>
          <w:sz w:val="24"/>
          <w:szCs w:val="24"/>
        </w:rPr>
      </w:pPr>
    </w:p>
    <w:p w14:paraId="44A08B54" w14:textId="22785853" w:rsidR="00692D23" w:rsidRDefault="00472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Supplementary Table 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 w:rsidR="00000000">
        <w:rPr>
          <w:rFonts w:ascii="Times New Roman" w:hAnsi="Times New Roman" w:cs="Times New Roman"/>
          <w:sz w:val="24"/>
          <w:szCs w:val="24"/>
        </w:rPr>
        <w:t>: Correlations between all model variables.</w:t>
      </w:r>
    </w:p>
    <w:tbl>
      <w:tblPr>
        <w:tblStyle w:val="a7"/>
        <w:tblW w:w="9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55"/>
        <w:gridCol w:w="955"/>
        <w:gridCol w:w="955"/>
        <w:gridCol w:w="955"/>
        <w:gridCol w:w="955"/>
        <w:gridCol w:w="955"/>
        <w:gridCol w:w="955"/>
        <w:gridCol w:w="588"/>
      </w:tblGrid>
      <w:tr w:rsidR="00692D23" w14:paraId="1566C268" w14:textId="77777777" w:rsidTr="003A3995">
        <w:trPr>
          <w:trHeight w:val="47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0DDC2C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Variable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4C468D6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DF6C651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4F22CC78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50AF688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10A07835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7730309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0EC4F88F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7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3580486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8</w:t>
            </w:r>
          </w:p>
        </w:tc>
      </w:tr>
      <w:tr w:rsidR="00692D23" w14:paraId="2498AE4D" w14:textId="77777777" w:rsidTr="003A3995">
        <w:trPr>
          <w:trHeight w:val="479"/>
        </w:trPr>
        <w:tc>
          <w:tcPr>
            <w:tcW w:w="1843" w:type="dxa"/>
            <w:tcBorders>
              <w:top w:val="single" w:sz="4" w:space="0" w:color="auto"/>
            </w:tcBorders>
          </w:tcPr>
          <w:p w14:paraId="223CD69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Emotional abuse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13012B4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2EE64D7D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54377034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6DD852C7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1EEC9EF8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769B618A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41F9D5FB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</w:tcBorders>
          </w:tcPr>
          <w:p w14:paraId="2892D8EC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58DBF00F" w14:textId="77777777" w:rsidTr="003A3995">
        <w:trPr>
          <w:trHeight w:val="479"/>
        </w:trPr>
        <w:tc>
          <w:tcPr>
            <w:tcW w:w="1843" w:type="dxa"/>
          </w:tcPr>
          <w:p w14:paraId="10638E4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Physical abuse</w:t>
            </w:r>
          </w:p>
        </w:tc>
        <w:tc>
          <w:tcPr>
            <w:tcW w:w="955" w:type="dxa"/>
          </w:tcPr>
          <w:p w14:paraId="5655E626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.323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386B2E06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</w:tcPr>
          <w:p w14:paraId="02D17D71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39C602B0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7C61DAF9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511A8CC6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02976DC3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588" w:type="dxa"/>
          </w:tcPr>
          <w:p w14:paraId="065A7F8D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26C53BD9" w14:textId="77777777" w:rsidTr="003A3995">
        <w:trPr>
          <w:trHeight w:val="479"/>
        </w:trPr>
        <w:tc>
          <w:tcPr>
            <w:tcW w:w="1843" w:type="dxa"/>
          </w:tcPr>
          <w:p w14:paraId="089543E3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Sexual abuse</w:t>
            </w:r>
          </w:p>
        </w:tc>
        <w:tc>
          <w:tcPr>
            <w:tcW w:w="955" w:type="dxa"/>
          </w:tcPr>
          <w:p w14:paraId="615A1ADA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.165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58C510A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.127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1B1CF9B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</w:tcPr>
          <w:p w14:paraId="41A49E8C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63633C1F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7106543D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1ADAA658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588" w:type="dxa"/>
          </w:tcPr>
          <w:p w14:paraId="512C2CF3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48C83FCA" w14:textId="77777777" w:rsidTr="003A3995">
        <w:trPr>
          <w:trHeight w:val="479"/>
        </w:trPr>
        <w:tc>
          <w:tcPr>
            <w:tcW w:w="1843" w:type="dxa"/>
          </w:tcPr>
          <w:p w14:paraId="7795B7F0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Emotional neglect</w:t>
            </w:r>
          </w:p>
        </w:tc>
        <w:tc>
          <w:tcPr>
            <w:tcW w:w="955" w:type="dxa"/>
          </w:tcPr>
          <w:p w14:paraId="45BE76A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.391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36DB10A1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.226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0D19C52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.113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30AD731D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</w:tcPr>
          <w:p w14:paraId="0925E260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0D6A3141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3DF03CD1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588" w:type="dxa"/>
          </w:tcPr>
          <w:p w14:paraId="4459EC3A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6F6183D1" w14:textId="77777777" w:rsidTr="003A3995">
        <w:trPr>
          <w:trHeight w:val="479"/>
        </w:trPr>
        <w:tc>
          <w:tcPr>
            <w:tcW w:w="1843" w:type="dxa"/>
          </w:tcPr>
          <w:p w14:paraId="4544169A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Physical neglect</w:t>
            </w:r>
          </w:p>
        </w:tc>
        <w:tc>
          <w:tcPr>
            <w:tcW w:w="955" w:type="dxa"/>
          </w:tcPr>
          <w:p w14:paraId="6023F333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.333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5E35E2E3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.185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544E05DD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.135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5043E29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.348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5758F653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</w:tcPr>
          <w:p w14:paraId="0AEEB9D4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955" w:type="dxa"/>
          </w:tcPr>
          <w:p w14:paraId="035BAE2B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588" w:type="dxa"/>
          </w:tcPr>
          <w:p w14:paraId="6F356B47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3AAB643E" w14:textId="77777777" w:rsidTr="003A3995">
        <w:trPr>
          <w:trHeight w:val="479"/>
        </w:trPr>
        <w:tc>
          <w:tcPr>
            <w:tcW w:w="1843" w:type="dxa"/>
          </w:tcPr>
          <w:p w14:paraId="0B0AE10A" w14:textId="79F878C5" w:rsidR="00692D23" w:rsidRPr="003A3995" w:rsidRDefault="00000000" w:rsidP="003A3995">
            <w:pPr>
              <w:spacing w:line="360" w:lineRule="auto"/>
              <w:jc w:val="left"/>
              <w:rPr>
                <w:rFonts w:eastAsia="宋体"/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Sleep</w:t>
            </w:r>
            <w:r>
              <w:rPr>
                <w:rFonts w:eastAsia="宋体" w:hint="eastAsia"/>
                <w:kern w:val="0"/>
                <w:szCs w:val="21"/>
              </w:rPr>
              <w:t xml:space="preserve"> at wave 1</w:t>
            </w:r>
          </w:p>
        </w:tc>
        <w:tc>
          <w:tcPr>
            <w:tcW w:w="955" w:type="dxa"/>
          </w:tcPr>
          <w:p w14:paraId="3B67F6B4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.281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1E70287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.168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4FCD253C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.125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0C1A5DFE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.185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6A94A20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.230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6318CEB1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955" w:type="dxa"/>
          </w:tcPr>
          <w:p w14:paraId="49BE4892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588" w:type="dxa"/>
          </w:tcPr>
          <w:p w14:paraId="23F2F4F0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51CA3C95" w14:textId="77777777" w:rsidTr="003A3995">
        <w:trPr>
          <w:trHeight w:val="479"/>
        </w:trPr>
        <w:tc>
          <w:tcPr>
            <w:tcW w:w="1843" w:type="dxa"/>
          </w:tcPr>
          <w:p w14:paraId="5C317C2F" w14:textId="4C3E25EF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Sleep</w:t>
            </w:r>
            <w:r>
              <w:rPr>
                <w:rFonts w:eastAsia="宋体" w:hint="eastAsia"/>
                <w:kern w:val="0"/>
                <w:szCs w:val="21"/>
              </w:rPr>
              <w:t xml:space="preserve"> at wave 2</w:t>
            </w:r>
          </w:p>
        </w:tc>
        <w:tc>
          <w:tcPr>
            <w:tcW w:w="955" w:type="dxa"/>
          </w:tcPr>
          <w:p w14:paraId="7175F2DC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.234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54F2CF51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.135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020837C3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.040</w:t>
            </w:r>
          </w:p>
        </w:tc>
        <w:tc>
          <w:tcPr>
            <w:tcW w:w="955" w:type="dxa"/>
          </w:tcPr>
          <w:p w14:paraId="104FE572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.182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64220355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.153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07E6B836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.502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</w:tcPr>
          <w:p w14:paraId="3935AB69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  <w:tc>
          <w:tcPr>
            <w:tcW w:w="588" w:type="dxa"/>
          </w:tcPr>
          <w:p w14:paraId="5AFDB309" w14:textId="77777777" w:rsidR="00692D23" w:rsidRPr="003A3995" w:rsidRDefault="00692D23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</w:p>
        </w:tc>
      </w:tr>
      <w:tr w:rsidR="00692D23" w14:paraId="6B10EDAD" w14:textId="77777777" w:rsidTr="003A3995">
        <w:trPr>
          <w:trHeight w:val="460"/>
        </w:trPr>
        <w:tc>
          <w:tcPr>
            <w:tcW w:w="1843" w:type="dxa"/>
            <w:tcBorders>
              <w:bottom w:val="single" w:sz="4" w:space="0" w:color="auto"/>
            </w:tcBorders>
          </w:tcPr>
          <w:p w14:paraId="5682F193" w14:textId="07423225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Sleep</w:t>
            </w:r>
            <w:r>
              <w:rPr>
                <w:rFonts w:eastAsia="宋体" w:hint="eastAsia"/>
                <w:kern w:val="0"/>
                <w:szCs w:val="21"/>
              </w:rPr>
              <w:t xml:space="preserve"> at wave 3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787A7F3F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.209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0E7094D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.132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100AC6D0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.019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0879D0B7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.128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4448A3F8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.127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31C7305E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.358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419766BB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.517</w:t>
            </w:r>
            <w:r w:rsidRPr="003A3995">
              <w:rPr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684CF2F1" w14:textId="77777777" w:rsidR="00692D23" w:rsidRPr="003A3995" w:rsidRDefault="00000000" w:rsidP="003A3995">
            <w:pPr>
              <w:spacing w:line="360" w:lineRule="auto"/>
              <w:jc w:val="left"/>
              <w:rPr>
                <w:kern w:val="0"/>
                <w:szCs w:val="21"/>
              </w:rPr>
            </w:pPr>
            <w:r w:rsidRPr="003A3995">
              <w:rPr>
                <w:kern w:val="0"/>
                <w:szCs w:val="21"/>
              </w:rPr>
              <w:t>1</w:t>
            </w:r>
          </w:p>
        </w:tc>
      </w:tr>
    </w:tbl>
    <w:p w14:paraId="037AF5CB" w14:textId="77777777" w:rsidR="00692D23" w:rsidRDefault="0000000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vertAlign w:val="superscript"/>
        </w:rPr>
        <w:t xml:space="preserve">** </w:t>
      </w:r>
      <w:r>
        <w:rPr>
          <w:rFonts w:ascii="Times New Roman" w:hAnsi="Times New Roman" w:cs="Times New Roman"/>
          <w:sz w:val="24"/>
          <w:szCs w:val="24"/>
        </w:rPr>
        <w:t>Correlation is significant at the 0.001 level (2-tailed).</w:t>
      </w:r>
    </w:p>
    <w:p w14:paraId="1F342E9C" w14:textId="77777777" w:rsidR="00692D23" w:rsidRDefault="00692D23"/>
    <w:sectPr w:rsidR="00692D2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64BEF" w14:textId="77777777" w:rsidR="00230BF4" w:rsidRDefault="00230BF4" w:rsidP="003A3995">
      <w:r>
        <w:separator/>
      </w:r>
    </w:p>
  </w:endnote>
  <w:endnote w:type="continuationSeparator" w:id="0">
    <w:p w14:paraId="7A22D04C" w14:textId="77777777" w:rsidR="00230BF4" w:rsidRDefault="00230BF4" w:rsidP="003A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A8FB" w14:textId="77777777" w:rsidR="00230BF4" w:rsidRDefault="00230BF4" w:rsidP="003A3995">
      <w:r>
        <w:separator/>
      </w:r>
    </w:p>
  </w:footnote>
  <w:footnote w:type="continuationSeparator" w:id="0">
    <w:p w14:paraId="34955624" w14:textId="77777777" w:rsidR="00230BF4" w:rsidRDefault="00230BF4" w:rsidP="003A3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2A4B25"/>
    <w:rsid w:val="00175D67"/>
    <w:rsid w:val="00230BF4"/>
    <w:rsid w:val="002A4B25"/>
    <w:rsid w:val="003A3995"/>
    <w:rsid w:val="00412B64"/>
    <w:rsid w:val="004726F5"/>
    <w:rsid w:val="005366F4"/>
    <w:rsid w:val="00692D23"/>
    <w:rsid w:val="00947BA2"/>
    <w:rsid w:val="00B77F06"/>
    <w:rsid w:val="00DB0451"/>
    <w:rsid w:val="3B0B1DFA"/>
    <w:rsid w:val="44735770"/>
    <w:rsid w:val="4A1418F9"/>
    <w:rsid w:val="6AA158EE"/>
    <w:rsid w:val="6B73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8547F"/>
  <w15:docId w15:val="{FB59EECB-8D14-4E44-AF80-1E306074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Revision"/>
    <w:hidden/>
    <w:uiPriority w:val="99"/>
    <w:semiHidden/>
    <w:rsid w:val="003A399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Leilei</dc:creator>
  <cp:lastModifiedBy>Cao Leilei</cp:lastModifiedBy>
  <cp:revision>5</cp:revision>
  <dcterms:created xsi:type="dcterms:W3CDTF">2022-09-16T08:56:00Z</dcterms:created>
  <dcterms:modified xsi:type="dcterms:W3CDTF">2022-10-31T02:39:00Z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81D715BF101C452885925A0088DE5E16</vt:lpwstr>
  </property>
</Properties>
</file>