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012C6" w14:textId="77777777" w:rsidR="00422F91" w:rsidRDefault="00422F91" w:rsidP="00422F91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Longitudinal trajectories of sleep quality in correlation with child maltreatment: a cohort of early adolescents</w:t>
      </w:r>
    </w:p>
    <w:p w14:paraId="18FD3D7A" w14:textId="77777777" w:rsidR="00422F91" w:rsidRDefault="00422F91" w:rsidP="00422F91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European Child &amp; Adolescent Psychiatry</w:t>
      </w:r>
    </w:p>
    <w:p w14:paraId="462C3B6D" w14:textId="77777777" w:rsidR="00422F91" w:rsidRDefault="00422F91" w:rsidP="00422F91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Leilei Cao, Shaojie Wang, Yuan Li, Yonghan Li, Mengyuan Yuan, Junjie Chang, Gengfu Wang, Puyu Su</w:t>
      </w:r>
    </w:p>
    <w:p w14:paraId="29F090BA" w14:textId="77777777" w:rsidR="00422F91" w:rsidRPr="00B77F06" w:rsidRDefault="00422F91" w:rsidP="00422F91">
      <w:pPr>
        <w:rPr>
          <w:rFonts w:ascii="Times New Roman" w:hAnsi="Times New Roman" w:cs="Times New Roman"/>
          <w:sz w:val="24"/>
          <w:szCs w:val="24"/>
        </w:rPr>
      </w:pPr>
      <w:r w:rsidRPr="00B77F06">
        <w:rPr>
          <w:rFonts w:ascii="Times New Roman" w:hAnsi="Times New Roman" w:cs="Times New Roman"/>
          <w:sz w:val="24"/>
          <w:szCs w:val="24"/>
        </w:rPr>
        <w:t>Corresponding author at: Department of Maternal, Child and Adolescent Health, School of Public Health, Anhui Medical University, No.81 Meishan Road, Hefei 230032, Anhui, China.</w:t>
      </w:r>
    </w:p>
    <w:p w14:paraId="5229CC00" w14:textId="768AC3AE" w:rsidR="00422F91" w:rsidRDefault="00422F91" w:rsidP="00422F91">
      <w:pPr>
        <w:rPr>
          <w:rFonts w:ascii="Times New Roman" w:hAnsi="Times New Roman" w:cs="Times New Roman"/>
          <w:sz w:val="24"/>
          <w:szCs w:val="24"/>
        </w:rPr>
      </w:pPr>
      <w:r w:rsidRPr="00B77F06">
        <w:rPr>
          <w:rFonts w:ascii="Times New Roman" w:hAnsi="Times New Roman" w:cs="Times New Roman"/>
          <w:sz w:val="24"/>
          <w:szCs w:val="24"/>
        </w:rPr>
        <w:t>E-mail address: wanggenfu@ahmu.edu.cn (G. Wang); supuyu@ahmu.edu.cn (P. Su).</w:t>
      </w:r>
    </w:p>
    <w:p w14:paraId="4481EEAF" w14:textId="77777777" w:rsidR="00422F91" w:rsidRDefault="00422F91" w:rsidP="00422F91">
      <w:pPr>
        <w:rPr>
          <w:rFonts w:ascii="Times New Roman" w:eastAsia="宋体" w:hAnsi="Times New Roman" w:cs="Times New Roman"/>
          <w:sz w:val="24"/>
          <w:szCs w:val="24"/>
        </w:rPr>
      </w:pPr>
    </w:p>
    <w:p w14:paraId="327A6562" w14:textId="3D827E08" w:rsidR="00906449" w:rsidRDefault="00845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Supplementary Table </w:t>
      </w:r>
      <w:r w:rsidR="009B1D6C"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84594E">
        <w:rPr>
          <w:rFonts w:ascii="Times New Roman" w:hAnsi="Times New Roman" w:cs="Times New Roman"/>
          <w:sz w:val="24"/>
          <w:szCs w:val="24"/>
        </w:rPr>
        <w:t>Cross-sectional associations between child maltreatment and sleep quality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993"/>
        <w:gridCol w:w="3146"/>
      </w:tblGrid>
      <w:tr w:rsidR="009B1D6C" w14:paraId="776E449A" w14:textId="77777777" w:rsidTr="00097D5B">
        <w:trPr>
          <w:trHeight w:val="381"/>
        </w:trPr>
        <w:tc>
          <w:tcPr>
            <w:tcW w:w="2880" w:type="dxa"/>
            <w:vMerge w:val="restart"/>
            <w:tcBorders>
              <w:top w:val="single" w:sz="4" w:space="0" w:color="auto"/>
            </w:tcBorders>
          </w:tcPr>
          <w:p w14:paraId="64DC0E2D" w14:textId="77777777" w:rsidR="009B1D6C" w:rsidRPr="009B1D6C" w:rsidRDefault="009B1D6C" w:rsidP="00097D5B">
            <w:pPr>
              <w:rPr>
                <w:sz w:val="21"/>
                <w:szCs w:val="21"/>
              </w:rPr>
            </w:pPr>
            <w:r w:rsidRPr="009B1D6C">
              <w:rPr>
                <w:sz w:val="21"/>
                <w:szCs w:val="21"/>
              </w:rPr>
              <w:t>Variables</w:t>
            </w:r>
          </w:p>
        </w:tc>
        <w:tc>
          <w:tcPr>
            <w:tcW w:w="61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18CC9B" w14:textId="61D09D47" w:rsidR="009B1D6C" w:rsidRPr="009B1D6C" w:rsidRDefault="001210BD" w:rsidP="00097D5B"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9B1D6C" w:rsidRPr="009B1D6C">
              <w:rPr>
                <w:sz w:val="21"/>
                <w:szCs w:val="21"/>
              </w:rPr>
              <w:t xml:space="preserve">leep </w:t>
            </w:r>
            <w:r>
              <w:rPr>
                <w:sz w:val="21"/>
                <w:szCs w:val="21"/>
              </w:rPr>
              <w:t>quality score</w:t>
            </w:r>
          </w:p>
        </w:tc>
      </w:tr>
      <w:tr w:rsidR="009B1D6C" w14:paraId="1E34FD5A" w14:textId="77777777" w:rsidTr="00097D5B">
        <w:trPr>
          <w:trHeight w:val="371"/>
        </w:trPr>
        <w:tc>
          <w:tcPr>
            <w:tcW w:w="2880" w:type="dxa"/>
            <w:vMerge/>
            <w:tcBorders>
              <w:bottom w:val="single" w:sz="4" w:space="0" w:color="auto"/>
            </w:tcBorders>
          </w:tcPr>
          <w:p w14:paraId="5C4AB02B" w14:textId="77777777" w:rsidR="009B1D6C" w:rsidRPr="009B1D6C" w:rsidRDefault="009B1D6C" w:rsidP="00097D5B">
            <w:pPr>
              <w:rPr>
                <w:sz w:val="21"/>
                <w:szCs w:val="21"/>
              </w:rPr>
            </w:pPr>
          </w:p>
        </w:tc>
        <w:tc>
          <w:tcPr>
            <w:tcW w:w="2993" w:type="dxa"/>
            <w:tcBorders>
              <w:top w:val="single" w:sz="4" w:space="0" w:color="auto"/>
              <w:bottom w:val="single" w:sz="4" w:space="0" w:color="auto"/>
            </w:tcBorders>
          </w:tcPr>
          <w:p w14:paraId="385554F0" w14:textId="6031FF65" w:rsidR="009B1D6C" w:rsidRPr="009B1D6C" w:rsidRDefault="009B1D6C" w:rsidP="00097D5B">
            <w:pPr>
              <w:spacing w:line="360" w:lineRule="auto"/>
              <w:rPr>
                <w:sz w:val="21"/>
                <w:szCs w:val="21"/>
              </w:rPr>
            </w:pPr>
            <w:r w:rsidRPr="009B1D6C">
              <w:rPr>
                <w:sz w:val="21"/>
                <w:szCs w:val="21"/>
              </w:rPr>
              <w:t>Crude</w:t>
            </w:r>
            <w:r w:rsidR="001210BD">
              <w:rPr>
                <w:sz w:val="21"/>
                <w:szCs w:val="21"/>
              </w:rPr>
              <w:t xml:space="preserve"> </w:t>
            </w:r>
            <w:r w:rsidR="001210BD" w:rsidRPr="001210BD">
              <w:rPr>
                <w:rFonts w:hint="eastAsia"/>
                <w:sz w:val="21"/>
                <w:szCs w:val="21"/>
              </w:rPr>
              <w:t>β</w:t>
            </w:r>
            <w:r w:rsidR="001210BD">
              <w:rPr>
                <w:sz w:val="21"/>
                <w:szCs w:val="21"/>
              </w:rPr>
              <w:t xml:space="preserve"> </w:t>
            </w:r>
            <w:r w:rsidRPr="009B1D6C">
              <w:rPr>
                <w:sz w:val="21"/>
                <w:szCs w:val="21"/>
              </w:rPr>
              <w:t xml:space="preserve">(95%CIs) </w:t>
            </w:r>
            <w:r w:rsidRPr="009B1D6C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3146" w:type="dxa"/>
            <w:tcBorders>
              <w:top w:val="single" w:sz="4" w:space="0" w:color="auto"/>
              <w:bottom w:val="single" w:sz="4" w:space="0" w:color="auto"/>
            </w:tcBorders>
          </w:tcPr>
          <w:p w14:paraId="3CA84392" w14:textId="42AA35A0" w:rsidR="009B1D6C" w:rsidRPr="009B1D6C" w:rsidRDefault="009B1D6C" w:rsidP="00097D5B">
            <w:pPr>
              <w:spacing w:line="360" w:lineRule="auto"/>
              <w:rPr>
                <w:sz w:val="21"/>
                <w:szCs w:val="21"/>
              </w:rPr>
            </w:pPr>
            <w:r w:rsidRPr="009B1D6C">
              <w:rPr>
                <w:sz w:val="21"/>
                <w:szCs w:val="21"/>
              </w:rPr>
              <w:t>Adjusted</w:t>
            </w:r>
            <w:r w:rsidR="001210BD">
              <w:rPr>
                <w:sz w:val="21"/>
                <w:szCs w:val="21"/>
              </w:rPr>
              <w:t xml:space="preserve"> </w:t>
            </w:r>
            <w:r w:rsidR="001210BD" w:rsidRPr="001210BD">
              <w:rPr>
                <w:rFonts w:hint="eastAsia"/>
                <w:sz w:val="21"/>
                <w:szCs w:val="21"/>
              </w:rPr>
              <w:t>β</w:t>
            </w:r>
            <w:r w:rsidR="001210BD">
              <w:rPr>
                <w:sz w:val="21"/>
                <w:szCs w:val="21"/>
              </w:rPr>
              <w:t xml:space="preserve"> </w:t>
            </w:r>
            <w:r w:rsidRPr="009B1D6C">
              <w:rPr>
                <w:sz w:val="21"/>
                <w:szCs w:val="21"/>
              </w:rPr>
              <w:t xml:space="preserve">(95%CIs) </w:t>
            </w:r>
            <w:r w:rsidRPr="009B1D6C">
              <w:rPr>
                <w:sz w:val="21"/>
                <w:szCs w:val="21"/>
                <w:vertAlign w:val="superscript"/>
              </w:rPr>
              <w:t>b</w:t>
            </w:r>
          </w:p>
        </w:tc>
      </w:tr>
      <w:tr w:rsidR="009B1D6C" w14:paraId="5055CB3B" w14:textId="77777777" w:rsidTr="00097D5B">
        <w:trPr>
          <w:trHeight w:val="454"/>
        </w:trPr>
        <w:tc>
          <w:tcPr>
            <w:tcW w:w="2880" w:type="dxa"/>
            <w:tcBorders>
              <w:top w:val="single" w:sz="4" w:space="0" w:color="auto"/>
            </w:tcBorders>
          </w:tcPr>
          <w:p w14:paraId="71E819D8" w14:textId="77777777" w:rsidR="009B1D6C" w:rsidRPr="009B1D6C" w:rsidRDefault="009B1D6C" w:rsidP="00097D5B">
            <w:pPr>
              <w:spacing w:line="360" w:lineRule="auto"/>
              <w:rPr>
                <w:sz w:val="21"/>
                <w:szCs w:val="21"/>
              </w:rPr>
            </w:pPr>
            <w:r w:rsidRPr="009B1D6C">
              <w:rPr>
                <w:sz w:val="21"/>
                <w:szCs w:val="21"/>
              </w:rPr>
              <w:t>Emotional abuse</w:t>
            </w:r>
          </w:p>
        </w:tc>
        <w:tc>
          <w:tcPr>
            <w:tcW w:w="2993" w:type="dxa"/>
            <w:tcBorders>
              <w:top w:val="single" w:sz="4" w:space="0" w:color="auto"/>
            </w:tcBorders>
          </w:tcPr>
          <w:p w14:paraId="70345D7D" w14:textId="53235B61" w:rsidR="009B1D6C" w:rsidRPr="009B1D6C" w:rsidRDefault="009B1D6C" w:rsidP="00097D5B">
            <w:pPr>
              <w:spacing w:line="360" w:lineRule="auto"/>
              <w:rPr>
                <w:sz w:val="21"/>
                <w:szCs w:val="21"/>
              </w:rPr>
            </w:pPr>
            <w:r w:rsidRPr="009B1D6C">
              <w:rPr>
                <w:sz w:val="21"/>
                <w:szCs w:val="21"/>
              </w:rPr>
              <w:t>1.</w:t>
            </w:r>
            <w:r w:rsidR="005E234E">
              <w:rPr>
                <w:sz w:val="21"/>
                <w:szCs w:val="21"/>
              </w:rPr>
              <w:t>74</w:t>
            </w:r>
            <w:r w:rsidRPr="009B1D6C">
              <w:rPr>
                <w:sz w:val="21"/>
                <w:szCs w:val="21"/>
              </w:rPr>
              <w:t>(1.</w:t>
            </w:r>
            <w:r w:rsidR="005E234E">
              <w:rPr>
                <w:sz w:val="21"/>
                <w:szCs w:val="21"/>
              </w:rPr>
              <w:t>24</w:t>
            </w:r>
            <w:r w:rsidRPr="009B1D6C">
              <w:rPr>
                <w:sz w:val="21"/>
                <w:szCs w:val="21"/>
              </w:rPr>
              <w:t>,2.2</w:t>
            </w:r>
            <w:r w:rsidR="005E234E">
              <w:rPr>
                <w:sz w:val="21"/>
                <w:szCs w:val="21"/>
              </w:rPr>
              <w:t>3</w:t>
            </w:r>
            <w:r w:rsidRPr="009B1D6C">
              <w:rPr>
                <w:sz w:val="21"/>
                <w:szCs w:val="21"/>
              </w:rPr>
              <w:t xml:space="preserve">) </w:t>
            </w:r>
            <w:r w:rsidRPr="009B1D6C">
              <w:rPr>
                <w:sz w:val="21"/>
                <w:szCs w:val="21"/>
                <w:vertAlign w:val="superscript"/>
              </w:rPr>
              <w:t>**</w:t>
            </w:r>
            <w:r w:rsidR="005E234E" w:rsidRPr="009B1D6C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146" w:type="dxa"/>
            <w:tcBorders>
              <w:top w:val="single" w:sz="4" w:space="0" w:color="auto"/>
            </w:tcBorders>
          </w:tcPr>
          <w:p w14:paraId="23F38583" w14:textId="7818A270" w:rsidR="009B1D6C" w:rsidRPr="009B1D6C" w:rsidRDefault="009B1D6C" w:rsidP="00097D5B">
            <w:pPr>
              <w:spacing w:line="360" w:lineRule="auto"/>
              <w:rPr>
                <w:sz w:val="21"/>
                <w:szCs w:val="21"/>
              </w:rPr>
            </w:pPr>
            <w:r w:rsidRPr="009B1D6C">
              <w:rPr>
                <w:sz w:val="21"/>
                <w:szCs w:val="21"/>
              </w:rPr>
              <w:t>1.</w:t>
            </w:r>
            <w:r w:rsidR="005E234E">
              <w:rPr>
                <w:sz w:val="21"/>
                <w:szCs w:val="21"/>
              </w:rPr>
              <w:t>03</w:t>
            </w:r>
            <w:r w:rsidRPr="009B1D6C">
              <w:rPr>
                <w:sz w:val="21"/>
                <w:szCs w:val="21"/>
              </w:rPr>
              <w:t>(</w:t>
            </w:r>
            <w:r w:rsidR="005E234E">
              <w:rPr>
                <w:sz w:val="21"/>
                <w:szCs w:val="21"/>
              </w:rPr>
              <w:t>0.56</w:t>
            </w:r>
            <w:r w:rsidRPr="009B1D6C">
              <w:rPr>
                <w:sz w:val="21"/>
                <w:szCs w:val="21"/>
              </w:rPr>
              <w:t>,</w:t>
            </w:r>
            <w:r w:rsidR="005E234E">
              <w:rPr>
                <w:sz w:val="21"/>
                <w:szCs w:val="21"/>
              </w:rPr>
              <w:t>1.50</w:t>
            </w:r>
            <w:r w:rsidRPr="009B1D6C">
              <w:rPr>
                <w:sz w:val="21"/>
                <w:szCs w:val="21"/>
              </w:rPr>
              <w:t>)</w:t>
            </w:r>
            <w:r w:rsidRPr="009B1D6C">
              <w:rPr>
                <w:sz w:val="21"/>
                <w:szCs w:val="21"/>
                <w:vertAlign w:val="superscript"/>
              </w:rPr>
              <w:t xml:space="preserve"> </w:t>
            </w:r>
            <w:r w:rsidR="005E234E" w:rsidRPr="009B1D6C">
              <w:rPr>
                <w:sz w:val="21"/>
                <w:szCs w:val="21"/>
                <w:vertAlign w:val="superscript"/>
              </w:rPr>
              <w:t>***</w:t>
            </w:r>
          </w:p>
        </w:tc>
      </w:tr>
      <w:tr w:rsidR="009B1D6C" w14:paraId="66530099" w14:textId="77777777" w:rsidTr="00097D5B">
        <w:trPr>
          <w:trHeight w:val="470"/>
        </w:trPr>
        <w:tc>
          <w:tcPr>
            <w:tcW w:w="2880" w:type="dxa"/>
          </w:tcPr>
          <w:p w14:paraId="06626BB5" w14:textId="77777777" w:rsidR="009B1D6C" w:rsidRPr="009B1D6C" w:rsidRDefault="009B1D6C" w:rsidP="00097D5B">
            <w:pPr>
              <w:spacing w:line="360" w:lineRule="auto"/>
              <w:rPr>
                <w:sz w:val="21"/>
                <w:szCs w:val="21"/>
              </w:rPr>
            </w:pPr>
            <w:r w:rsidRPr="009B1D6C">
              <w:rPr>
                <w:sz w:val="21"/>
                <w:szCs w:val="21"/>
              </w:rPr>
              <w:t>Physical abuse</w:t>
            </w:r>
          </w:p>
        </w:tc>
        <w:tc>
          <w:tcPr>
            <w:tcW w:w="2993" w:type="dxa"/>
          </w:tcPr>
          <w:p w14:paraId="08CAA6FE" w14:textId="2887E5F9" w:rsidR="009B1D6C" w:rsidRPr="009B1D6C" w:rsidRDefault="005E234E" w:rsidP="00097D5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0.93</w:t>
            </w:r>
            <w:r w:rsidR="009B1D6C" w:rsidRPr="009B1D6C">
              <w:rPr>
                <w:sz w:val="21"/>
                <w:szCs w:val="21"/>
              </w:rPr>
              <w:t>(</w:t>
            </w:r>
            <w:r>
              <w:rPr>
                <w:sz w:val="21"/>
                <w:szCs w:val="21"/>
              </w:rPr>
              <w:t>0.22</w:t>
            </w:r>
            <w:r w:rsidR="009B1D6C" w:rsidRPr="009B1D6C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1.64</w:t>
            </w:r>
            <w:r w:rsidR="009B1D6C" w:rsidRPr="009B1D6C">
              <w:rPr>
                <w:sz w:val="21"/>
                <w:szCs w:val="21"/>
              </w:rPr>
              <w:t xml:space="preserve">) </w:t>
            </w:r>
            <w:r w:rsidR="009B1D6C" w:rsidRPr="009B1D6C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146" w:type="dxa"/>
          </w:tcPr>
          <w:p w14:paraId="61752681" w14:textId="7683CB6B" w:rsidR="009B1D6C" w:rsidRPr="009B1D6C" w:rsidRDefault="005E234E" w:rsidP="00097D5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0.76</w:t>
            </w:r>
            <w:r w:rsidR="009B1D6C" w:rsidRPr="009B1D6C">
              <w:rPr>
                <w:sz w:val="21"/>
                <w:szCs w:val="21"/>
              </w:rPr>
              <w:t>(</w:t>
            </w:r>
            <w:r>
              <w:rPr>
                <w:sz w:val="21"/>
                <w:szCs w:val="21"/>
              </w:rPr>
              <w:t>0.09</w:t>
            </w:r>
            <w:r w:rsidR="009B1D6C" w:rsidRPr="009B1D6C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1.42</w:t>
            </w:r>
            <w:r w:rsidR="009B1D6C" w:rsidRPr="009B1D6C">
              <w:rPr>
                <w:sz w:val="21"/>
                <w:szCs w:val="21"/>
              </w:rPr>
              <w:t xml:space="preserve">) </w:t>
            </w:r>
            <w:r w:rsidR="009B1D6C" w:rsidRPr="009B1D6C">
              <w:rPr>
                <w:sz w:val="21"/>
                <w:szCs w:val="21"/>
                <w:vertAlign w:val="superscript"/>
              </w:rPr>
              <w:t>*</w:t>
            </w:r>
          </w:p>
        </w:tc>
      </w:tr>
      <w:tr w:rsidR="009B1D6C" w14:paraId="36ECC8D7" w14:textId="77777777" w:rsidTr="00097D5B">
        <w:trPr>
          <w:trHeight w:val="471"/>
        </w:trPr>
        <w:tc>
          <w:tcPr>
            <w:tcW w:w="2880" w:type="dxa"/>
          </w:tcPr>
          <w:p w14:paraId="194AD057" w14:textId="77777777" w:rsidR="009B1D6C" w:rsidRPr="009B1D6C" w:rsidRDefault="009B1D6C" w:rsidP="00097D5B">
            <w:pPr>
              <w:spacing w:line="360" w:lineRule="auto"/>
              <w:rPr>
                <w:sz w:val="21"/>
                <w:szCs w:val="21"/>
              </w:rPr>
            </w:pPr>
            <w:r w:rsidRPr="009B1D6C">
              <w:rPr>
                <w:sz w:val="21"/>
                <w:szCs w:val="21"/>
              </w:rPr>
              <w:t>Sexual abuse</w:t>
            </w:r>
          </w:p>
        </w:tc>
        <w:tc>
          <w:tcPr>
            <w:tcW w:w="2993" w:type="dxa"/>
          </w:tcPr>
          <w:p w14:paraId="66275C84" w14:textId="3ECA8949" w:rsidR="009B1D6C" w:rsidRPr="009B1D6C" w:rsidRDefault="009B1D6C" w:rsidP="00097D5B">
            <w:pPr>
              <w:spacing w:line="360" w:lineRule="auto"/>
              <w:rPr>
                <w:sz w:val="21"/>
                <w:szCs w:val="21"/>
              </w:rPr>
            </w:pPr>
            <w:r w:rsidRPr="009B1D6C">
              <w:rPr>
                <w:rFonts w:hint="eastAsia"/>
                <w:sz w:val="21"/>
                <w:szCs w:val="21"/>
              </w:rPr>
              <w:t>0</w:t>
            </w:r>
            <w:r w:rsidRPr="009B1D6C">
              <w:rPr>
                <w:sz w:val="21"/>
                <w:szCs w:val="21"/>
              </w:rPr>
              <w:t>.</w:t>
            </w:r>
            <w:r w:rsidR="005E234E">
              <w:rPr>
                <w:sz w:val="21"/>
                <w:szCs w:val="21"/>
              </w:rPr>
              <w:t>74</w:t>
            </w:r>
            <w:r w:rsidRPr="009B1D6C">
              <w:rPr>
                <w:sz w:val="21"/>
                <w:szCs w:val="21"/>
              </w:rPr>
              <w:t xml:space="preserve"> (0.</w:t>
            </w:r>
            <w:r w:rsidR="005E234E">
              <w:rPr>
                <w:sz w:val="21"/>
                <w:szCs w:val="21"/>
              </w:rPr>
              <w:t>18</w:t>
            </w:r>
            <w:r w:rsidRPr="009B1D6C">
              <w:rPr>
                <w:sz w:val="21"/>
                <w:szCs w:val="21"/>
              </w:rPr>
              <w:t>,1.</w:t>
            </w:r>
            <w:r w:rsidR="005E234E">
              <w:rPr>
                <w:sz w:val="21"/>
                <w:szCs w:val="21"/>
              </w:rPr>
              <w:t>30</w:t>
            </w:r>
            <w:r w:rsidRPr="009B1D6C">
              <w:rPr>
                <w:sz w:val="21"/>
                <w:szCs w:val="21"/>
              </w:rPr>
              <w:t>)</w:t>
            </w:r>
            <w:r w:rsidR="005E234E" w:rsidRPr="009B1D6C">
              <w:rPr>
                <w:sz w:val="21"/>
                <w:szCs w:val="21"/>
                <w:vertAlign w:val="superscript"/>
              </w:rPr>
              <w:t xml:space="preserve"> *</w:t>
            </w:r>
          </w:p>
        </w:tc>
        <w:tc>
          <w:tcPr>
            <w:tcW w:w="3146" w:type="dxa"/>
          </w:tcPr>
          <w:p w14:paraId="0F1515AA" w14:textId="0E7E50EB" w:rsidR="009B1D6C" w:rsidRPr="009B1D6C" w:rsidRDefault="005E234E" w:rsidP="00097D5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0.56</w:t>
            </w:r>
            <w:r w:rsidR="009B1D6C" w:rsidRPr="009B1D6C">
              <w:rPr>
                <w:sz w:val="21"/>
                <w:szCs w:val="21"/>
              </w:rPr>
              <w:t>(0.</w:t>
            </w:r>
            <w:r>
              <w:rPr>
                <w:sz w:val="21"/>
                <w:szCs w:val="21"/>
              </w:rPr>
              <w:t>03</w:t>
            </w:r>
            <w:r w:rsidR="009B1D6C" w:rsidRPr="009B1D6C">
              <w:rPr>
                <w:sz w:val="21"/>
                <w:szCs w:val="21"/>
              </w:rPr>
              <w:t>,1.</w:t>
            </w:r>
            <w:r>
              <w:rPr>
                <w:sz w:val="21"/>
                <w:szCs w:val="21"/>
              </w:rPr>
              <w:t>08</w:t>
            </w:r>
            <w:r w:rsidR="009B1D6C" w:rsidRPr="009B1D6C">
              <w:rPr>
                <w:sz w:val="21"/>
                <w:szCs w:val="21"/>
              </w:rPr>
              <w:t>)</w:t>
            </w:r>
            <w:r w:rsidRPr="009B1D6C">
              <w:rPr>
                <w:sz w:val="21"/>
                <w:szCs w:val="21"/>
                <w:vertAlign w:val="superscript"/>
              </w:rPr>
              <w:t xml:space="preserve"> *</w:t>
            </w:r>
          </w:p>
        </w:tc>
      </w:tr>
      <w:tr w:rsidR="009B1D6C" w14:paraId="66E63F1D" w14:textId="77777777" w:rsidTr="00097D5B">
        <w:trPr>
          <w:trHeight w:val="434"/>
        </w:trPr>
        <w:tc>
          <w:tcPr>
            <w:tcW w:w="2880" w:type="dxa"/>
          </w:tcPr>
          <w:p w14:paraId="34E1AEC8" w14:textId="77777777" w:rsidR="009B1D6C" w:rsidRPr="009B1D6C" w:rsidRDefault="009B1D6C" w:rsidP="00097D5B">
            <w:pPr>
              <w:spacing w:line="360" w:lineRule="auto"/>
              <w:rPr>
                <w:sz w:val="21"/>
                <w:szCs w:val="21"/>
              </w:rPr>
            </w:pPr>
            <w:r w:rsidRPr="009B1D6C">
              <w:rPr>
                <w:sz w:val="21"/>
                <w:szCs w:val="21"/>
              </w:rPr>
              <w:t>Emotional neglect</w:t>
            </w:r>
          </w:p>
        </w:tc>
        <w:tc>
          <w:tcPr>
            <w:tcW w:w="2993" w:type="dxa"/>
          </w:tcPr>
          <w:p w14:paraId="50FAFDDB" w14:textId="1BB2D44C" w:rsidR="009B1D6C" w:rsidRPr="009B1D6C" w:rsidRDefault="005E234E" w:rsidP="00097D5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</w:t>
            </w:r>
            <w:r w:rsidR="009B1D6C" w:rsidRPr="009B1D6C">
              <w:rPr>
                <w:sz w:val="21"/>
                <w:szCs w:val="21"/>
              </w:rPr>
              <w:t>5(</w:t>
            </w:r>
            <w:r>
              <w:rPr>
                <w:sz w:val="21"/>
                <w:szCs w:val="21"/>
              </w:rPr>
              <w:t>-0.11</w:t>
            </w:r>
            <w:r w:rsidR="009B1D6C" w:rsidRPr="009B1D6C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1.61</w:t>
            </w:r>
            <w:r w:rsidR="009B1D6C" w:rsidRPr="009B1D6C">
              <w:rPr>
                <w:sz w:val="21"/>
                <w:szCs w:val="21"/>
              </w:rPr>
              <w:t>)</w:t>
            </w:r>
          </w:p>
        </w:tc>
        <w:tc>
          <w:tcPr>
            <w:tcW w:w="3146" w:type="dxa"/>
          </w:tcPr>
          <w:p w14:paraId="47E9942C" w14:textId="4AB3AE84" w:rsidR="009B1D6C" w:rsidRPr="009B1D6C" w:rsidRDefault="005E234E" w:rsidP="00097D5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0.33</w:t>
            </w:r>
            <w:r w:rsidR="009B1D6C" w:rsidRPr="009B1D6C">
              <w:rPr>
                <w:sz w:val="21"/>
                <w:szCs w:val="21"/>
              </w:rPr>
              <w:t>(</w:t>
            </w:r>
            <w:r>
              <w:rPr>
                <w:sz w:val="21"/>
                <w:szCs w:val="21"/>
              </w:rPr>
              <w:t>-</w:t>
            </w:r>
            <w:r w:rsidR="009B1D6C" w:rsidRPr="009B1D6C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47</w:t>
            </w:r>
            <w:r w:rsidR="009B1D6C" w:rsidRPr="009B1D6C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1.1</w:t>
            </w:r>
            <w:r w:rsidR="009B1D6C" w:rsidRPr="009B1D6C">
              <w:rPr>
                <w:sz w:val="21"/>
                <w:szCs w:val="21"/>
              </w:rPr>
              <w:t>3)</w:t>
            </w:r>
          </w:p>
        </w:tc>
      </w:tr>
      <w:tr w:rsidR="009B1D6C" w14:paraId="63B676B7" w14:textId="77777777" w:rsidTr="00097D5B">
        <w:trPr>
          <w:trHeight w:val="432"/>
        </w:trPr>
        <w:tc>
          <w:tcPr>
            <w:tcW w:w="2880" w:type="dxa"/>
            <w:tcBorders>
              <w:bottom w:val="single" w:sz="4" w:space="0" w:color="auto"/>
            </w:tcBorders>
          </w:tcPr>
          <w:p w14:paraId="2A10214A" w14:textId="77777777" w:rsidR="009B1D6C" w:rsidRPr="009B1D6C" w:rsidRDefault="009B1D6C" w:rsidP="00097D5B">
            <w:pPr>
              <w:spacing w:line="360" w:lineRule="auto"/>
              <w:rPr>
                <w:sz w:val="21"/>
                <w:szCs w:val="21"/>
              </w:rPr>
            </w:pPr>
            <w:r w:rsidRPr="009B1D6C">
              <w:rPr>
                <w:sz w:val="21"/>
                <w:szCs w:val="21"/>
              </w:rPr>
              <w:t>Physical neglect</w:t>
            </w:r>
          </w:p>
        </w:tc>
        <w:tc>
          <w:tcPr>
            <w:tcW w:w="2993" w:type="dxa"/>
            <w:tcBorders>
              <w:bottom w:val="single" w:sz="4" w:space="0" w:color="auto"/>
            </w:tcBorders>
          </w:tcPr>
          <w:p w14:paraId="47D9E0FC" w14:textId="1AFCC104" w:rsidR="009B1D6C" w:rsidRPr="009B1D6C" w:rsidRDefault="009B1D6C" w:rsidP="00097D5B">
            <w:pPr>
              <w:spacing w:line="360" w:lineRule="auto"/>
              <w:rPr>
                <w:sz w:val="21"/>
                <w:szCs w:val="21"/>
              </w:rPr>
            </w:pPr>
            <w:r w:rsidRPr="009B1D6C">
              <w:rPr>
                <w:sz w:val="21"/>
                <w:szCs w:val="21"/>
              </w:rPr>
              <w:t>1.</w:t>
            </w:r>
            <w:r w:rsidR="005E234E">
              <w:rPr>
                <w:sz w:val="21"/>
                <w:szCs w:val="21"/>
              </w:rPr>
              <w:t>48</w:t>
            </w:r>
            <w:r w:rsidRPr="009B1D6C">
              <w:rPr>
                <w:sz w:val="21"/>
                <w:szCs w:val="21"/>
              </w:rPr>
              <w:t>(0.</w:t>
            </w:r>
            <w:r w:rsidR="005E234E">
              <w:rPr>
                <w:sz w:val="21"/>
                <w:szCs w:val="21"/>
              </w:rPr>
              <w:t>8</w:t>
            </w:r>
            <w:r w:rsidRPr="009B1D6C">
              <w:rPr>
                <w:sz w:val="21"/>
                <w:szCs w:val="21"/>
              </w:rPr>
              <w:t>9,2.</w:t>
            </w:r>
            <w:r w:rsidR="005E234E">
              <w:rPr>
                <w:sz w:val="21"/>
                <w:szCs w:val="21"/>
              </w:rPr>
              <w:t>06</w:t>
            </w:r>
            <w:r w:rsidRPr="009B1D6C">
              <w:rPr>
                <w:sz w:val="21"/>
                <w:szCs w:val="21"/>
              </w:rPr>
              <w:t>)</w:t>
            </w:r>
            <w:r w:rsidR="005E234E" w:rsidRPr="009B1D6C">
              <w:rPr>
                <w:sz w:val="21"/>
                <w:szCs w:val="21"/>
                <w:vertAlign w:val="superscript"/>
              </w:rPr>
              <w:t xml:space="preserve"> ***</w:t>
            </w:r>
          </w:p>
        </w:tc>
        <w:tc>
          <w:tcPr>
            <w:tcW w:w="3146" w:type="dxa"/>
            <w:tcBorders>
              <w:bottom w:val="single" w:sz="4" w:space="0" w:color="auto"/>
            </w:tcBorders>
          </w:tcPr>
          <w:p w14:paraId="0C98F9DE" w14:textId="68A6683D" w:rsidR="009B1D6C" w:rsidRPr="009B1D6C" w:rsidRDefault="005E234E" w:rsidP="00097D5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1.10</w:t>
            </w:r>
            <w:r w:rsidR="009B1D6C" w:rsidRPr="009B1D6C">
              <w:rPr>
                <w:sz w:val="21"/>
                <w:szCs w:val="21"/>
              </w:rPr>
              <w:t>(0.5</w:t>
            </w:r>
            <w:r>
              <w:rPr>
                <w:sz w:val="21"/>
                <w:szCs w:val="21"/>
              </w:rPr>
              <w:t>6</w:t>
            </w:r>
            <w:r w:rsidR="009B1D6C" w:rsidRPr="009B1D6C">
              <w:rPr>
                <w:sz w:val="21"/>
                <w:szCs w:val="21"/>
              </w:rPr>
              <w:t>,1.6</w:t>
            </w:r>
            <w:r>
              <w:rPr>
                <w:sz w:val="21"/>
                <w:szCs w:val="21"/>
              </w:rPr>
              <w:t>5</w:t>
            </w:r>
            <w:r w:rsidR="009B1D6C" w:rsidRPr="009B1D6C">
              <w:rPr>
                <w:sz w:val="21"/>
                <w:szCs w:val="21"/>
              </w:rPr>
              <w:t>)</w:t>
            </w:r>
            <w:r w:rsidRPr="009B1D6C">
              <w:rPr>
                <w:sz w:val="21"/>
                <w:szCs w:val="21"/>
                <w:vertAlign w:val="superscript"/>
              </w:rPr>
              <w:t xml:space="preserve"> ***</w:t>
            </w:r>
          </w:p>
        </w:tc>
      </w:tr>
    </w:tbl>
    <w:p w14:paraId="1FEC9073" w14:textId="77777777" w:rsidR="00342FA4" w:rsidRDefault="00342FA4" w:rsidP="00342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CIs, confidence intervals. %, percent.</w:t>
      </w:r>
    </w:p>
    <w:p w14:paraId="516E604C" w14:textId="77777777" w:rsidR="00342FA4" w:rsidRDefault="00342FA4" w:rsidP="00342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Crude IRR (95% CIs) indicated univariate analyses for the associations between childhood maltreatment and sleep quality trajectories.</w:t>
      </w:r>
    </w:p>
    <w:p w14:paraId="61A616A1" w14:textId="027C1B7F" w:rsidR="0084594E" w:rsidRPr="00342FA4" w:rsidRDefault="00342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Adjusted for covariates including sociodemographic characteristics (i.e., sex, age, only child status, family structure, self-perceived family economic status, relationship with father, relationship with mother, numbers of friends), </w:t>
      </w:r>
      <w:r w:rsidRPr="000D1F7B">
        <w:rPr>
          <w:rFonts w:ascii="Times New Roman" w:hAnsi="Times New Roman" w:cs="Times New Roman"/>
          <w:sz w:val="24"/>
          <w:szCs w:val="24"/>
        </w:rPr>
        <w:t>bullying victimization and depressive symptoms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4594E" w:rsidRPr="00342FA4" w:rsidSect="00A73B41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CE68D" w14:textId="77777777" w:rsidR="00113CBA" w:rsidRDefault="00113CBA" w:rsidP="00A73B41">
      <w:r>
        <w:separator/>
      </w:r>
    </w:p>
  </w:endnote>
  <w:endnote w:type="continuationSeparator" w:id="0">
    <w:p w14:paraId="32055D01" w14:textId="77777777" w:rsidR="00113CBA" w:rsidRDefault="00113CBA" w:rsidP="00A7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DFA9" w14:textId="77777777" w:rsidR="00113CBA" w:rsidRDefault="00113CBA" w:rsidP="00A73B41">
      <w:r>
        <w:separator/>
      </w:r>
    </w:p>
  </w:footnote>
  <w:footnote w:type="continuationSeparator" w:id="0">
    <w:p w14:paraId="4D55CC97" w14:textId="77777777" w:rsidR="00113CBA" w:rsidRDefault="00113CBA" w:rsidP="00A73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49"/>
    <w:rsid w:val="00113CBA"/>
    <w:rsid w:val="001210BD"/>
    <w:rsid w:val="00342FA4"/>
    <w:rsid w:val="00422F91"/>
    <w:rsid w:val="005E234E"/>
    <w:rsid w:val="00666DC1"/>
    <w:rsid w:val="0084594E"/>
    <w:rsid w:val="00906449"/>
    <w:rsid w:val="009B1D6C"/>
    <w:rsid w:val="00A7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DFE5B"/>
  <w15:chartTrackingRefBased/>
  <w15:docId w15:val="{7A93CAE8-1C1B-41E1-903E-7C4CFCBF9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B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3B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3B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3B41"/>
    <w:rPr>
      <w:sz w:val="18"/>
      <w:szCs w:val="18"/>
    </w:rPr>
  </w:style>
  <w:style w:type="table" w:styleId="a7">
    <w:name w:val="Table Grid"/>
    <w:basedOn w:val="a1"/>
    <w:uiPriority w:val="99"/>
    <w:rsid w:val="009B1D6C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Leilei</dc:creator>
  <cp:keywords/>
  <dc:description/>
  <cp:lastModifiedBy>Cao Leilei</cp:lastModifiedBy>
  <cp:revision>20</cp:revision>
  <dcterms:created xsi:type="dcterms:W3CDTF">2022-10-05T08:44:00Z</dcterms:created>
  <dcterms:modified xsi:type="dcterms:W3CDTF">2022-10-31T02:37:00Z</dcterms:modified>
</cp:coreProperties>
</file>