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14CFC" w14:textId="77777777" w:rsidR="0026593A" w:rsidRDefault="0026593A" w:rsidP="0026593A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Longitudinal trajectories of sleep quality in correlation with child maltreatment: a cohort of early adolescents</w:t>
      </w:r>
    </w:p>
    <w:p w14:paraId="53C326CE" w14:textId="77777777" w:rsidR="0026593A" w:rsidRDefault="0026593A" w:rsidP="0026593A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European Child &amp; Adolescent Psychiatry</w:t>
      </w:r>
    </w:p>
    <w:p w14:paraId="00B47CB7" w14:textId="77777777" w:rsidR="0026593A" w:rsidRDefault="0026593A" w:rsidP="0026593A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Leilei Cao, Shaojie Wang, Yuan Li, Yonghan Li, Mengyuan Yuan, Junjie Chang, Gengfu Wang, Puyu Su</w:t>
      </w:r>
    </w:p>
    <w:p w14:paraId="27211DB9" w14:textId="77777777" w:rsidR="0026593A" w:rsidRPr="00B77F06" w:rsidRDefault="0026593A" w:rsidP="0026593A">
      <w:pPr>
        <w:rPr>
          <w:rFonts w:ascii="Times New Roman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Corresponding author at: Department of Maternal, Child and Adolescent Health, School of Public Health, Anhui Medical University, No.81 Meishan Road, Hefei 230032, Anhui, China.</w:t>
      </w:r>
    </w:p>
    <w:p w14:paraId="74D94D7A" w14:textId="3C7E0040" w:rsidR="0026593A" w:rsidRDefault="0026593A" w:rsidP="0026593A">
      <w:pPr>
        <w:rPr>
          <w:rFonts w:ascii="Times New Roman" w:eastAsia="宋体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E-mail address: wanggenfu@ahmu.edu.cn (G. Wang); supuyu@ahmu.edu.cn (P. Su).</w:t>
      </w:r>
    </w:p>
    <w:p w14:paraId="386851A7" w14:textId="77777777" w:rsidR="0026593A" w:rsidRDefault="0026593A">
      <w:pPr>
        <w:rPr>
          <w:rFonts w:ascii="Times New Roman" w:eastAsia="宋体" w:hAnsi="Times New Roman" w:cs="Times New Roman"/>
          <w:sz w:val="24"/>
          <w:szCs w:val="24"/>
        </w:rPr>
      </w:pPr>
    </w:p>
    <w:p w14:paraId="344D2DFB" w14:textId="3E5F36AB" w:rsidR="00EF166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Table </w:t>
      </w:r>
      <w:r w:rsidR="0026593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 Model fit estimates for k class solutions for group-based multi-trajectory modelling.</w:t>
      </w:r>
    </w:p>
    <w:tbl>
      <w:tblPr>
        <w:tblStyle w:val="a7"/>
        <w:tblW w:w="9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140"/>
        <w:gridCol w:w="1140"/>
        <w:gridCol w:w="1217"/>
        <w:gridCol w:w="1152"/>
        <w:gridCol w:w="3168"/>
      </w:tblGrid>
      <w:tr w:rsidR="00EF1667" w14:paraId="5EA8BFD1" w14:textId="77777777"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E9D532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 xml:space="preserve">umber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of clusters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A49EEE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BIC</w:t>
            </w:r>
          </w:p>
          <w:p w14:paraId="7E71DA09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(n=4951)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C699B5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BIC</w:t>
            </w:r>
          </w:p>
          <w:p w14:paraId="0E039A23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(n=1687)</w:t>
            </w:r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3CDB0D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AIC</w:t>
            </w:r>
          </w:p>
        </w:tc>
        <w:tc>
          <w:tcPr>
            <w:tcW w:w="11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AC4D41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LL</w:t>
            </w:r>
          </w:p>
        </w:tc>
        <w:tc>
          <w:tcPr>
            <w:tcW w:w="31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1C6DAF" w14:textId="77777777" w:rsidR="00EF1667" w:rsidRDefault="0000000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Proportion of the population in each class</w:t>
            </w:r>
          </w:p>
        </w:tc>
      </w:tr>
      <w:tr w:rsidR="00EF1667" w14:paraId="444CCBB2" w14:textId="77777777">
        <w:tc>
          <w:tcPr>
            <w:tcW w:w="1298" w:type="dxa"/>
            <w:tcBorders>
              <w:top w:val="single" w:sz="8" w:space="0" w:color="auto"/>
            </w:tcBorders>
            <w:vAlign w:val="center"/>
          </w:tcPr>
          <w:p w14:paraId="0AD3AED6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14:paraId="75E70F85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-11463.85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14:paraId="3C4B61F8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-11458.93</w:t>
            </w:r>
          </w:p>
        </w:tc>
        <w:tc>
          <w:tcPr>
            <w:tcW w:w="1217" w:type="dxa"/>
            <w:tcBorders>
              <w:top w:val="single" w:sz="8" w:space="0" w:color="auto"/>
            </w:tcBorders>
            <w:vAlign w:val="center"/>
          </w:tcPr>
          <w:p w14:paraId="32FA3C4A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-11434.70</w:t>
            </w:r>
          </w:p>
        </w:tc>
        <w:tc>
          <w:tcPr>
            <w:tcW w:w="1152" w:type="dxa"/>
            <w:tcBorders>
              <w:top w:val="single" w:sz="8" w:space="0" w:color="auto"/>
            </w:tcBorders>
            <w:vAlign w:val="center"/>
          </w:tcPr>
          <w:p w14:paraId="44E7AA84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-11425.70</w:t>
            </w:r>
          </w:p>
        </w:tc>
        <w:tc>
          <w:tcPr>
            <w:tcW w:w="3168" w:type="dxa"/>
            <w:tcBorders>
              <w:top w:val="single" w:sz="8" w:space="0" w:color="auto"/>
            </w:tcBorders>
            <w:vAlign w:val="center"/>
          </w:tcPr>
          <w:p w14:paraId="0685564F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0" w:name="OLE_LINK1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62.4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%</w:t>
            </w:r>
            <w:bookmarkEnd w:id="0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and 37.6%</w:t>
            </w:r>
          </w:p>
        </w:tc>
      </w:tr>
      <w:tr w:rsidR="00EF1667" w14:paraId="39633B7C" w14:textId="77777777">
        <w:tc>
          <w:tcPr>
            <w:tcW w:w="1298" w:type="dxa"/>
            <w:vAlign w:val="center"/>
          </w:tcPr>
          <w:p w14:paraId="512F51F1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140" w:type="dxa"/>
            <w:vAlign w:val="center"/>
          </w:tcPr>
          <w:p w14:paraId="1F676212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-11398.72</w:t>
            </w:r>
          </w:p>
        </w:tc>
        <w:tc>
          <w:tcPr>
            <w:tcW w:w="1140" w:type="dxa"/>
            <w:vAlign w:val="center"/>
          </w:tcPr>
          <w:p w14:paraId="5C2A0602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-11394.90</w:t>
            </w:r>
          </w:p>
        </w:tc>
        <w:tc>
          <w:tcPr>
            <w:tcW w:w="1217" w:type="dxa"/>
            <w:vAlign w:val="center"/>
          </w:tcPr>
          <w:p w14:paraId="533560C7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-11376.05</w:t>
            </w:r>
          </w:p>
        </w:tc>
        <w:tc>
          <w:tcPr>
            <w:tcW w:w="1152" w:type="dxa"/>
            <w:vAlign w:val="center"/>
          </w:tcPr>
          <w:p w14:paraId="41CE9B45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-11369.05</w:t>
            </w:r>
          </w:p>
        </w:tc>
        <w:tc>
          <w:tcPr>
            <w:tcW w:w="3168" w:type="dxa"/>
            <w:vAlign w:val="center"/>
          </w:tcPr>
          <w:p w14:paraId="2E276BE7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27.6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%</w:t>
            </w:r>
            <w:r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/54.4%/18.0%</w:t>
            </w:r>
          </w:p>
        </w:tc>
      </w:tr>
      <w:tr w:rsidR="00EF1667" w14:paraId="5DDB9312" w14:textId="77777777">
        <w:tc>
          <w:tcPr>
            <w:tcW w:w="1298" w:type="dxa"/>
            <w:vAlign w:val="center"/>
          </w:tcPr>
          <w:p w14:paraId="2EEDD139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1140" w:type="dxa"/>
            <w:vAlign w:val="center"/>
          </w:tcPr>
          <w:p w14:paraId="748054FD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-11369.80</w:t>
            </w:r>
          </w:p>
        </w:tc>
        <w:tc>
          <w:tcPr>
            <w:tcW w:w="1140" w:type="dxa"/>
            <w:vAlign w:val="center"/>
          </w:tcPr>
          <w:p w14:paraId="7A497394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1"/>
              </w:rPr>
              <w:t>-11363.25</w:t>
            </w:r>
          </w:p>
        </w:tc>
        <w:tc>
          <w:tcPr>
            <w:tcW w:w="1217" w:type="dxa"/>
            <w:vAlign w:val="center"/>
          </w:tcPr>
          <w:p w14:paraId="6EE3F6C4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1"/>
              </w:rPr>
              <w:t>-11330.94</w:t>
            </w:r>
          </w:p>
        </w:tc>
        <w:tc>
          <w:tcPr>
            <w:tcW w:w="1152" w:type="dxa"/>
            <w:vAlign w:val="center"/>
          </w:tcPr>
          <w:p w14:paraId="3A7E9CBD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1"/>
              </w:rPr>
              <w:t>-11318.94</w:t>
            </w:r>
          </w:p>
        </w:tc>
        <w:tc>
          <w:tcPr>
            <w:tcW w:w="3168" w:type="dxa"/>
            <w:vAlign w:val="center"/>
          </w:tcPr>
          <w:p w14:paraId="264FC8EA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25.0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%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/51.0%/17.0%/7.0%</w:t>
            </w:r>
          </w:p>
        </w:tc>
      </w:tr>
      <w:tr w:rsidR="00EF1667" w14:paraId="3A800AC2" w14:textId="77777777">
        <w:tc>
          <w:tcPr>
            <w:tcW w:w="1298" w:type="dxa"/>
            <w:tcBorders>
              <w:bottom w:val="single" w:sz="8" w:space="0" w:color="auto"/>
            </w:tcBorders>
            <w:vAlign w:val="center"/>
          </w:tcPr>
          <w:p w14:paraId="4BA6001E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14:paraId="3A5F4BED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-11369.17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14:paraId="74F09272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-11360.98</w:t>
            </w:r>
          </w:p>
        </w:tc>
        <w:tc>
          <w:tcPr>
            <w:tcW w:w="1217" w:type="dxa"/>
            <w:tcBorders>
              <w:bottom w:val="single" w:sz="8" w:space="0" w:color="auto"/>
            </w:tcBorders>
            <w:vAlign w:val="center"/>
          </w:tcPr>
          <w:p w14:paraId="4C2F06F7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-11320.60</w:t>
            </w:r>
          </w:p>
        </w:tc>
        <w:tc>
          <w:tcPr>
            <w:tcW w:w="1152" w:type="dxa"/>
            <w:tcBorders>
              <w:bottom w:val="single" w:sz="8" w:space="0" w:color="auto"/>
            </w:tcBorders>
            <w:vAlign w:val="center"/>
          </w:tcPr>
          <w:p w14:paraId="432B0CC5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-11305.60</w:t>
            </w:r>
          </w:p>
        </w:tc>
        <w:tc>
          <w:tcPr>
            <w:tcW w:w="3168" w:type="dxa"/>
            <w:tcBorders>
              <w:bottom w:val="single" w:sz="8" w:space="0" w:color="auto"/>
            </w:tcBorders>
            <w:vAlign w:val="center"/>
          </w:tcPr>
          <w:p w14:paraId="6595AFA4" w14:textId="77777777" w:rsidR="00EF1667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8.6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%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/51.3%/13.1%/2.0%/15.0%</w:t>
            </w:r>
          </w:p>
        </w:tc>
      </w:tr>
    </w:tbl>
    <w:p w14:paraId="5D2988B2" w14:textId="77777777" w:rsidR="00EF1667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N</w:t>
      </w:r>
      <w:r>
        <w:rPr>
          <w:rFonts w:ascii="Times New Roman" w:hAnsi="Times New Roman" w:cs="Times New Roman"/>
          <w:szCs w:val="21"/>
        </w:rPr>
        <w:t>ote: AIC, Akaike information criteria; BIC, Bayesian information criteria; c-BIC: sample size corrected Bayesian Information Criterion; LL, Log likelihood.</w:t>
      </w:r>
    </w:p>
    <w:sectPr w:rsidR="00EF166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0A42B" w14:textId="77777777" w:rsidR="008F192B" w:rsidRDefault="008F192B" w:rsidP="0026593A">
      <w:r>
        <w:separator/>
      </w:r>
    </w:p>
  </w:endnote>
  <w:endnote w:type="continuationSeparator" w:id="0">
    <w:p w14:paraId="1C6A424E" w14:textId="77777777" w:rsidR="008F192B" w:rsidRDefault="008F192B" w:rsidP="00265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F310F" w14:textId="77777777" w:rsidR="008F192B" w:rsidRDefault="008F192B" w:rsidP="0026593A">
      <w:r>
        <w:separator/>
      </w:r>
    </w:p>
  </w:footnote>
  <w:footnote w:type="continuationSeparator" w:id="0">
    <w:p w14:paraId="35D5D0BC" w14:textId="77777777" w:rsidR="008F192B" w:rsidRDefault="008F192B" w:rsidP="00265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7A38A7"/>
    <w:rsid w:val="00152DE1"/>
    <w:rsid w:val="0026593A"/>
    <w:rsid w:val="00672CDC"/>
    <w:rsid w:val="007A38A7"/>
    <w:rsid w:val="008869E4"/>
    <w:rsid w:val="008F192B"/>
    <w:rsid w:val="00CE5DB6"/>
    <w:rsid w:val="00DB4843"/>
    <w:rsid w:val="00EF1667"/>
    <w:rsid w:val="02ED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F8703"/>
  <w15:docId w15:val="{387E484E-2F0F-46F8-9188-A9F3B14C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Leilei</dc:creator>
  <cp:lastModifiedBy>Cao Leilei</cp:lastModifiedBy>
  <cp:revision>6</cp:revision>
  <dcterms:created xsi:type="dcterms:W3CDTF">2022-09-16T08:46:00Z</dcterms:created>
  <dcterms:modified xsi:type="dcterms:W3CDTF">2022-10-31T02:37:00Z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675C52B9892B402182548F0E1CEEE41C</vt:lpwstr>
  </property>
</Properties>
</file>