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5E661" w14:textId="1A5D2B16" w:rsidR="0011480A" w:rsidRPr="009122AE" w:rsidRDefault="0011480A" w:rsidP="0011480A">
      <w:pPr>
        <w:pStyle w:val="MDPI21heading1"/>
        <w:spacing w:after="0"/>
        <w:ind w:left="425" w:hanging="425"/>
        <w:rPr>
          <w:rFonts w:eastAsia="맑은 고딕"/>
          <w:bCs/>
          <w:color w:val="auto"/>
          <w:sz w:val="18"/>
        </w:rPr>
      </w:pPr>
      <w:r w:rsidRPr="009122AE">
        <w:rPr>
          <w:rFonts w:eastAsia="맑은 고딕"/>
          <w:bCs/>
          <w:color w:val="auto"/>
          <w:sz w:val="18"/>
        </w:rPr>
        <w:t>Table S1. Odd</w:t>
      </w:r>
      <w:r w:rsidR="00553879">
        <w:rPr>
          <w:rFonts w:eastAsia="맑은 고딕"/>
          <w:bCs/>
          <w:color w:val="auto"/>
          <w:sz w:val="18"/>
        </w:rPr>
        <w:t>s</w:t>
      </w:r>
      <w:r w:rsidRPr="009122AE">
        <w:rPr>
          <w:rFonts w:eastAsia="맑은 고딕"/>
          <w:bCs/>
          <w:color w:val="auto"/>
          <w:sz w:val="18"/>
        </w:rPr>
        <w:t xml:space="preserve"> ratios for body mass index in multivariate analysis </w:t>
      </w:r>
      <w:r w:rsidR="004D5DB2">
        <w:rPr>
          <w:rFonts w:eastAsia="맑은 고딕"/>
          <w:bCs/>
          <w:color w:val="auto"/>
          <w:sz w:val="18"/>
        </w:rPr>
        <w:t>of</w:t>
      </w:r>
      <w:r w:rsidR="004D5DB2" w:rsidRPr="009122AE">
        <w:rPr>
          <w:rFonts w:eastAsia="맑은 고딕"/>
          <w:bCs/>
          <w:color w:val="auto"/>
          <w:sz w:val="18"/>
        </w:rPr>
        <w:t xml:space="preserve"> </w:t>
      </w:r>
      <w:r w:rsidRPr="009122AE">
        <w:rPr>
          <w:rFonts w:eastAsia="맑은 고딕"/>
          <w:bCs/>
          <w:color w:val="auto"/>
          <w:sz w:val="18"/>
        </w:rPr>
        <w:t xml:space="preserve">primary and secondary outcomes. </w:t>
      </w:r>
    </w:p>
    <w:tbl>
      <w:tblPr>
        <w:tblStyle w:val="a3"/>
        <w:tblpPr w:leftFromText="142" w:rightFromText="142" w:vertAnchor="text" w:tblpY="1"/>
        <w:tblOverlap w:val="never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0"/>
        <w:gridCol w:w="5746"/>
        <w:gridCol w:w="1124"/>
      </w:tblGrid>
      <w:tr w:rsidR="0011480A" w:rsidRPr="009122AE" w14:paraId="24370CC1" w14:textId="77777777" w:rsidTr="00B405B4">
        <w:trPr>
          <w:trHeight w:hRule="exact" w:val="510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40741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</w:p>
        </w:tc>
        <w:tc>
          <w:tcPr>
            <w:tcW w:w="30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7737A8" w14:textId="0CD1CBC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Odd</w:t>
            </w:r>
            <w:r w:rsidR="00553879">
              <w:rPr>
                <w:rFonts w:eastAsia="맑은 고딕"/>
                <w:b w:val="0"/>
                <w:bCs/>
                <w:color w:val="auto"/>
                <w:szCs w:val="20"/>
              </w:rPr>
              <w:t>s</w:t>
            </w: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 xml:space="preserve"> ratio (95% CI) for Body mass index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9F095D" w14:textId="35135A4E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p</w:t>
            </w:r>
            <w:r w:rsidR="001C3712">
              <w:rPr>
                <w:rFonts w:eastAsia="맑은 고딕"/>
                <w:b w:val="0"/>
                <w:bCs/>
                <w:color w:val="auto"/>
                <w:szCs w:val="20"/>
              </w:rPr>
              <w:t>-value</w:t>
            </w:r>
          </w:p>
        </w:tc>
      </w:tr>
      <w:tr w:rsidR="0011480A" w:rsidRPr="009122AE" w14:paraId="56749719" w14:textId="77777777" w:rsidTr="00B405B4">
        <w:trPr>
          <w:trHeight w:hRule="exact" w:val="510"/>
        </w:trPr>
        <w:tc>
          <w:tcPr>
            <w:tcW w:w="135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F10507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b w:val="0"/>
                <w:bCs/>
                <w:color w:val="auto"/>
                <w:szCs w:val="20"/>
              </w:rPr>
              <w:t>New onset DM</w:t>
            </w:r>
          </w:p>
        </w:tc>
        <w:tc>
          <w:tcPr>
            <w:tcW w:w="309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5AD13C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1.15 (1.07-1.24)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19AFA8" w14:textId="678359AC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&lt;</w:t>
            </w:r>
            <w:r w:rsidR="00553879">
              <w:rPr>
                <w:rFonts w:eastAsia="맑은 고딕"/>
                <w:b w:val="0"/>
                <w:bCs/>
                <w:color w:val="auto"/>
                <w:szCs w:val="20"/>
              </w:rPr>
              <w:t xml:space="preserve"> </w:t>
            </w: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0.001</w:t>
            </w:r>
          </w:p>
        </w:tc>
      </w:tr>
      <w:tr w:rsidR="0011480A" w:rsidRPr="009122AE" w14:paraId="3D8F861B" w14:textId="77777777" w:rsidTr="00B405B4">
        <w:trPr>
          <w:trHeight w:hRule="exact" w:val="510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D57678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b w:val="0"/>
                <w:bCs/>
                <w:color w:val="auto"/>
                <w:szCs w:val="20"/>
              </w:rPr>
              <w:t>Chronic kidney disease</w:t>
            </w:r>
          </w:p>
        </w:tc>
        <w:tc>
          <w:tcPr>
            <w:tcW w:w="30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2EB203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1.02 (0,97-1.06)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6FDD73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0.54</w:t>
            </w:r>
          </w:p>
        </w:tc>
      </w:tr>
      <w:tr w:rsidR="0011480A" w:rsidRPr="009122AE" w14:paraId="2FE61B8F" w14:textId="77777777" w:rsidTr="00B405B4">
        <w:trPr>
          <w:trHeight w:hRule="exact" w:val="510"/>
        </w:trPr>
        <w:tc>
          <w:tcPr>
            <w:tcW w:w="13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188111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b w:val="0"/>
                <w:bCs/>
                <w:color w:val="auto"/>
                <w:szCs w:val="20"/>
              </w:rPr>
              <w:t>Macrovascular event</w:t>
            </w:r>
          </w:p>
        </w:tc>
        <w:tc>
          <w:tcPr>
            <w:tcW w:w="309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1C390D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0.99 (0.99-1.00)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C57354" w14:textId="77777777" w:rsidR="0011480A" w:rsidRPr="009122AE" w:rsidRDefault="0011480A" w:rsidP="00B405B4">
            <w:pPr>
              <w:pStyle w:val="MDPI21heading1"/>
              <w:spacing w:line="240" w:lineRule="auto"/>
              <w:ind w:left="425" w:hanging="425"/>
              <w:rPr>
                <w:rFonts w:eastAsia="맑은 고딕"/>
                <w:b w:val="0"/>
                <w:bCs/>
                <w:color w:val="auto"/>
                <w:szCs w:val="20"/>
              </w:rPr>
            </w:pPr>
            <w:r w:rsidRPr="009122AE">
              <w:rPr>
                <w:rFonts w:eastAsia="맑은 고딕"/>
                <w:b w:val="0"/>
                <w:bCs/>
                <w:color w:val="auto"/>
                <w:szCs w:val="20"/>
              </w:rPr>
              <w:t>0.81</w:t>
            </w:r>
          </w:p>
        </w:tc>
      </w:tr>
    </w:tbl>
    <w:p w14:paraId="29BBFFB6" w14:textId="3945A035" w:rsidR="0011480A" w:rsidRDefault="0011480A" w:rsidP="009F66CB">
      <w:pPr>
        <w:pStyle w:val="MDPI21heading1"/>
        <w:rPr>
          <w:rFonts w:eastAsia="맑은 고딕"/>
          <w:b w:val="0"/>
          <w:bCs/>
          <w:color w:val="auto"/>
          <w:sz w:val="18"/>
        </w:rPr>
      </w:pPr>
      <w:r w:rsidRPr="009122AE">
        <w:rPr>
          <w:rFonts w:eastAsia="맑은 고딕"/>
          <w:b w:val="0"/>
          <w:bCs/>
          <w:color w:val="auto"/>
          <w:sz w:val="18"/>
        </w:rPr>
        <w:t xml:space="preserve">Model 1, adjusted for HbA1c, age, sex, current smoking. </w:t>
      </w:r>
      <w:r w:rsidR="00553879" w:rsidRPr="009122AE">
        <w:rPr>
          <w:rFonts w:eastAsia="맑은 고딕"/>
          <w:b w:val="0"/>
          <w:bCs/>
          <w:color w:val="auto"/>
          <w:sz w:val="18"/>
        </w:rPr>
        <w:t xml:space="preserve">hypertension, dyslipidemia, myocardial </w:t>
      </w:r>
      <w:r w:rsidRPr="009122AE">
        <w:rPr>
          <w:rFonts w:eastAsia="맑은 고딕"/>
          <w:b w:val="0"/>
          <w:bCs/>
          <w:color w:val="auto"/>
          <w:sz w:val="18"/>
        </w:rPr>
        <w:t>infarction, heart failure, chronic kidney disease; Model 2, adjusted for factors in model 1</w:t>
      </w:r>
      <w:r w:rsidR="00553879">
        <w:rPr>
          <w:rFonts w:eastAsia="맑은 고딕"/>
          <w:b w:val="0"/>
          <w:bCs/>
          <w:color w:val="auto"/>
          <w:sz w:val="18"/>
        </w:rPr>
        <w:t xml:space="preserve"> as well as</w:t>
      </w:r>
      <w:r w:rsidRPr="009122AE">
        <w:rPr>
          <w:rFonts w:eastAsia="맑은 고딕"/>
          <w:b w:val="0"/>
          <w:bCs/>
          <w:color w:val="auto"/>
          <w:sz w:val="18"/>
        </w:rPr>
        <w:t xml:space="preserve"> high density lipoprotein cholesterol, low density lipoprotein cholesterol, C reactive protein, homeostasis model assessment of β-cell function, </w:t>
      </w:r>
      <w:r w:rsidR="00553879">
        <w:rPr>
          <w:rFonts w:eastAsia="맑은 고딕"/>
          <w:b w:val="0"/>
          <w:bCs/>
          <w:color w:val="auto"/>
          <w:sz w:val="18"/>
        </w:rPr>
        <w:t>g</w:t>
      </w:r>
      <w:r w:rsidR="00553879" w:rsidRPr="009122AE">
        <w:rPr>
          <w:rFonts w:eastAsia="맑은 고딕"/>
          <w:b w:val="0"/>
          <w:bCs/>
          <w:color w:val="auto"/>
          <w:sz w:val="18"/>
        </w:rPr>
        <w:t xml:space="preserve">lomerular </w:t>
      </w:r>
      <w:r w:rsidRPr="009122AE">
        <w:rPr>
          <w:rFonts w:eastAsia="맑은 고딕"/>
          <w:b w:val="0"/>
          <w:bCs/>
          <w:color w:val="auto"/>
          <w:sz w:val="18"/>
        </w:rPr>
        <w:t>filtration rate</w:t>
      </w:r>
      <w:r w:rsidR="00553879">
        <w:rPr>
          <w:rFonts w:eastAsia="맑은 고딕"/>
          <w:b w:val="0"/>
          <w:bCs/>
          <w:color w:val="auto"/>
          <w:sz w:val="18"/>
        </w:rPr>
        <w:t>,</w:t>
      </w:r>
      <w:r w:rsidRPr="009122AE">
        <w:rPr>
          <w:rFonts w:eastAsia="맑은 고딕"/>
          <w:b w:val="0"/>
          <w:bCs/>
          <w:color w:val="auto"/>
          <w:sz w:val="18"/>
        </w:rPr>
        <w:t xml:space="preserve"> and </w:t>
      </w:r>
      <w:r w:rsidR="00553879">
        <w:rPr>
          <w:rFonts w:eastAsia="맑은 고딕"/>
          <w:b w:val="0"/>
          <w:bCs/>
          <w:color w:val="auto"/>
          <w:sz w:val="18"/>
        </w:rPr>
        <w:t>b</w:t>
      </w:r>
      <w:r w:rsidR="00553879" w:rsidRPr="009122AE">
        <w:rPr>
          <w:rFonts w:eastAsia="맑은 고딕"/>
          <w:b w:val="0"/>
          <w:bCs/>
          <w:color w:val="auto"/>
          <w:sz w:val="18"/>
        </w:rPr>
        <w:t xml:space="preserve">ody </w:t>
      </w:r>
      <w:r w:rsidRPr="009122AE">
        <w:rPr>
          <w:rFonts w:eastAsia="맑은 고딕"/>
          <w:b w:val="0"/>
          <w:bCs/>
          <w:color w:val="auto"/>
          <w:sz w:val="18"/>
        </w:rPr>
        <w:t xml:space="preserve">mass index </w:t>
      </w:r>
    </w:p>
    <w:p w14:paraId="5AA2E108" w14:textId="0BF74DEC" w:rsidR="00434817" w:rsidRDefault="00434817">
      <w:pPr>
        <w:widowControl/>
        <w:wordWrap/>
        <w:autoSpaceDE/>
        <w:autoSpaceDN/>
        <w:jc w:val="left"/>
      </w:pPr>
      <w:r>
        <w:br w:type="page"/>
      </w:r>
    </w:p>
    <w:p w14:paraId="09BF4F2C" w14:textId="77777777" w:rsidR="00434817" w:rsidRPr="00434817" w:rsidRDefault="00434817" w:rsidP="00434817">
      <w:pPr>
        <w:spacing w:line="480" w:lineRule="auto"/>
        <w:rPr>
          <w:rFonts w:ascii="Times New Roman" w:eastAsia="맑은 고딕" w:hAnsi="Times New Roman" w:cs="Times New Roman"/>
          <w:b/>
          <w:sz w:val="22"/>
        </w:rPr>
      </w:pPr>
      <w:r w:rsidRPr="00434817">
        <w:rPr>
          <w:rFonts w:ascii="Times New Roman" w:eastAsia="맑은 고딕" w:hAnsi="Times New Roman" w:cs="Times New Roman"/>
          <w:b/>
          <w:sz w:val="22"/>
        </w:rPr>
        <w:lastRenderedPageBreak/>
        <w:t>Figure S1. Progressive change of HOMA-IR and HOMA-beta cell function during follow-up (* indicated p &lt;0.001)</w:t>
      </w:r>
    </w:p>
    <w:p w14:paraId="0B4D068E" w14:textId="77777777" w:rsidR="00434817" w:rsidRDefault="00434817" w:rsidP="00434817">
      <w:r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25013893" wp14:editId="3AE421B7">
            <wp:extent cx="4318000" cy="2743200"/>
            <wp:effectExtent l="0" t="0" r="635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507F7" w14:textId="77777777" w:rsidR="009F4F32" w:rsidRPr="00434817" w:rsidRDefault="009F4F32"/>
    <w:sectPr w:rsidR="009F4F32" w:rsidRPr="00434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0MjUwMTM0NDA1szRX0lEKTi0uzszPAykwrAUA9M5HQCwAAAA="/>
  </w:docVars>
  <w:rsids>
    <w:rsidRoot w:val="009F4F32"/>
    <w:rsid w:val="0011480A"/>
    <w:rsid w:val="001C3712"/>
    <w:rsid w:val="003158A0"/>
    <w:rsid w:val="00434817"/>
    <w:rsid w:val="004D5DB2"/>
    <w:rsid w:val="005414CA"/>
    <w:rsid w:val="00553879"/>
    <w:rsid w:val="009F4F32"/>
    <w:rsid w:val="009F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BF538"/>
  <w15:chartTrackingRefBased/>
  <w15:docId w15:val="{E5362D4B-E832-454A-82AE-0858A81D6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80A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480A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1heading1">
    <w:name w:val="MDPI_2.1_heading1"/>
    <w:qFormat/>
    <w:rsid w:val="0011480A"/>
    <w:pPr>
      <w:adjustRightInd w:val="0"/>
      <w:snapToGrid w:val="0"/>
      <w:spacing w:before="240" w:after="120" w:line="260" w:lineRule="atLeast"/>
      <w:jc w:val="both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character" w:styleId="a4">
    <w:name w:val="annotation reference"/>
    <w:basedOn w:val="a0"/>
    <w:uiPriority w:val="99"/>
    <w:semiHidden/>
    <w:unhideWhenUsed/>
    <w:rsid w:val="003158A0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3158A0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3158A0"/>
    <w:rPr>
      <w:kern w:val="2"/>
      <w:sz w:val="20"/>
      <w:szCs w:val="20"/>
      <w:lang w:eastAsia="ko-KR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3158A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3158A0"/>
    <w:rPr>
      <w:b/>
      <w:bCs/>
      <w:kern w:val="2"/>
      <w:sz w:val="20"/>
      <w:szCs w:val="20"/>
      <w:lang w:eastAsia="ko-KR"/>
    </w:rPr>
  </w:style>
  <w:style w:type="paragraph" w:styleId="a7">
    <w:name w:val="Balloon Text"/>
    <w:basedOn w:val="a"/>
    <w:link w:val="Char1"/>
    <w:uiPriority w:val="99"/>
    <w:semiHidden/>
    <w:unhideWhenUsed/>
    <w:rsid w:val="00315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158A0"/>
    <w:rPr>
      <w:rFonts w:ascii="Segoe UI" w:hAnsi="Segoe UI" w:cs="Segoe UI"/>
      <w:kern w:val="2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762</cp:lastModifiedBy>
  <cp:revision>2</cp:revision>
  <dcterms:created xsi:type="dcterms:W3CDTF">2022-05-19T05:24:00Z</dcterms:created>
  <dcterms:modified xsi:type="dcterms:W3CDTF">2022-05-19T05:24:00Z</dcterms:modified>
</cp:coreProperties>
</file>