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96A5A" w14:textId="77777777" w:rsidR="00977C90" w:rsidRPr="0038132D" w:rsidRDefault="00977C90" w:rsidP="00977C9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8132D">
        <w:rPr>
          <w:rFonts w:ascii="Times New Roman" w:hAnsi="Times New Roman" w:cs="Times New Roman"/>
          <w:b/>
          <w:bCs/>
          <w:sz w:val="24"/>
          <w:szCs w:val="24"/>
        </w:rPr>
        <w:t xml:space="preserve">Title: </w:t>
      </w:r>
      <w:r w:rsidRPr="0038132D">
        <w:rPr>
          <w:rFonts w:ascii="Times New Roman" w:hAnsi="Times New Roman" w:cs="Times New Roman"/>
          <w:sz w:val="24"/>
          <w:szCs w:val="24"/>
        </w:rPr>
        <w:t>Eastern redcedar roots create legacy effects that suppresses growth of prairie species</w:t>
      </w:r>
    </w:p>
    <w:p w14:paraId="74DAA290" w14:textId="77777777" w:rsidR="00977C90" w:rsidRDefault="00977C90" w:rsidP="00977C9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9B732A" w14:textId="77777777" w:rsidR="00977C90" w:rsidRDefault="00977C90" w:rsidP="00977C9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A3C70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209DC7AF" w14:textId="77777777" w:rsidR="00977C90" w:rsidRPr="008A3C70" w:rsidRDefault="00977C90" w:rsidP="00977C9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55E2B81" wp14:editId="58B7B653">
            <wp:simplePos x="0" y="0"/>
            <wp:positionH relativeFrom="column">
              <wp:posOffset>5540294</wp:posOffset>
            </wp:positionH>
            <wp:positionV relativeFrom="paragraph">
              <wp:posOffset>41910</wp:posOffset>
            </wp:positionV>
            <wp:extent cx="459186" cy="510540"/>
            <wp:effectExtent l="0" t="0" r="0" b="3810"/>
            <wp:wrapNone/>
            <wp:docPr id="15" name="Picture 1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467"/>
                    <a:stretch/>
                  </pic:blipFill>
                  <pic:spPr bwMode="auto">
                    <a:xfrm>
                      <a:off x="0" y="0"/>
                      <a:ext cx="461679" cy="513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ADA6C6A" wp14:editId="487DE551">
            <wp:extent cx="5935980" cy="4754880"/>
            <wp:effectExtent l="0" t="0" r="7620" b="7620"/>
            <wp:docPr id="11" name="Picture 1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75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24B9B" w14:textId="77777777" w:rsidR="00977C90" w:rsidRDefault="00977C90" w:rsidP="00977C90">
      <w:pPr>
        <w:rPr>
          <w:rFonts w:ascii="Times New Roman" w:hAnsi="Times New Roman" w:cs="Times New Roman"/>
          <w:sz w:val="24"/>
          <w:szCs w:val="24"/>
        </w:rPr>
      </w:pPr>
    </w:p>
    <w:p w14:paraId="531B71A5" w14:textId="77777777" w:rsidR="00977C90" w:rsidRPr="008A3C70" w:rsidRDefault="00977C90" w:rsidP="00977C90">
      <w:pPr>
        <w:rPr>
          <w:rFonts w:ascii="Times New Roman" w:hAnsi="Times New Roman" w:cs="Times New Roman"/>
          <w:sz w:val="20"/>
          <w:szCs w:val="20"/>
        </w:rPr>
      </w:pPr>
      <w:r w:rsidRPr="008A3C70">
        <w:rPr>
          <w:rFonts w:ascii="Times New Roman" w:hAnsi="Times New Roman" w:cs="Times New Roman"/>
          <w:b/>
          <w:bCs/>
          <w:sz w:val="20"/>
          <w:szCs w:val="20"/>
        </w:rPr>
        <w:t xml:space="preserve">Figure S1. </w:t>
      </w:r>
      <w:r w:rsidRPr="008A3C70">
        <w:rPr>
          <w:rFonts w:ascii="Times New Roman" w:hAnsi="Times New Roman" w:cs="Times New Roman"/>
          <w:sz w:val="20"/>
          <w:szCs w:val="20"/>
        </w:rPr>
        <w:t xml:space="preserve">Cummings estimation plots that compare </w:t>
      </w:r>
      <w:r>
        <w:rPr>
          <w:rFonts w:ascii="Times New Roman" w:hAnsi="Times New Roman" w:cs="Times New Roman"/>
          <w:sz w:val="20"/>
          <w:szCs w:val="20"/>
        </w:rPr>
        <w:t>the cumulative</w:t>
      </w:r>
      <w:r w:rsidRPr="008A3C70">
        <w:rPr>
          <w:rFonts w:ascii="Times New Roman" w:hAnsi="Times New Roman" w:cs="Times New Roman"/>
          <w:sz w:val="20"/>
          <w:szCs w:val="20"/>
        </w:rPr>
        <w:t xml:space="preserve"> shoot biomass </w:t>
      </w:r>
      <w:r>
        <w:rPr>
          <w:rFonts w:ascii="Times New Roman" w:hAnsi="Times New Roman" w:cs="Times New Roman"/>
          <w:sz w:val="20"/>
          <w:szCs w:val="20"/>
        </w:rPr>
        <w:t xml:space="preserve">of the experimental grass community </w:t>
      </w:r>
      <w:r w:rsidRPr="008A3C70">
        <w:rPr>
          <w:rFonts w:ascii="Times New Roman" w:hAnsi="Times New Roman" w:cs="Times New Roman"/>
          <w:sz w:val="20"/>
          <w:szCs w:val="20"/>
        </w:rPr>
        <w:t>grown in</w:t>
      </w:r>
      <w:r>
        <w:rPr>
          <w:rFonts w:ascii="Times New Roman" w:hAnsi="Times New Roman" w:cs="Times New Roman"/>
          <w:sz w:val="20"/>
          <w:szCs w:val="20"/>
        </w:rPr>
        <w:t xml:space="preserve"> potting soil (P) or</w:t>
      </w:r>
      <w:r w:rsidRPr="008A3C70">
        <w:rPr>
          <w:rFonts w:ascii="Times New Roman" w:hAnsi="Times New Roman" w:cs="Times New Roman"/>
          <w:sz w:val="20"/>
          <w:szCs w:val="20"/>
        </w:rPr>
        <w:t xml:space="preserve"> sterile (S)</w:t>
      </w:r>
      <w:r>
        <w:rPr>
          <w:rFonts w:ascii="Times New Roman" w:hAnsi="Times New Roman" w:cs="Times New Roman"/>
          <w:sz w:val="20"/>
          <w:szCs w:val="20"/>
        </w:rPr>
        <w:t xml:space="preserve"> or</w:t>
      </w:r>
      <w:r w:rsidRPr="008A3C70">
        <w:rPr>
          <w:rFonts w:ascii="Times New Roman" w:hAnsi="Times New Roman" w:cs="Times New Roman"/>
          <w:sz w:val="20"/>
          <w:szCs w:val="20"/>
        </w:rPr>
        <w:t xml:space="preserve"> live (L) redcedar field soils at varying levels of redcedar root addition (0, 100, 200, or 400 mL). The top panel in each plot shows the raw data (</w:t>
      </w:r>
      <w:r>
        <w:rPr>
          <w:rFonts w:ascii="Times New Roman" w:hAnsi="Times New Roman" w:cs="Times New Roman"/>
          <w:sz w:val="20"/>
          <w:szCs w:val="20"/>
        </w:rPr>
        <w:t>colored dots</w:t>
      </w:r>
      <w:r w:rsidRPr="008A3C70">
        <w:rPr>
          <w:rFonts w:ascii="Times New Roman" w:hAnsi="Times New Roman" w:cs="Times New Roman"/>
          <w:sz w:val="20"/>
          <w:szCs w:val="20"/>
        </w:rPr>
        <w:t xml:space="preserve">) and the mean and standard deviation for each group (vertical gapped lines). The bottom panel shows the Hedges’ </w:t>
      </w:r>
      <w:r w:rsidRPr="008A3C70">
        <w:rPr>
          <w:rFonts w:ascii="Times New Roman" w:hAnsi="Times New Roman" w:cs="Times New Roman"/>
          <w:i/>
          <w:iCs/>
          <w:sz w:val="20"/>
          <w:szCs w:val="20"/>
        </w:rPr>
        <w:t>g</w:t>
      </w:r>
      <w:r w:rsidRPr="008A3C70">
        <w:rPr>
          <w:rFonts w:ascii="Times New Roman" w:hAnsi="Times New Roman" w:cs="Times New Roman"/>
          <w:sz w:val="20"/>
          <w:szCs w:val="20"/>
        </w:rPr>
        <w:t xml:space="preserve"> effect size (black dot) and 95% confidence interval (vertical bar) for each pair of contrasts (listed on the x-axis). The </w:t>
      </w:r>
      <w:r w:rsidRPr="00D31116">
        <w:rPr>
          <w:rFonts w:ascii="Times New Roman" w:hAnsi="Times New Roman" w:cs="Times New Roman"/>
          <w:sz w:val="20"/>
          <w:szCs w:val="20"/>
        </w:rPr>
        <w:t xml:space="preserve">grey filled-in </w:t>
      </w:r>
      <w:r w:rsidRPr="008A3C70">
        <w:rPr>
          <w:rFonts w:ascii="Times New Roman" w:hAnsi="Times New Roman" w:cs="Times New Roman"/>
          <w:sz w:val="20"/>
          <w:szCs w:val="20"/>
        </w:rPr>
        <w:t>curves represent the sampling distribution of the 95% confidence interval.</w:t>
      </w:r>
    </w:p>
    <w:p w14:paraId="5EE395D7" w14:textId="77777777" w:rsidR="00977C90" w:rsidRDefault="00977C90" w:rsidP="00977C90">
      <w:pPr>
        <w:rPr>
          <w:rFonts w:ascii="Times New Roman" w:hAnsi="Times New Roman" w:cs="Times New Roman"/>
        </w:rPr>
      </w:pPr>
    </w:p>
    <w:p w14:paraId="5BF83D35" w14:textId="77777777" w:rsidR="00977C90" w:rsidRDefault="00977C90" w:rsidP="00977C9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0D320DB" wp14:editId="5EA02F86">
            <wp:simplePos x="0" y="0"/>
            <wp:positionH relativeFrom="column">
              <wp:posOffset>5466080</wp:posOffset>
            </wp:positionH>
            <wp:positionV relativeFrom="paragraph">
              <wp:posOffset>60070</wp:posOffset>
            </wp:positionV>
            <wp:extent cx="399643" cy="469341"/>
            <wp:effectExtent l="0" t="0" r="635" b="6985"/>
            <wp:wrapNone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891"/>
                    <a:stretch/>
                  </pic:blipFill>
                  <pic:spPr bwMode="auto">
                    <a:xfrm>
                      <a:off x="0" y="0"/>
                      <a:ext cx="399643" cy="469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4C09D6" wp14:editId="7A222EA1">
            <wp:extent cx="5940425" cy="4752340"/>
            <wp:effectExtent l="0" t="0" r="3175" b="0"/>
            <wp:docPr id="5" name="Picture 5" descr="Box and whiske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Box and whisker 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5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10DDE" w14:textId="77777777" w:rsidR="00977C90" w:rsidRDefault="00977C90" w:rsidP="00977C90">
      <w:pPr>
        <w:rPr>
          <w:rFonts w:ascii="Times New Roman" w:hAnsi="Times New Roman" w:cs="Times New Roman"/>
          <w:sz w:val="20"/>
          <w:szCs w:val="20"/>
        </w:rPr>
      </w:pPr>
      <w:r w:rsidRPr="008A3C70">
        <w:rPr>
          <w:rFonts w:ascii="Times New Roman" w:hAnsi="Times New Roman" w:cs="Times New Roman"/>
          <w:b/>
          <w:bCs/>
          <w:sz w:val="20"/>
          <w:szCs w:val="20"/>
        </w:rPr>
        <w:t xml:space="preserve">Figure S2. </w:t>
      </w:r>
      <w:r w:rsidRPr="008A3C70">
        <w:rPr>
          <w:rFonts w:ascii="Times New Roman" w:hAnsi="Times New Roman" w:cs="Times New Roman"/>
          <w:sz w:val="20"/>
          <w:szCs w:val="20"/>
        </w:rPr>
        <w:t xml:space="preserve">Cummings estimation plots that compare (a) </w:t>
      </w:r>
      <w:r w:rsidRPr="008A3C70">
        <w:rPr>
          <w:rFonts w:ascii="Times New Roman" w:hAnsi="Times New Roman" w:cs="Times New Roman"/>
          <w:i/>
          <w:iCs/>
          <w:sz w:val="20"/>
          <w:szCs w:val="20"/>
        </w:rPr>
        <w:t>Bromus inermis</w:t>
      </w:r>
      <w:r w:rsidRPr="008A3C70">
        <w:rPr>
          <w:rFonts w:ascii="Times New Roman" w:hAnsi="Times New Roman" w:cs="Times New Roman"/>
          <w:sz w:val="20"/>
          <w:szCs w:val="20"/>
        </w:rPr>
        <w:t xml:space="preserve">, (b) </w:t>
      </w:r>
      <w:r w:rsidRPr="008A3C70">
        <w:rPr>
          <w:rFonts w:ascii="Times New Roman" w:hAnsi="Times New Roman" w:cs="Times New Roman"/>
          <w:i/>
          <w:iCs/>
          <w:sz w:val="20"/>
          <w:szCs w:val="20"/>
        </w:rPr>
        <w:t>Elymus canadensis</w:t>
      </w:r>
      <w:r w:rsidRPr="008A3C70">
        <w:rPr>
          <w:rFonts w:ascii="Times New Roman" w:hAnsi="Times New Roman" w:cs="Times New Roman"/>
          <w:sz w:val="20"/>
          <w:szCs w:val="20"/>
        </w:rPr>
        <w:t xml:space="preserve">, (c) </w:t>
      </w:r>
      <w:proofErr w:type="spellStart"/>
      <w:r w:rsidRPr="008A3C70">
        <w:rPr>
          <w:rFonts w:ascii="Times New Roman" w:hAnsi="Times New Roman" w:cs="Times New Roman"/>
          <w:i/>
          <w:iCs/>
          <w:sz w:val="20"/>
          <w:szCs w:val="20"/>
        </w:rPr>
        <w:t>Bouteloua</w:t>
      </w:r>
      <w:proofErr w:type="spellEnd"/>
      <w:r w:rsidRPr="008A3C7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8A3C70">
        <w:rPr>
          <w:rFonts w:ascii="Times New Roman" w:hAnsi="Times New Roman" w:cs="Times New Roman"/>
          <w:i/>
          <w:iCs/>
          <w:sz w:val="20"/>
          <w:szCs w:val="20"/>
        </w:rPr>
        <w:t>curtipendula</w:t>
      </w:r>
      <w:proofErr w:type="spellEnd"/>
      <w:r w:rsidRPr="008A3C70">
        <w:rPr>
          <w:rFonts w:ascii="Times New Roman" w:hAnsi="Times New Roman" w:cs="Times New Roman"/>
          <w:sz w:val="20"/>
          <w:szCs w:val="20"/>
        </w:rPr>
        <w:t xml:space="preserve">, and (d) </w:t>
      </w:r>
      <w:r w:rsidRPr="008A3C70">
        <w:rPr>
          <w:rFonts w:ascii="Times New Roman" w:hAnsi="Times New Roman" w:cs="Times New Roman"/>
          <w:i/>
          <w:iCs/>
          <w:sz w:val="20"/>
          <w:szCs w:val="20"/>
        </w:rPr>
        <w:t xml:space="preserve">Schizachyrium </w:t>
      </w:r>
      <w:r>
        <w:rPr>
          <w:rFonts w:ascii="Times New Roman" w:hAnsi="Times New Roman" w:cs="Times New Roman"/>
          <w:i/>
          <w:iCs/>
          <w:sz w:val="20"/>
          <w:szCs w:val="20"/>
        </w:rPr>
        <w:t>scoparium</w:t>
      </w:r>
      <w:r w:rsidRPr="008A3C70">
        <w:rPr>
          <w:rFonts w:ascii="Times New Roman" w:hAnsi="Times New Roman" w:cs="Times New Roman"/>
          <w:sz w:val="20"/>
          <w:szCs w:val="20"/>
        </w:rPr>
        <w:t xml:space="preserve"> shoot biomass grown in</w:t>
      </w:r>
      <w:r>
        <w:rPr>
          <w:rFonts w:ascii="Times New Roman" w:hAnsi="Times New Roman" w:cs="Times New Roman"/>
          <w:sz w:val="20"/>
          <w:szCs w:val="20"/>
        </w:rPr>
        <w:t xml:space="preserve"> potting soil (P) or</w:t>
      </w:r>
      <w:r w:rsidRPr="008A3C70">
        <w:rPr>
          <w:rFonts w:ascii="Times New Roman" w:hAnsi="Times New Roman" w:cs="Times New Roman"/>
          <w:sz w:val="20"/>
          <w:szCs w:val="20"/>
        </w:rPr>
        <w:t xml:space="preserve"> sterile (S)</w:t>
      </w:r>
      <w:r>
        <w:rPr>
          <w:rFonts w:ascii="Times New Roman" w:hAnsi="Times New Roman" w:cs="Times New Roman"/>
          <w:sz w:val="20"/>
          <w:szCs w:val="20"/>
        </w:rPr>
        <w:t xml:space="preserve"> or</w:t>
      </w:r>
      <w:r w:rsidRPr="008A3C70">
        <w:rPr>
          <w:rFonts w:ascii="Times New Roman" w:hAnsi="Times New Roman" w:cs="Times New Roman"/>
          <w:sz w:val="20"/>
          <w:szCs w:val="20"/>
        </w:rPr>
        <w:t xml:space="preserve"> live (L) redcedar field soils at varying levels of redcedar root addition (0, 100, 200, or 400 mL). The top panel in each plot shows the raw data (</w:t>
      </w:r>
      <w:r>
        <w:rPr>
          <w:rFonts w:ascii="Times New Roman" w:hAnsi="Times New Roman" w:cs="Times New Roman"/>
          <w:sz w:val="20"/>
          <w:szCs w:val="20"/>
        </w:rPr>
        <w:t>colored dots</w:t>
      </w:r>
      <w:r w:rsidRPr="008A3C70">
        <w:rPr>
          <w:rFonts w:ascii="Times New Roman" w:hAnsi="Times New Roman" w:cs="Times New Roman"/>
          <w:sz w:val="20"/>
          <w:szCs w:val="20"/>
        </w:rPr>
        <w:t xml:space="preserve">) and the mean and standard deviation for each group (vertical gapped lines). The bottom panel shows the Hedges’ </w:t>
      </w:r>
      <w:r w:rsidRPr="008A3C70">
        <w:rPr>
          <w:rFonts w:ascii="Times New Roman" w:hAnsi="Times New Roman" w:cs="Times New Roman"/>
          <w:i/>
          <w:iCs/>
          <w:sz w:val="20"/>
          <w:szCs w:val="20"/>
        </w:rPr>
        <w:t>g</w:t>
      </w:r>
      <w:r w:rsidRPr="008A3C70">
        <w:rPr>
          <w:rFonts w:ascii="Times New Roman" w:hAnsi="Times New Roman" w:cs="Times New Roman"/>
          <w:sz w:val="20"/>
          <w:szCs w:val="20"/>
        </w:rPr>
        <w:t xml:space="preserve"> effect size (black dot) and 95% confidence interval (vertical bar) for each pair of contrasts (listed on the x-axis). The </w:t>
      </w:r>
      <w:r w:rsidRPr="00141C4C">
        <w:rPr>
          <w:rFonts w:ascii="Times New Roman" w:hAnsi="Times New Roman" w:cs="Times New Roman"/>
          <w:sz w:val="20"/>
          <w:szCs w:val="20"/>
        </w:rPr>
        <w:t xml:space="preserve">grey filled-in curves </w:t>
      </w:r>
      <w:r w:rsidRPr="008A3C70">
        <w:rPr>
          <w:rFonts w:ascii="Times New Roman" w:hAnsi="Times New Roman" w:cs="Times New Roman"/>
          <w:sz w:val="20"/>
          <w:szCs w:val="20"/>
        </w:rPr>
        <w:t>represent the sampling distribution of the 95% confidence interval.</w:t>
      </w:r>
    </w:p>
    <w:p w14:paraId="098DE1E8" w14:textId="77777777" w:rsidR="00977C90" w:rsidRDefault="00977C90" w:rsidP="00977C90">
      <w:pPr>
        <w:rPr>
          <w:rFonts w:ascii="Times New Roman" w:hAnsi="Times New Roman" w:cs="Times New Roman"/>
          <w:sz w:val="20"/>
          <w:szCs w:val="20"/>
        </w:rPr>
      </w:pPr>
    </w:p>
    <w:p w14:paraId="2320361C" w14:textId="77777777" w:rsidR="00977C90" w:rsidRDefault="00977C90" w:rsidP="00977C90">
      <w:pPr>
        <w:rPr>
          <w:rFonts w:ascii="Times New Roman" w:hAnsi="Times New Roman" w:cs="Times New Roman"/>
          <w:sz w:val="20"/>
          <w:szCs w:val="20"/>
        </w:rPr>
      </w:pPr>
    </w:p>
    <w:p w14:paraId="25C885D3" w14:textId="77777777" w:rsidR="00977C90" w:rsidRDefault="00977C90" w:rsidP="00977C90">
      <w:pPr>
        <w:rPr>
          <w:rFonts w:ascii="Times New Roman" w:hAnsi="Times New Roman" w:cs="Times New Roman"/>
          <w:sz w:val="20"/>
          <w:szCs w:val="20"/>
        </w:rPr>
      </w:pPr>
    </w:p>
    <w:p w14:paraId="18C2A53B" w14:textId="77777777" w:rsidR="00977C90" w:rsidRDefault="00977C90" w:rsidP="00977C90">
      <w:pPr>
        <w:rPr>
          <w:rFonts w:ascii="Times New Roman" w:hAnsi="Times New Roman" w:cs="Times New Roman"/>
          <w:sz w:val="20"/>
          <w:szCs w:val="20"/>
        </w:rPr>
      </w:pPr>
    </w:p>
    <w:p w14:paraId="7E497709" w14:textId="77777777" w:rsidR="00977C90" w:rsidRDefault="00977C90" w:rsidP="00977C90">
      <w:pPr>
        <w:rPr>
          <w:rFonts w:ascii="Times New Roman" w:hAnsi="Times New Roman" w:cs="Times New Roman"/>
          <w:sz w:val="20"/>
          <w:szCs w:val="20"/>
        </w:rPr>
      </w:pPr>
    </w:p>
    <w:p w14:paraId="636893B9" w14:textId="77777777" w:rsidR="00977C90" w:rsidRDefault="00977C90" w:rsidP="00977C90">
      <w:pPr>
        <w:rPr>
          <w:rFonts w:ascii="Times New Roman" w:hAnsi="Times New Roman" w:cs="Times New Roman"/>
          <w:sz w:val="20"/>
          <w:szCs w:val="20"/>
        </w:rPr>
      </w:pPr>
    </w:p>
    <w:p w14:paraId="3DF7F8FF" w14:textId="77777777" w:rsidR="00977C90" w:rsidRDefault="00977C90" w:rsidP="00977C90">
      <w:pPr>
        <w:rPr>
          <w:rFonts w:ascii="Times New Roman" w:hAnsi="Times New Roman" w:cs="Times New Roman"/>
          <w:sz w:val="20"/>
          <w:szCs w:val="20"/>
        </w:rPr>
      </w:pPr>
    </w:p>
    <w:p w14:paraId="6D1831D7" w14:textId="77777777" w:rsidR="00977C90" w:rsidRDefault="00977C90" w:rsidP="00977C90">
      <w:pPr>
        <w:rPr>
          <w:rFonts w:ascii="Times New Roman" w:hAnsi="Times New Roman" w:cs="Times New Roman"/>
          <w:sz w:val="20"/>
          <w:szCs w:val="20"/>
        </w:rPr>
      </w:pPr>
    </w:p>
    <w:p w14:paraId="543CF1D3" w14:textId="77777777" w:rsidR="00977C90" w:rsidRPr="00141C4C" w:rsidRDefault="00977C90" w:rsidP="00977C90">
      <w:pPr>
        <w:rPr>
          <w:rFonts w:ascii="Times New Roman" w:hAnsi="Times New Roman" w:cs="Times New Roman"/>
          <w:b/>
          <w:bCs/>
          <w:color w:val="FF0000"/>
          <w:sz w:val="20"/>
          <w:szCs w:val="20"/>
          <w:vertAlign w:val="subscript"/>
        </w:rPr>
      </w:pPr>
      <w:r w:rsidRPr="003D37F0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B5FF3">
        <w:rPr>
          <w:rFonts w:ascii="Times New Roman" w:hAnsi="Times New Roman" w:cs="Times New Roman"/>
          <w:sz w:val="20"/>
          <w:szCs w:val="20"/>
        </w:rPr>
        <w:t>The results of a soil analysis on three</w:t>
      </w:r>
      <w:r w:rsidRPr="00141C4C">
        <w:rPr>
          <w:rFonts w:ascii="Times New Roman" w:hAnsi="Times New Roman" w:cs="Times New Roman"/>
          <w:sz w:val="20"/>
          <w:szCs w:val="20"/>
        </w:rPr>
        <w:t xml:space="preserve"> samples of live or sterilized field soils. Note the difference in phosphorus (P) between live and sterilized soils. </w:t>
      </w:r>
    </w:p>
    <w:tbl>
      <w:tblPr>
        <w:tblStyle w:val="PlainTable5"/>
        <w:tblW w:w="0" w:type="auto"/>
        <w:tblLayout w:type="fixed"/>
        <w:tblLook w:val="04A0" w:firstRow="1" w:lastRow="0" w:firstColumn="1" w:lastColumn="0" w:noHBand="0" w:noVBand="1"/>
      </w:tblPr>
      <w:tblGrid>
        <w:gridCol w:w="900"/>
        <w:gridCol w:w="540"/>
        <w:gridCol w:w="630"/>
        <w:gridCol w:w="719"/>
        <w:gridCol w:w="655"/>
        <w:gridCol w:w="690"/>
        <w:gridCol w:w="729"/>
        <w:gridCol w:w="717"/>
        <w:gridCol w:w="630"/>
        <w:gridCol w:w="720"/>
        <w:gridCol w:w="540"/>
        <w:gridCol w:w="630"/>
        <w:gridCol w:w="630"/>
        <w:gridCol w:w="630"/>
      </w:tblGrid>
      <w:tr w:rsidR="00977C90" w:rsidRPr="003D37F0" w14:paraId="02A9514A" w14:textId="77777777" w:rsidTr="00F91C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0" w:type="dxa"/>
            <w:tcBorders>
              <w:bottom w:val="single" w:sz="4" w:space="0" w:color="FFFFFF" w:themeColor="background1"/>
            </w:tcBorders>
            <w:noWrap/>
            <w:hideMark/>
          </w:tcPr>
          <w:p w14:paraId="41161B12" w14:textId="77777777" w:rsidR="00977C90" w:rsidRPr="003D37F0" w:rsidRDefault="00977C90" w:rsidP="00F91CA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bottom w:val="single" w:sz="4" w:space="0" w:color="FFFFFF" w:themeColor="background1"/>
            </w:tcBorders>
            <w:noWrap/>
            <w:hideMark/>
          </w:tcPr>
          <w:p w14:paraId="08195F34" w14:textId="77777777" w:rsidR="00977C90" w:rsidRPr="003D37F0" w:rsidRDefault="00977C90" w:rsidP="00F91C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FFFFFF" w:themeColor="background1"/>
              <w:right w:val="single" w:sz="4" w:space="0" w:color="auto"/>
            </w:tcBorders>
            <w:noWrap/>
            <w:hideMark/>
          </w:tcPr>
          <w:p w14:paraId="50660350" w14:textId="77777777" w:rsidR="00977C90" w:rsidRPr="003D37F0" w:rsidRDefault="00977C90" w:rsidP="00F91C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749A0174" w14:textId="77777777" w:rsidR="00977C90" w:rsidRPr="003D37F0" w:rsidRDefault="00977C90" w:rsidP="00F91C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Bray P-1</w:t>
            </w:r>
          </w:p>
        </w:tc>
        <w:tc>
          <w:tcPr>
            <w:tcW w:w="20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36C6D6" w14:textId="77777777" w:rsidR="00977C90" w:rsidRPr="003D37F0" w:rsidRDefault="00977C90" w:rsidP="00F91C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Ammonium Acetate Extract</w:t>
            </w:r>
          </w:p>
        </w:tc>
        <w:tc>
          <w:tcPr>
            <w:tcW w:w="717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7776D7C8" w14:textId="77777777" w:rsidR="00977C90" w:rsidRPr="003D37F0" w:rsidRDefault="00977C90" w:rsidP="00F91C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2540FDE8" w14:textId="77777777" w:rsidR="00977C90" w:rsidRPr="003D37F0" w:rsidRDefault="00977C90" w:rsidP="00F91C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14:paraId="495976A3" w14:textId="77777777" w:rsidR="00977C90" w:rsidRPr="003D37F0" w:rsidRDefault="00977C90" w:rsidP="00F91C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noWrap/>
            <w:hideMark/>
          </w:tcPr>
          <w:p w14:paraId="08291E64" w14:textId="77777777" w:rsidR="00977C90" w:rsidRPr="003D37F0" w:rsidRDefault="00977C90" w:rsidP="00F91C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2C7F8745" w14:textId="77777777" w:rsidR="00977C90" w:rsidRPr="003D37F0" w:rsidRDefault="00977C90" w:rsidP="00F91C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33752A99" w14:textId="77777777" w:rsidR="00977C90" w:rsidRPr="003D37F0" w:rsidRDefault="00977C90" w:rsidP="00F91C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30F002D4" w14:textId="77777777" w:rsidR="00977C90" w:rsidRPr="003D37F0" w:rsidRDefault="00977C90" w:rsidP="00F91C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7C90" w:rsidRPr="003D37F0" w14:paraId="2294D329" w14:textId="77777777" w:rsidTr="00F91C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noWrap/>
            <w:hideMark/>
          </w:tcPr>
          <w:p w14:paraId="34A0484B" w14:textId="77777777" w:rsidR="00977C90" w:rsidRPr="003D37F0" w:rsidRDefault="00977C90" w:rsidP="00F91CA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</w:tcBorders>
            <w:shd w:val="clear" w:color="auto" w:fill="auto"/>
            <w:noWrap/>
            <w:hideMark/>
          </w:tcPr>
          <w:p w14:paraId="040238DF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4C8266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6337684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µg/g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56A2A2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µg/g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9AA0449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µg/g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3196C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µg/g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300DB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meq</w:t>
            </w:r>
            <w:proofErr w:type="spellEnd"/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100g</w:t>
            </w:r>
          </w:p>
        </w:tc>
        <w:tc>
          <w:tcPr>
            <w:tcW w:w="189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48303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Base Saturation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02DF70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C427AE4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1674E" w14:textId="77777777" w:rsidR="00977C90" w:rsidRPr="003D37F0" w:rsidRDefault="00977C90" w:rsidP="00F91C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</w:t>
            </w:r>
          </w:p>
        </w:tc>
      </w:tr>
      <w:tr w:rsidR="00977C90" w:rsidRPr="003D37F0" w14:paraId="396526CE" w14:textId="77777777" w:rsidTr="00F91C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2758BBC" w14:textId="77777777" w:rsidR="00977C90" w:rsidRPr="003D37F0" w:rsidRDefault="00977C90" w:rsidP="00F91CA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  ID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27E7BD9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61F16C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LTI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18" w:space="0" w:color="auto"/>
            </w:tcBorders>
            <w:noWrap/>
            <w:vAlign w:val="center"/>
            <w:hideMark/>
          </w:tcPr>
          <w:p w14:paraId="7D77A1E9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18B5423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27C385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848215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Mg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7F4561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CEC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958DB4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 Ca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C6A08B6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Mg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DCEB2E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%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  <w:proofErr w:type="gramEnd"/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374557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B6BD75F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23D45" w14:textId="77777777" w:rsidR="00977C90" w:rsidRPr="003D37F0" w:rsidRDefault="00977C90" w:rsidP="00F91C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</w:tr>
      <w:tr w:rsidR="00977C90" w:rsidRPr="003D37F0" w14:paraId="7E19B84B" w14:textId="77777777" w:rsidTr="00F91C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88E8327" w14:textId="77777777" w:rsidR="00977C90" w:rsidRPr="003D37F0" w:rsidRDefault="00977C90" w:rsidP="00F91CA2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8"/>
                <w:szCs w:val="18"/>
              </w:rPr>
            </w:pPr>
            <w:r w:rsidRPr="003D37F0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8"/>
                <w:szCs w:val="18"/>
              </w:rPr>
              <w:t>Live 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0E4A699B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630" w:type="dxa"/>
            <w:tcBorders>
              <w:top w:val="single" w:sz="4" w:space="0" w:color="auto"/>
              <w:right w:val="single" w:sz="18" w:space="0" w:color="auto"/>
            </w:tcBorders>
            <w:noWrap/>
            <w:hideMark/>
          </w:tcPr>
          <w:p w14:paraId="57C20B4A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70.0</w:t>
            </w:r>
          </w:p>
        </w:tc>
        <w:tc>
          <w:tcPr>
            <w:tcW w:w="71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noWrap/>
            <w:hideMark/>
          </w:tcPr>
          <w:p w14:paraId="4A3807A0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4.99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18" w:space="0" w:color="auto"/>
            </w:tcBorders>
            <w:noWrap/>
            <w:hideMark/>
          </w:tcPr>
          <w:p w14:paraId="6289549F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690" w:type="dxa"/>
            <w:tcBorders>
              <w:top w:val="single" w:sz="4" w:space="0" w:color="auto"/>
            </w:tcBorders>
            <w:noWrap/>
            <w:hideMark/>
          </w:tcPr>
          <w:p w14:paraId="49804D40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3406</w:t>
            </w:r>
          </w:p>
        </w:tc>
        <w:tc>
          <w:tcPr>
            <w:tcW w:w="729" w:type="dxa"/>
            <w:tcBorders>
              <w:top w:val="single" w:sz="4" w:space="0" w:color="auto"/>
            </w:tcBorders>
            <w:noWrap/>
            <w:hideMark/>
          </w:tcPr>
          <w:p w14:paraId="5A2062E5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650.4</w:t>
            </w:r>
          </w:p>
        </w:tc>
        <w:tc>
          <w:tcPr>
            <w:tcW w:w="717" w:type="dxa"/>
            <w:tcBorders>
              <w:top w:val="single" w:sz="4" w:space="0" w:color="auto"/>
            </w:tcBorders>
            <w:noWrap/>
            <w:hideMark/>
          </w:tcPr>
          <w:p w14:paraId="277ED272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23.0</w:t>
            </w:r>
          </w:p>
        </w:tc>
        <w:tc>
          <w:tcPr>
            <w:tcW w:w="630" w:type="dxa"/>
            <w:tcBorders>
              <w:top w:val="single" w:sz="4" w:space="0" w:color="auto"/>
            </w:tcBorders>
            <w:noWrap/>
            <w:hideMark/>
          </w:tcPr>
          <w:p w14:paraId="475C1E6E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74.0</w:t>
            </w:r>
          </w:p>
        </w:tc>
        <w:tc>
          <w:tcPr>
            <w:tcW w:w="720" w:type="dxa"/>
            <w:tcBorders>
              <w:top w:val="single" w:sz="4" w:space="0" w:color="auto"/>
            </w:tcBorders>
            <w:noWrap/>
            <w:hideMark/>
          </w:tcPr>
          <w:p w14:paraId="34083296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23.6</w:t>
            </w:r>
          </w:p>
        </w:tc>
        <w:tc>
          <w:tcPr>
            <w:tcW w:w="540" w:type="dxa"/>
            <w:tcBorders>
              <w:top w:val="single" w:sz="4" w:space="0" w:color="auto"/>
            </w:tcBorders>
            <w:noWrap/>
            <w:hideMark/>
          </w:tcPr>
          <w:p w14:paraId="3989690D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noWrap/>
            <w:hideMark/>
          </w:tcPr>
          <w:p w14:paraId="678FF947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630" w:type="dxa"/>
            <w:tcBorders>
              <w:top w:val="single" w:sz="4" w:space="0" w:color="auto"/>
            </w:tcBorders>
            <w:noWrap/>
            <w:hideMark/>
          </w:tcPr>
          <w:p w14:paraId="195B05AB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630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53F521AC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5.13</w:t>
            </w:r>
          </w:p>
        </w:tc>
      </w:tr>
      <w:tr w:rsidR="00977C90" w:rsidRPr="003D37F0" w14:paraId="117D28CE" w14:textId="77777777" w:rsidTr="00F91C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BC01C44" w14:textId="77777777" w:rsidR="00977C90" w:rsidRPr="003D37F0" w:rsidRDefault="00977C90" w:rsidP="00F91CA2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8"/>
                <w:szCs w:val="18"/>
              </w:rPr>
            </w:pPr>
            <w:r w:rsidRPr="003D37F0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8"/>
                <w:szCs w:val="18"/>
              </w:rPr>
              <w:t>Live 2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noWrap/>
            <w:hideMark/>
          </w:tcPr>
          <w:p w14:paraId="540942D4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630" w:type="dxa"/>
            <w:tcBorders>
              <w:right w:val="single" w:sz="18" w:space="0" w:color="auto"/>
            </w:tcBorders>
            <w:noWrap/>
            <w:hideMark/>
          </w:tcPr>
          <w:p w14:paraId="0255AEF6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70.0</w:t>
            </w:r>
          </w:p>
        </w:tc>
        <w:tc>
          <w:tcPr>
            <w:tcW w:w="719" w:type="dxa"/>
            <w:tcBorders>
              <w:left w:val="single" w:sz="18" w:space="0" w:color="auto"/>
              <w:right w:val="single" w:sz="18" w:space="0" w:color="auto"/>
            </w:tcBorders>
            <w:noWrap/>
            <w:hideMark/>
          </w:tcPr>
          <w:p w14:paraId="2C25D515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4.64</w:t>
            </w:r>
          </w:p>
        </w:tc>
        <w:tc>
          <w:tcPr>
            <w:tcW w:w="655" w:type="dxa"/>
            <w:tcBorders>
              <w:left w:val="single" w:sz="18" w:space="0" w:color="auto"/>
            </w:tcBorders>
            <w:noWrap/>
            <w:hideMark/>
          </w:tcPr>
          <w:p w14:paraId="426C4592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690" w:type="dxa"/>
            <w:noWrap/>
            <w:hideMark/>
          </w:tcPr>
          <w:p w14:paraId="4EB5D2B2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3283</w:t>
            </w:r>
          </w:p>
        </w:tc>
        <w:tc>
          <w:tcPr>
            <w:tcW w:w="729" w:type="dxa"/>
            <w:noWrap/>
            <w:hideMark/>
          </w:tcPr>
          <w:p w14:paraId="3060DCA5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623.9</w:t>
            </w:r>
          </w:p>
        </w:tc>
        <w:tc>
          <w:tcPr>
            <w:tcW w:w="717" w:type="dxa"/>
            <w:noWrap/>
            <w:hideMark/>
          </w:tcPr>
          <w:p w14:paraId="0EFD6196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22.2</w:t>
            </w:r>
          </w:p>
        </w:tc>
        <w:tc>
          <w:tcPr>
            <w:tcW w:w="630" w:type="dxa"/>
            <w:noWrap/>
            <w:hideMark/>
          </w:tcPr>
          <w:p w14:paraId="29958173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74.1</w:t>
            </w:r>
          </w:p>
        </w:tc>
        <w:tc>
          <w:tcPr>
            <w:tcW w:w="720" w:type="dxa"/>
            <w:noWrap/>
            <w:hideMark/>
          </w:tcPr>
          <w:p w14:paraId="6793D6F7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23.5</w:t>
            </w:r>
          </w:p>
        </w:tc>
        <w:tc>
          <w:tcPr>
            <w:tcW w:w="540" w:type="dxa"/>
            <w:noWrap/>
            <w:hideMark/>
          </w:tcPr>
          <w:p w14:paraId="2DAAB8CB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30" w:type="dxa"/>
            <w:noWrap/>
            <w:hideMark/>
          </w:tcPr>
          <w:p w14:paraId="09800F47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630" w:type="dxa"/>
            <w:noWrap/>
            <w:hideMark/>
          </w:tcPr>
          <w:p w14:paraId="10D6CDDE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1BA48488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5.03</w:t>
            </w:r>
          </w:p>
        </w:tc>
      </w:tr>
      <w:tr w:rsidR="00977C90" w:rsidRPr="003D37F0" w14:paraId="6D9E95F7" w14:textId="77777777" w:rsidTr="00F91C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9320AF" w14:textId="77777777" w:rsidR="00977C90" w:rsidRPr="003D37F0" w:rsidRDefault="00977C90" w:rsidP="00F91CA2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8"/>
                <w:szCs w:val="18"/>
              </w:rPr>
            </w:pPr>
            <w:r w:rsidRPr="003D37F0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8"/>
                <w:szCs w:val="18"/>
              </w:rPr>
              <w:t>Live 3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noWrap/>
            <w:hideMark/>
          </w:tcPr>
          <w:p w14:paraId="6C5995BD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630" w:type="dxa"/>
            <w:tcBorders>
              <w:right w:val="single" w:sz="18" w:space="0" w:color="auto"/>
            </w:tcBorders>
            <w:noWrap/>
            <w:hideMark/>
          </w:tcPr>
          <w:p w14:paraId="43D26E65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70.0</w:t>
            </w:r>
          </w:p>
        </w:tc>
        <w:tc>
          <w:tcPr>
            <w:tcW w:w="719" w:type="dxa"/>
            <w:tcBorders>
              <w:left w:val="single" w:sz="18" w:space="0" w:color="auto"/>
              <w:right w:val="single" w:sz="18" w:space="0" w:color="auto"/>
            </w:tcBorders>
            <w:noWrap/>
            <w:hideMark/>
          </w:tcPr>
          <w:p w14:paraId="7AE1E08B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4.69</w:t>
            </w:r>
          </w:p>
        </w:tc>
        <w:tc>
          <w:tcPr>
            <w:tcW w:w="655" w:type="dxa"/>
            <w:tcBorders>
              <w:left w:val="single" w:sz="18" w:space="0" w:color="auto"/>
            </w:tcBorders>
            <w:noWrap/>
            <w:hideMark/>
          </w:tcPr>
          <w:p w14:paraId="46703C1E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690" w:type="dxa"/>
            <w:noWrap/>
            <w:hideMark/>
          </w:tcPr>
          <w:p w14:paraId="5ABF1C0B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3419</w:t>
            </w:r>
          </w:p>
        </w:tc>
        <w:tc>
          <w:tcPr>
            <w:tcW w:w="729" w:type="dxa"/>
            <w:noWrap/>
            <w:hideMark/>
          </w:tcPr>
          <w:p w14:paraId="70A3C755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647.9</w:t>
            </w:r>
          </w:p>
        </w:tc>
        <w:tc>
          <w:tcPr>
            <w:tcW w:w="717" w:type="dxa"/>
            <w:noWrap/>
            <w:hideMark/>
          </w:tcPr>
          <w:p w14:paraId="5622F2F3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23.0</w:t>
            </w:r>
          </w:p>
        </w:tc>
        <w:tc>
          <w:tcPr>
            <w:tcW w:w="630" w:type="dxa"/>
            <w:noWrap/>
            <w:hideMark/>
          </w:tcPr>
          <w:p w14:paraId="15CF43D9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74.2</w:t>
            </w:r>
          </w:p>
        </w:tc>
        <w:tc>
          <w:tcPr>
            <w:tcW w:w="720" w:type="dxa"/>
            <w:noWrap/>
            <w:hideMark/>
          </w:tcPr>
          <w:p w14:paraId="4B6AA111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23.4</w:t>
            </w:r>
          </w:p>
        </w:tc>
        <w:tc>
          <w:tcPr>
            <w:tcW w:w="540" w:type="dxa"/>
            <w:noWrap/>
            <w:hideMark/>
          </w:tcPr>
          <w:p w14:paraId="54B1DCB8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30" w:type="dxa"/>
            <w:noWrap/>
            <w:hideMark/>
          </w:tcPr>
          <w:p w14:paraId="466D6CFD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630" w:type="dxa"/>
            <w:noWrap/>
            <w:hideMark/>
          </w:tcPr>
          <w:p w14:paraId="6EFB0032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2E4379A6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5.16</w:t>
            </w:r>
          </w:p>
        </w:tc>
      </w:tr>
      <w:tr w:rsidR="00977C90" w:rsidRPr="003D37F0" w14:paraId="57ED1F87" w14:textId="77777777" w:rsidTr="00F91C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77EC1B90" w14:textId="77777777" w:rsidR="00977C90" w:rsidRPr="003D37F0" w:rsidRDefault="00977C90" w:rsidP="00F91CA2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8"/>
                <w:szCs w:val="18"/>
              </w:rPr>
            </w:pPr>
            <w:r w:rsidRPr="003D37F0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8"/>
                <w:szCs w:val="18"/>
              </w:rPr>
              <w:t>Sterile 1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noWrap/>
            <w:hideMark/>
          </w:tcPr>
          <w:p w14:paraId="37EA66D0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630" w:type="dxa"/>
            <w:tcBorders>
              <w:right w:val="single" w:sz="18" w:space="0" w:color="auto"/>
            </w:tcBorders>
            <w:noWrap/>
            <w:hideMark/>
          </w:tcPr>
          <w:p w14:paraId="36770B03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69.2</w:t>
            </w:r>
          </w:p>
        </w:tc>
        <w:tc>
          <w:tcPr>
            <w:tcW w:w="719" w:type="dxa"/>
            <w:tcBorders>
              <w:left w:val="single" w:sz="18" w:space="0" w:color="auto"/>
              <w:right w:val="single" w:sz="18" w:space="0" w:color="auto"/>
            </w:tcBorders>
            <w:noWrap/>
            <w:hideMark/>
          </w:tcPr>
          <w:p w14:paraId="0FEE3694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655" w:type="dxa"/>
            <w:tcBorders>
              <w:left w:val="single" w:sz="18" w:space="0" w:color="auto"/>
            </w:tcBorders>
            <w:noWrap/>
            <w:hideMark/>
          </w:tcPr>
          <w:p w14:paraId="40B07FFE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690" w:type="dxa"/>
            <w:noWrap/>
            <w:hideMark/>
          </w:tcPr>
          <w:p w14:paraId="4E2AFDE7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3395</w:t>
            </w:r>
          </w:p>
        </w:tc>
        <w:tc>
          <w:tcPr>
            <w:tcW w:w="729" w:type="dxa"/>
            <w:noWrap/>
            <w:hideMark/>
          </w:tcPr>
          <w:p w14:paraId="625B5D75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542.2</w:t>
            </w:r>
          </w:p>
        </w:tc>
        <w:tc>
          <w:tcPr>
            <w:tcW w:w="717" w:type="dxa"/>
            <w:noWrap/>
            <w:hideMark/>
          </w:tcPr>
          <w:p w14:paraId="661D49D6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23.0</w:t>
            </w:r>
          </w:p>
        </w:tc>
        <w:tc>
          <w:tcPr>
            <w:tcW w:w="630" w:type="dxa"/>
            <w:noWrap/>
            <w:hideMark/>
          </w:tcPr>
          <w:p w14:paraId="0CA68C02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73.9</w:t>
            </w:r>
          </w:p>
        </w:tc>
        <w:tc>
          <w:tcPr>
            <w:tcW w:w="720" w:type="dxa"/>
            <w:noWrap/>
            <w:hideMark/>
          </w:tcPr>
          <w:p w14:paraId="6C55E677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19.7</w:t>
            </w:r>
          </w:p>
        </w:tc>
        <w:tc>
          <w:tcPr>
            <w:tcW w:w="540" w:type="dxa"/>
            <w:noWrap/>
            <w:hideMark/>
          </w:tcPr>
          <w:p w14:paraId="367756D9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630" w:type="dxa"/>
            <w:noWrap/>
            <w:hideMark/>
          </w:tcPr>
          <w:p w14:paraId="1B4B80CD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630" w:type="dxa"/>
            <w:noWrap/>
            <w:hideMark/>
          </w:tcPr>
          <w:p w14:paraId="3A98F444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18DFAC99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5.08</w:t>
            </w:r>
          </w:p>
        </w:tc>
      </w:tr>
      <w:tr w:rsidR="00977C90" w:rsidRPr="003D37F0" w14:paraId="0DD9521B" w14:textId="77777777" w:rsidTr="00F91C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EDF75DB" w14:textId="77777777" w:rsidR="00977C90" w:rsidRPr="003D37F0" w:rsidRDefault="00977C90" w:rsidP="00F91CA2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D37F0">
              <w:rPr>
                <w:rFonts w:ascii="Times New Roman" w:eastAsia="Times New Roman" w:hAnsi="Times New Roman" w:cs="Times New Roman"/>
                <w:i w:val="0"/>
                <w:iCs w:val="0"/>
                <w:sz w:val="18"/>
                <w:szCs w:val="18"/>
              </w:rPr>
              <w:t>Sterile 2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noWrap/>
            <w:hideMark/>
          </w:tcPr>
          <w:p w14:paraId="1DB9170C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630" w:type="dxa"/>
            <w:tcBorders>
              <w:right w:val="single" w:sz="18" w:space="0" w:color="auto"/>
            </w:tcBorders>
            <w:noWrap/>
            <w:hideMark/>
          </w:tcPr>
          <w:p w14:paraId="60B5DB95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69.7</w:t>
            </w:r>
          </w:p>
        </w:tc>
        <w:tc>
          <w:tcPr>
            <w:tcW w:w="719" w:type="dxa"/>
            <w:tcBorders>
              <w:left w:val="single" w:sz="18" w:space="0" w:color="auto"/>
              <w:right w:val="single" w:sz="18" w:space="0" w:color="auto"/>
            </w:tcBorders>
            <w:noWrap/>
            <w:hideMark/>
          </w:tcPr>
          <w:p w14:paraId="3BB5D41F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13.41</w:t>
            </w:r>
          </w:p>
        </w:tc>
        <w:tc>
          <w:tcPr>
            <w:tcW w:w="655" w:type="dxa"/>
            <w:tcBorders>
              <w:left w:val="single" w:sz="18" w:space="0" w:color="auto"/>
            </w:tcBorders>
            <w:noWrap/>
            <w:hideMark/>
          </w:tcPr>
          <w:p w14:paraId="49977FCE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690" w:type="dxa"/>
            <w:noWrap/>
            <w:hideMark/>
          </w:tcPr>
          <w:p w14:paraId="540ED3CE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3344</w:t>
            </w:r>
          </w:p>
        </w:tc>
        <w:tc>
          <w:tcPr>
            <w:tcW w:w="729" w:type="dxa"/>
            <w:noWrap/>
            <w:hideMark/>
          </w:tcPr>
          <w:p w14:paraId="57E07B19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549.8</w:t>
            </w:r>
          </w:p>
        </w:tc>
        <w:tc>
          <w:tcPr>
            <w:tcW w:w="717" w:type="dxa"/>
            <w:noWrap/>
            <w:hideMark/>
          </w:tcPr>
          <w:p w14:paraId="59DF522F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22.2</w:t>
            </w:r>
          </w:p>
        </w:tc>
        <w:tc>
          <w:tcPr>
            <w:tcW w:w="630" w:type="dxa"/>
            <w:noWrap/>
            <w:hideMark/>
          </w:tcPr>
          <w:p w14:paraId="6760C8B0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75.4</w:t>
            </w:r>
          </w:p>
        </w:tc>
        <w:tc>
          <w:tcPr>
            <w:tcW w:w="720" w:type="dxa"/>
            <w:noWrap/>
            <w:hideMark/>
          </w:tcPr>
          <w:p w14:paraId="06FFEC32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20.7</w:t>
            </w:r>
          </w:p>
        </w:tc>
        <w:tc>
          <w:tcPr>
            <w:tcW w:w="540" w:type="dxa"/>
            <w:noWrap/>
            <w:hideMark/>
          </w:tcPr>
          <w:p w14:paraId="2314EEFE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30" w:type="dxa"/>
            <w:noWrap/>
            <w:hideMark/>
          </w:tcPr>
          <w:p w14:paraId="75213BEB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630" w:type="dxa"/>
            <w:noWrap/>
            <w:hideMark/>
          </w:tcPr>
          <w:p w14:paraId="1704A8AD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28C7A388" w14:textId="77777777" w:rsidR="00977C90" w:rsidRPr="003D37F0" w:rsidRDefault="00977C90" w:rsidP="00F91C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5.07</w:t>
            </w:r>
          </w:p>
        </w:tc>
      </w:tr>
      <w:tr w:rsidR="00977C90" w:rsidRPr="003D37F0" w14:paraId="3BD2850C" w14:textId="77777777" w:rsidTr="00F91CA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2F840A" w14:textId="77777777" w:rsidR="00977C90" w:rsidRPr="003D37F0" w:rsidRDefault="00977C90" w:rsidP="00F91CA2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18"/>
                <w:szCs w:val="18"/>
              </w:rPr>
            </w:pPr>
            <w:r w:rsidRPr="003D37F0">
              <w:rPr>
                <w:rFonts w:ascii="Times New Roman" w:eastAsia="Times New Roman" w:hAnsi="Times New Roman" w:cs="Times New Roman"/>
                <w:i w:val="0"/>
                <w:iCs w:val="0"/>
                <w:sz w:val="18"/>
                <w:szCs w:val="18"/>
              </w:rPr>
              <w:t>Sterile 3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6AE9503E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630" w:type="dxa"/>
            <w:tcBorders>
              <w:bottom w:val="single" w:sz="4" w:space="0" w:color="auto"/>
              <w:right w:val="single" w:sz="18" w:space="0" w:color="auto"/>
            </w:tcBorders>
            <w:noWrap/>
            <w:hideMark/>
          </w:tcPr>
          <w:p w14:paraId="13B847D9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68.9</w:t>
            </w:r>
          </w:p>
        </w:tc>
        <w:tc>
          <w:tcPr>
            <w:tcW w:w="71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hideMark/>
          </w:tcPr>
          <w:p w14:paraId="1FA903E9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13.83</w:t>
            </w:r>
          </w:p>
        </w:tc>
        <w:tc>
          <w:tcPr>
            <w:tcW w:w="655" w:type="dxa"/>
            <w:tcBorders>
              <w:left w:val="single" w:sz="18" w:space="0" w:color="auto"/>
              <w:bottom w:val="single" w:sz="4" w:space="0" w:color="auto"/>
            </w:tcBorders>
            <w:noWrap/>
            <w:hideMark/>
          </w:tcPr>
          <w:p w14:paraId="3207BE56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noWrap/>
            <w:hideMark/>
          </w:tcPr>
          <w:p w14:paraId="6E1DC806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3375</w:t>
            </w:r>
          </w:p>
        </w:tc>
        <w:tc>
          <w:tcPr>
            <w:tcW w:w="729" w:type="dxa"/>
            <w:tcBorders>
              <w:bottom w:val="single" w:sz="4" w:space="0" w:color="auto"/>
            </w:tcBorders>
            <w:noWrap/>
            <w:hideMark/>
          </w:tcPr>
          <w:p w14:paraId="078F85C5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546.0</w:t>
            </w:r>
          </w:p>
        </w:tc>
        <w:tc>
          <w:tcPr>
            <w:tcW w:w="717" w:type="dxa"/>
            <w:tcBorders>
              <w:bottom w:val="single" w:sz="4" w:space="0" w:color="auto"/>
            </w:tcBorders>
            <w:noWrap/>
            <w:hideMark/>
          </w:tcPr>
          <w:p w14:paraId="280B8626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23.3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5D262064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72.6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14:paraId="1AB58C33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19.6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noWrap/>
            <w:hideMark/>
          </w:tcPr>
          <w:p w14:paraId="41D03B45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6C7EAF7D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531F3E0D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630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9C6B6F" w14:textId="77777777" w:rsidR="00977C90" w:rsidRPr="003D37F0" w:rsidRDefault="00977C90" w:rsidP="00F91C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7F0">
              <w:rPr>
                <w:rFonts w:ascii="Times New Roman" w:eastAsia="Times New Roman" w:hAnsi="Times New Roman" w:cs="Times New Roman"/>
                <w:sz w:val="20"/>
                <w:szCs w:val="20"/>
              </w:rPr>
              <w:t>5.01</w:t>
            </w:r>
          </w:p>
        </w:tc>
      </w:tr>
    </w:tbl>
    <w:p w14:paraId="164703CA" w14:textId="77777777" w:rsidR="00977C90" w:rsidRPr="003D37F0" w:rsidRDefault="00977C90" w:rsidP="00977C9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D691B79" w14:textId="77777777" w:rsidR="00977C90" w:rsidRDefault="00977C90" w:rsidP="00977C90">
      <w:pPr>
        <w:rPr>
          <w:rFonts w:ascii="Times New Roman" w:hAnsi="Times New Roman" w:cs="Times New Roman"/>
        </w:rPr>
      </w:pPr>
    </w:p>
    <w:p w14:paraId="044FC88D" w14:textId="77777777" w:rsidR="00977C90" w:rsidRDefault="00977C90" w:rsidP="00977C90">
      <w:pPr>
        <w:rPr>
          <w:rFonts w:ascii="Times New Roman" w:hAnsi="Times New Roman" w:cs="Times New Roman"/>
        </w:rPr>
      </w:pPr>
    </w:p>
    <w:p w14:paraId="03CD89AA" w14:textId="77777777" w:rsidR="00977C90" w:rsidRPr="00C1572A" w:rsidRDefault="00977C90" w:rsidP="00977C90">
      <w:pPr>
        <w:rPr>
          <w:rFonts w:ascii="Times New Roman" w:hAnsi="Times New Roman" w:cs="Times New Roman"/>
        </w:rPr>
      </w:pPr>
    </w:p>
    <w:p w14:paraId="7F26FA53" w14:textId="77777777" w:rsidR="00977C90" w:rsidRDefault="00977C90" w:rsidP="00977C90">
      <w:r>
        <w:tab/>
      </w:r>
    </w:p>
    <w:p w14:paraId="1A0BF9BA" w14:textId="77777777" w:rsidR="00977C90" w:rsidRDefault="00977C90"/>
    <w:sectPr w:rsidR="00977C90" w:rsidSect="00294F8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C90"/>
    <w:rsid w:val="0097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53547"/>
  <w15:chartTrackingRefBased/>
  <w15:docId w15:val="{BFD6C353-1919-4190-A139-816CD5446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C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977C90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77C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Bennion, Leland</dc:creator>
  <cp:keywords/>
  <dc:description/>
  <cp:lastModifiedBy>Bennion, Leland</cp:lastModifiedBy>
  <cp:revision>1</cp:revision>
  <dcterms:created xsi:type="dcterms:W3CDTF">2022-10-30T20:05:00Z</dcterms:created>
  <dcterms:modified xsi:type="dcterms:W3CDTF">2022-10-30T20:07:00Z</dcterms:modified>
</cp:coreProperties>
</file>