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E30FC" w14:textId="77777777" w:rsidR="009869E3" w:rsidRPr="007F12EA" w:rsidRDefault="009869E3" w:rsidP="007F12EA">
      <w:pPr>
        <w:pStyle w:val="Authors"/>
        <w:spacing w:line="480" w:lineRule="auto"/>
        <w:contextualSpacing/>
        <w:jc w:val="both"/>
        <w:rPr>
          <w:rFonts w:ascii="Arial" w:hAnsi="Arial" w:cs="Arial"/>
        </w:rPr>
      </w:pPr>
      <w:r w:rsidRPr="007F12EA">
        <w:rPr>
          <w:rFonts w:ascii="Arial" w:hAnsi="Arial" w:cs="Arial"/>
          <w:b/>
          <w:bCs/>
        </w:rPr>
        <w:t xml:space="preserve">Myeloid deficiency of the intrinsic clock protein Bmal1 accelerates cognitive aging by disrupting microglial synaptic pruning </w:t>
      </w:r>
    </w:p>
    <w:p w14:paraId="30E9E8D2" w14:textId="77777777" w:rsidR="009869E3" w:rsidRPr="007F12EA" w:rsidRDefault="009869E3" w:rsidP="007F12EA">
      <w:pPr>
        <w:pStyle w:val="Authors"/>
        <w:spacing w:line="480" w:lineRule="auto"/>
        <w:contextualSpacing/>
        <w:jc w:val="both"/>
        <w:rPr>
          <w:rFonts w:ascii="Arial" w:hAnsi="Arial" w:cs="Arial"/>
        </w:rPr>
      </w:pPr>
    </w:p>
    <w:p w14:paraId="18959FC0" w14:textId="77777777" w:rsidR="009869E3" w:rsidRPr="007F12EA" w:rsidRDefault="009869E3" w:rsidP="007F12EA">
      <w:pPr>
        <w:pStyle w:val="Authors"/>
        <w:spacing w:line="480" w:lineRule="auto"/>
        <w:contextualSpacing/>
        <w:jc w:val="both"/>
        <w:rPr>
          <w:rFonts w:ascii="Arial" w:hAnsi="Arial" w:cs="Arial"/>
        </w:rPr>
      </w:pPr>
      <w:r w:rsidRPr="007F12EA">
        <w:rPr>
          <w:rFonts w:ascii="Arial" w:hAnsi="Arial" w:cs="Arial"/>
        </w:rPr>
        <w:t xml:space="preserve">Chinyere </w:t>
      </w:r>
      <w:proofErr w:type="spellStart"/>
      <w:r w:rsidRPr="007F12EA">
        <w:rPr>
          <w:rFonts w:ascii="Arial" w:hAnsi="Arial" w:cs="Arial"/>
        </w:rPr>
        <w:t>Agbaegbu</w:t>
      </w:r>
      <w:proofErr w:type="spellEnd"/>
      <w:r w:rsidRPr="007F12EA">
        <w:rPr>
          <w:rFonts w:ascii="Arial" w:hAnsi="Arial" w:cs="Arial"/>
        </w:rPr>
        <w:t xml:space="preserve"> Iweka</w:t>
      </w:r>
      <w:r w:rsidRPr="007F12EA">
        <w:rPr>
          <w:rFonts w:ascii="Arial" w:hAnsi="Arial" w:cs="Arial"/>
          <w:vertAlign w:val="superscript"/>
        </w:rPr>
        <w:t>1</w:t>
      </w:r>
      <w:r w:rsidRPr="007F12EA">
        <w:rPr>
          <w:rFonts w:ascii="Arial" w:hAnsi="Arial" w:cs="Arial"/>
        </w:rPr>
        <w:t>, Erica Seigneur</w:t>
      </w:r>
      <w:r w:rsidRPr="007F12EA">
        <w:rPr>
          <w:rFonts w:ascii="Arial" w:hAnsi="Arial" w:cs="Arial"/>
          <w:vertAlign w:val="superscript"/>
        </w:rPr>
        <w:t>2</w:t>
      </w:r>
      <w:r w:rsidRPr="007F12EA">
        <w:rPr>
          <w:rFonts w:ascii="Arial" w:hAnsi="Arial" w:cs="Arial"/>
        </w:rPr>
        <w:t xml:space="preserve"> Amira Latif Hernandez</w:t>
      </w:r>
      <w:r w:rsidRPr="007F12EA">
        <w:rPr>
          <w:rFonts w:ascii="Arial" w:hAnsi="Arial" w:cs="Arial"/>
          <w:vertAlign w:val="superscript"/>
        </w:rPr>
        <w:t>1</w:t>
      </w:r>
      <w:r w:rsidRPr="007F12EA">
        <w:rPr>
          <w:rFonts w:ascii="Arial" w:hAnsi="Arial" w:cs="Arial"/>
        </w:rPr>
        <w:t xml:space="preserve"> Sur Herrera Paredes</w:t>
      </w:r>
      <w:r w:rsidRPr="007F12EA">
        <w:rPr>
          <w:rFonts w:ascii="Arial" w:hAnsi="Arial" w:cs="Arial"/>
          <w:vertAlign w:val="superscript"/>
        </w:rPr>
        <w:t>3</w:t>
      </w:r>
      <w:r w:rsidRPr="007F12EA">
        <w:rPr>
          <w:rFonts w:ascii="Arial" w:hAnsi="Arial" w:cs="Arial"/>
        </w:rPr>
        <w:t>, Mica Cabrera</w:t>
      </w:r>
      <w:r w:rsidRPr="007F12EA">
        <w:rPr>
          <w:rFonts w:ascii="Arial" w:hAnsi="Arial" w:cs="Arial"/>
          <w:vertAlign w:val="superscript"/>
        </w:rPr>
        <w:t>1</w:t>
      </w:r>
      <w:r w:rsidRPr="007F12EA">
        <w:rPr>
          <w:rFonts w:ascii="Arial" w:hAnsi="Arial" w:cs="Arial"/>
        </w:rPr>
        <w:t>, Eran Blacher</w:t>
      </w:r>
      <w:r w:rsidRPr="007F12EA">
        <w:rPr>
          <w:rFonts w:ascii="Arial" w:hAnsi="Arial" w:cs="Arial"/>
          <w:vertAlign w:val="superscript"/>
        </w:rPr>
        <w:t>1,4</w:t>
      </w:r>
      <w:r w:rsidRPr="007F12EA">
        <w:rPr>
          <w:rFonts w:ascii="Arial" w:hAnsi="Arial" w:cs="Arial"/>
        </w:rPr>
        <w:t>, Connie Tsai Pasternak</w:t>
      </w:r>
      <w:r w:rsidRPr="007F12EA">
        <w:rPr>
          <w:rFonts w:ascii="Arial" w:hAnsi="Arial" w:cs="Arial"/>
          <w:vertAlign w:val="superscript"/>
        </w:rPr>
        <w:t>1,5</w:t>
      </w:r>
      <w:r w:rsidRPr="007F12EA">
        <w:rPr>
          <w:rFonts w:ascii="Arial" w:hAnsi="Arial" w:cs="Arial"/>
        </w:rPr>
        <w:t>, Frank M. Longo</w:t>
      </w:r>
      <w:r w:rsidRPr="007F12EA">
        <w:rPr>
          <w:rFonts w:ascii="Arial" w:hAnsi="Arial" w:cs="Arial"/>
          <w:vertAlign w:val="superscript"/>
        </w:rPr>
        <w:t>1</w:t>
      </w:r>
      <w:r w:rsidRPr="007F12EA">
        <w:rPr>
          <w:rFonts w:ascii="Arial" w:hAnsi="Arial" w:cs="Arial"/>
        </w:rPr>
        <w:t>, Luis de Lecea</w:t>
      </w:r>
      <w:r w:rsidRPr="007F12EA">
        <w:rPr>
          <w:rFonts w:ascii="Arial" w:hAnsi="Arial" w:cs="Arial"/>
          <w:vertAlign w:val="superscript"/>
        </w:rPr>
        <w:t>2</w:t>
      </w:r>
      <w:r w:rsidRPr="007F12EA">
        <w:rPr>
          <w:rFonts w:ascii="Arial" w:hAnsi="Arial" w:cs="Arial"/>
        </w:rPr>
        <w:t xml:space="preserve"> and Katrin I. Andreasson</w:t>
      </w:r>
      <w:r w:rsidRPr="007F12EA">
        <w:rPr>
          <w:rFonts w:ascii="Arial" w:hAnsi="Arial" w:cs="Arial"/>
          <w:vertAlign w:val="superscript"/>
        </w:rPr>
        <w:t>1,5,6,7#</w:t>
      </w:r>
      <w:r w:rsidRPr="007F12EA">
        <w:rPr>
          <w:rFonts w:ascii="Arial" w:hAnsi="Arial" w:cs="Arial"/>
        </w:rPr>
        <w:t xml:space="preserve"> </w:t>
      </w:r>
    </w:p>
    <w:p w14:paraId="3F1E4BF6" w14:textId="77777777" w:rsidR="009869E3" w:rsidRPr="007F12EA" w:rsidRDefault="009869E3" w:rsidP="007F12EA">
      <w:pPr>
        <w:pStyle w:val="Authors"/>
        <w:spacing w:line="480" w:lineRule="auto"/>
        <w:contextualSpacing/>
        <w:jc w:val="both"/>
        <w:rPr>
          <w:rFonts w:ascii="Arial" w:hAnsi="Arial" w:cs="Arial"/>
        </w:rPr>
      </w:pPr>
    </w:p>
    <w:p w14:paraId="0854F396" w14:textId="77777777" w:rsidR="009869E3" w:rsidRPr="007F12EA" w:rsidRDefault="009869E3" w:rsidP="007F12EA">
      <w:pPr>
        <w:pStyle w:val="Authors"/>
        <w:spacing w:line="480" w:lineRule="auto"/>
        <w:contextualSpacing/>
        <w:jc w:val="both"/>
        <w:rPr>
          <w:rFonts w:ascii="Arial" w:hAnsi="Arial" w:cs="Arial"/>
        </w:rPr>
      </w:pPr>
      <w:r w:rsidRPr="007F12EA">
        <w:rPr>
          <w:rFonts w:ascii="Arial" w:hAnsi="Arial" w:cs="Arial"/>
          <w:vertAlign w:val="superscript"/>
        </w:rPr>
        <w:t>1</w:t>
      </w:r>
      <w:r w:rsidRPr="007F12EA">
        <w:rPr>
          <w:rFonts w:ascii="Arial" w:hAnsi="Arial" w:cs="Arial"/>
        </w:rPr>
        <w:t>Department of Neurology &amp; Neurological Sciences, Stanford School of Medicine, Stanford, CA</w:t>
      </w:r>
    </w:p>
    <w:p w14:paraId="3E118574" w14:textId="77777777" w:rsidR="009869E3" w:rsidRPr="007F12EA" w:rsidRDefault="009869E3" w:rsidP="007F12EA">
      <w:pPr>
        <w:pStyle w:val="Authors"/>
        <w:spacing w:line="480" w:lineRule="auto"/>
        <w:contextualSpacing/>
        <w:jc w:val="both"/>
        <w:rPr>
          <w:rFonts w:ascii="Arial" w:hAnsi="Arial" w:cs="Arial"/>
        </w:rPr>
      </w:pPr>
      <w:r w:rsidRPr="007F12EA">
        <w:rPr>
          <w:rFonts w:ascii="Arial" w:hAnsi="Arial" w:cs="Arial"/>
          <w:vertAlign w:val="superscript"/>
        </w:rPr>
        <w:t>2</w:t>
      </w:r>
      <w:r w:rsidRPr="007F12EA">
        <w:rPr>
          <w:rFonts w:ascii="Arial" w:hAnsi="Arial" w:cs="Arial"/>
        </w:rPr>
        <w:t>Department of Psychiatry and Behavioral Sciences, Stanford University, Stanford, CA</w:t>
      </w:r>
    </w:p>
    <w:p w14:paraId="41398350" w14:textId="77777777" w:rsidR="009869E3" w:rsidRPr="007F12EA" w:rsidRDefault="009869E3" w:rsidP="007F12EA">
      <w:pPr>
        <w:pStyle w:val="Authors"/>
        <w:spacing w:line="480" w:lineRule="auto"/>
        <w:contextualSpacing/>
        <w:jc w:val="both"/>
        <w:rPr>
          <w:rFonts w:ascii="Arial" w:hAnsi="Arial" w:cs="Arial"/>
        </w:rPr>
      </w:pPr>
      <w:r w:rsidRPr="007F12EA">
        <w:rPr>
          <w:rFonts w:ascii="Arial" w:hAnsi="Arial" w:cs="Arial"/>
          <w:vertAlign w:val="superscript"/>
        </w:rPr>
        <w:t>3</w:t>
      </w:r>
      <w:r w:rsidRPr="007F12EA">
        <w:rPr>
          <w:rFonts w:ascii="Arial" w:hAnsi="Arial" w:cs="Arial"/>
        </w:rPr>
        <w:t>Department of Biology, Stanford University, Stanford, CA</w:t>
      </w:r>
    </w:p>
    <w:p w14:paraId="566F7B8A" w14:textId="77777777" w:rsidR="009869E3" w:rsidRPr="007F12EA" w:rsidRDefault="009869E3" w:rsidP="007F12EA">
      <w:pPr>
        <w:pStyle w:val="Authors"/>
        <w:spacing w:line="480" w:lineRule="auto"/>
        <w:ind w:left="142" w:hanging="142"/>
        <w:contextualSpacing/>
        <w:jc w:val="both"/>
        <w:rPr>
          <w:rFonts w:ascii="Arial" w:hAnsi="Arial" w:cs="Arial"/>
        </w:rPr>
      </w:pPr>
      <w:r w:rsidRPr="007F12EA">
        <w:rPr>
          <w:rFonts w:ascii="Arial" w:hAnsi="Arial" w:cs="Arial"/>
          <w:vertAlign w:val="superscript"/>
        </w:rPr>
        <w:t>4</w:t>
      </w:r>
      <w:r w:rsidRPr="007F12EA">
        <w:rPr>
          <w:rFonts w:ascii="Arial" w:hAnsi="Arial" w:cs="Arial"/>
        </w:rPr>
        <w:t xml:space="preserve">Department of Biological Chemistry, The Alexander Silberman Institute of Life Sciences, The Hebrew University of Jerusalem, Edmond J. </w:t>
      </w:r>
      <w:proofErr w:type="spellStart"/>
      <w:r w:rsidRPr="007F12EA">
        <w:rPr>
          <w:rFonts w:ascii="Arial" w:hAnsi="Arial" w:cs="Arial"/>
        </w:rPr>
        <w:t>Safra</w:t>
      </w:r>
      <w:proofErr w:type="spellEnd"/>
      <w:r w:rsidRPr="007F12EA">
        <w:rPr>
          <w:rFonts w:ascii="Arial" w:hAnsi="Arial" w:cs="Arial"/>
        </w:rPr>
        <w:t xml:space="preserve"> Campus </w:t>
      </w:r>
      <w:proofErr w:type="spellStart"/>
      <w:r w:rsidRPr="007F12EA">
        <w:rPr>
          <w:rFonts w:ascii="Arial" w:hAnsi="Arial" w:cs="Arial"/>
        </w:rPr>
        <w:t>Givat</w:t>
      </w:r>
      <w:proofErr w:type="spellEnd"/>
      <w:r w:rsidRPr="007F12EA">
        <w:rPr>
          <w:rFonts w:ascii="Arial" w:hAnsi="Arial" w:cs="Arial"/>
        </w:rPr>
        <w:t>-Ram, Jerusalem 9190401, Israel</w:t>
      </w:r>
    </w:p>
    <w:p w14:paraId="0DE3310E" w14:textId="77777777" w:rsidR="009869E3" w:rsidRPr="007F12EA" w:rsidRDefault="009869E3" w:rsidP="007F12EA">
      <w:pPr>
        <w:pStyle w:val="Authors"/>
        <w:spacing w:line="480" w:lineRule="auto"/>
        <w:contextualSpacing/>
        <w:jc w:val="both"/>
        <w:rPr>
          <w:rFonts w:ascii="Arial" w:hAnsi="Arial" w:cs="Arial"/>
        </w:rPr>
      </w:pPr>
      <w:r w:rsidRPr="007F12EA">
        <w:rPr>
          <w:rFonts w:ascii="Arial" w:hAnsi="Arial" w:cs="Arial"/>
          <w:vertAlign w:val="superscript"/>
        </w:rPr>
        <w:t>5</w:t>
      </w:r>
      <w:r w:rsidRPr="007F12EA">
        <w:rPr>
          <w:rFonts w:ascii="Arial" w:hAnsi="Arial" w:cs="Arial"/>
        </w:rPr>
        <w:t>Wu Tsai Neurosciences Institute, Stanford University, Stanford, CA</w:t>
      </w:r>
    </w:p>
    <w:p w14:paraId="5FDDAA58" w14:textId="77777777" w:rsidR="009869E3" w:rsidRPr="007F12EA" w:rsidRDefault="009869E3" w:rsidP="007F12EA">
      <w:pPr>
        <w:pStyle w:val="Authors"/>
        <w:spacing w:line="480" w:lineRule="auto"/>
        <w:contextualSpacing/>
        <w:jc w:val="both"/>
        <w:rPr>
          <w:rFonts w:ascii="Arial" w:hAnsi="Arial" w:cs="Arial"/>
        </w:rPr>
      </w:pPr>
      <w:r w:rsidRPr="007F12EA">
        <w:rPr>
          <w:rFonts w:ascii="Arial" w:hAnsi="Arial" w:cs="Arial"/>
          <w:vertAlign w:val="superscript"/>
        </w:rPr>
        <w:t>6</w:t>
      </w:r>
      <w:r w:rsidRPr="007F12EA">
        <w:rPr>
          <w:rFonts w:ascii="Arial" w:hAnsi="Arial" w:cs="Arial"/>
        </w:rPr>
        <w:t>Stanford Immunology Program, Stanford University, Stanford, CA</w:t>
      </w:r>
    </w:p>
    <w:p w14:paraId="55DCDE04" w14:textId="77777777" w:rsidR="009869E3" w:rsidRPr="007F12EA" w:rsidRDefault="009869E3" w:rsidP="007F12EA">
      <w:pPr>
        <w:pStyle w:val="Authors"/>
        <w:spacing w:line="480" w:lineRule="auto"/>
        <w:contextualSpacing/>
        <w:jc w:val="both"/>
        <w:rPr>
          <w:rFonts w:ascii="Arial" w:hAnsi="Arial" w:cs="Arial"/>
        </w:rPr>
      </w:pPr>
      <w:r w:rsidRPr="007F12EA">
        <w:rPr>
          <w:rFonts w:ascii="Arial" w:hAnsi="Arial" w:cs="Arial"/>
          <w:vertAlign w:val="superscript"/>
        </w:rPr>
        <w:t xml:space="preserve">7 </w:t>
      </w:r>
      <w:r w:rsidRPr="007F12EA">
        <w:rPr>
          <w:rFonts w:ascii="Arial" w:hAnsi="Arial" w:cs="Arial"/>
        </w:rPr>
        <w:t xml:space="preserve">Chan Zuckerberg </w:t>
      </w:r>
      <w:proofErr w:type="spellStart"/>
      <w:r w:rsidRPr="007F12EA">
        <w:rPr>
          <w:rFonts w:ascii="Arial" w:hAnsi="Arial" w:cs="Arial"/>
        </w:rPr>
        <w:t>Biohub</w:t>
      </w:r>
      <w:proofErr w:type="spellEnd"/>
      <w:r w:rsidRPr="007F12EA">
        <w:rPr>
          <w:rFonts w:ascii="Arial" w:hAnsi="Arial" w:cs="Arial"/>
        </w:rPr>
        <w:t>, San Francisco, CA 94158</w:t>
      </w:r>
    </w:p>
    <w:p w14:paraId="35175595" w14:textId="77777777" w:rsidR="009869E3" w:rsidRPr="007F12EA" w:rsidRDefault="009869E3" w:rsidP="007F12EA">
      <w:pPr>
        <w:spacing w:line="480" w:lineRule="auto"/>
        <w:jc w:val="both"/>
        <w:rPr>
          <w:rFonts w:cs="Arial"/>
          <w:b/>
        </w:rPr>
      </w:pPr>
      <w:r w:rsidRPr="007F12EA">
        <w:rPr>
          <w:rFonts w:cs="Arial"/>
          <w:b/>
        </w:rPr>
        <w:t>Supplementary Data</w:t>
      </w:r>
    </w:p>
    <w:p w14:paraId="00DFF29E" w14:textId="77777777" w:rsidR="009869E3" w:rsidRPr="007F12EA" w:rsidRDefault="009869E3" w:rsidP="007F12EA">
      <w:pPr>
        <w:spacing w:line="480" w:lineRule="auto"/>
        <w:jc w:val="both"/>
        <w:rPr>
          <w:rFonts w:cs="Arial"/>
          <w:b/>
        </w:rPr>
      </w:pPr>
    </w:p>
    <w:p w14:paraId="11739FA4" w14:textId="77777777" w:rsidR="009869E3" w:rsidRPr="007F12EA" w:rsidRDefault="009869E3" w:rsidP="007F12EA">
      <w:pPr>
        <w:pStyle w:val="ListParagraph"/>
        <w:numPr>
          <w:ilvl w:val="0"/>
          <w:numId w:val="1"/>
        </w:numPr>
        <w:spacing w:line="480" w:lineRule="auto"/>
        <w:jc w:val="both"/>
        <w:rPr>
          <w:rFonts w:cs="Arial"/>
          <w:b/>
        </w:rPr>
      </w:pPr>
      <w:r w:rsidRPr="007F12EA">
        <w:rPr>
          <w:rFonts w:cs="Arial"/>
          <w:b/>
        </w:rPr>
        <w:t>Supplementary Figures and legends</w:t>
      </w:r>
    </w:p>
    <w:p w14:paraId="555BCAC8" w14:textId="77777777" w:rsidR="009869E3" w:rsidRPr="007F12EA" w:rsidRDefault="009869E3" w:rsidP="007F12EA">
      <w:pPr>
        <w:spacing w:line="480" w:lineRule="auto"/>
        <w:jc w:val="both"/>
        <w:rPr>
          <w:rFonts w:cs="Arial"/>
          <w:b/>
        </w:rPr>
      </w:pPr>
    </w:p>
    <w:p w14:paraId="16210186" w14:textId="77777777" w:rsidR="009869E3" w:rsidRPr="007F12EA" w:rsidRDefault="009869E3" w:rsidP="007F12EA">
      <w:pPr>
        <w:pStyle w:val="ListParagraph"/>
        <w:numPr>
          <w:ilvl w:val="0"/>
          <w:numId w:val="1"/>
        </w:numPr>
        <w:spacing w:line="480" w:lineRule="auto"/>
        <w:jc w:val="both"/>
        <w:rPr>
          <w:rFonts w:cs="Arial"/>
          <w:b/>
        </w:rPr>
      </w:pPr>
      <w:r w:rsidRPr="007F12EA">
        <w:rPr>
          <w:rFonts w:cs="Arial"/>
          <w:b/>
        </w:rPr>
        <w:t>Methods</w:t>
      </w:r>
    </w:p>
    <w:p w14:paraId="0B442D67" w14:textId="77777777" w:rsidR="009869E3" w:rsidRPr="007F12EA" w:rsidRDefault="009869E3" w:rsidP="007F12EA">
      <w:pPr>
        <w:pStyle w:val="ListParagraph"/>
        <w:spacing w:line="480" w:lineRule="auto"/>
        <w:jc w:val="both"/>
        <w:rPr>
          <w:rFonts w:cs="Arial"/>
          <w:b/>
        </w:rPr>
      </w:pPr>
    </w:p>
    <w:p w14:paraId="5ACC1D85" w14:textId="15565601" w:rsidR="009869E3" w:rsidRPr="007F12EA" w:rsidRDefault="009869E3" w:rsidP="007F12EA">
      <w:pPr>
        <w:pStyle w:val="ListParagraph"/>
        <w:numPr>
          <w:ilvl w:val="0"/>
          <w:numId w:val="1"/>
        </w:numPr>
        <w:spacing w:line="480" w:lineRule="auto"/>
        <w:jc w:val="both"/>
        <w:rPr>
          <w:rFonts w:cs="Arial"/>
          <w:b/>
        </w:rPr>
      </w:pPr>
      <w:r w:rsidRPr="007F12EA">
        <w:rPr>
          <w:rFonts w:cs="Arial"/>
          <w:b/>
        </w:rPr>
        <w:t xml:space="preserve">References </w:t>
      </w:r>
      <w:r w:rsidRPr="007F12EA">
        <w:rPr>
          <w:rFonts w:cs="Arial"/>
          <w:b/>
        </w:rPr>
        <w:br w:type="page"/>
      </w:r>
    </w:p>
    <w:p w14:paraId="56C235E7" w14:textId="7B310FF7" w:rsidR="009112D4" w:rsidRPr="007F12EA" w:rsidRDefault="009112D4" w:rsidP="007F12EA">
      <w:pPr>
        <w:pStyle w:val="ListParagraph"/>
        <w:numPr>
          <w:ilvl w:val="0"/>
          <w:numId w:val="2"/>
        </w:numPr>
        <w:spacing w:line="480" w:lineRule="auto"/>
        <w:jc w:val="both"/>
        <w:rPr>
          <w:rFonts w:cs="Arial"/>
          <w:b/>
        </w:rPr>
      </w:pPr>
      <w:r w:rsidRPr="007F12EA">
        <w:rPr>
          <w:rFonts w:cs="Arial"/>
          <w:noProof/>
        </w:rPr>
        <w:lastRenderedPageBreak/>
        <w:drawing>
          <wp:anchor distT="0" distB="0" distL="114300" distR="114300" simplePos="0" relativeHeight="251658240" behindDoc="0" locked="0" layoutInCell="1" allowOverlap="1" wp14:anchorId="3143EA3F" wp14:editId="6F1BA8CF">
            <wp:simplePos x="0" y="0"/>
            <wp:positionH relativeFrom="column">
              <wp:posOffset>753534</wp:posOffset>
            </wp:positionH>
            <wp:positionV relativeFrom="paragraph">
              <wp:posOffset>288713</wp:posOffset>
            </wp:positionV>
            <wp:extent cx="5346700" cy="4470400"/>
            <wp:effectExtent l="0" t="0" r="0" b="0"/>
            <wp:wrapTopAndBottom/>
            <wp:docPr id="13" name="Picture 1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46700" cy="4470400"/>
                    </a:xfrm>
                    <a:prstGeom prst="rect">
                      <a:avLst/>
                    </a:prstGeom>
                  </pic:spPr>
                </pic:pic>
              </a:graphicData>
            </a:graphic>
            <wp14:sizeRelH relativeFrom="page">
              <wp14:pctWidth>0</wp14:pctWidth>
            </wp14:sizeRelH>
            <wp14:sizeRelV relativeFrom="page">
              <wp14:pctHeight>0</wp14:pctHeight>
            </wp14:sizeRelV>
          </wp:anchor>
        </w:drawing>
      </w:r>
      <w:r w:rsidR="008D42C9" w:rsidRPr="007F12EA">
        <w:rPr>
          <w:rFonts w:cs="Arial"/>
          <w:b/>
        </w:rPr>
        <w:t>SUPPLEMENTARY FIGURES AND LEGENDS</w:t>
      </w:r>
    </w:p>
    <w:p w14:paraId="094F0B42" w14:textId="372253AC" w:rsidR="009112D4" w:rsidRPr="007F12EA" w:rsidRDefault="009112D4" w:rsidP="007F12EA">
      <w:pPr>
        <w:spacing w:line="480" w:lineRule="auto"/>
        <w:jc w:val="both"/>
        <w:rPr>
          <w:rFonts w:cs="Arial"/>
          <w:b/>
        </w:rPr>
      </w:pPr>
    </w:p>
    <w:p w14:paraId="5E0FCDBD" w14:textId="2D8CED60" w:rsidR="009112D4" w:rsidRPr="007F12EA" w:rsidRDefault="009112D4" w:rsidP="007F12EA">
      <w:pPr>
        <w:spacing w:line="480" w:lineRule="auto"/>
        <w:jc w:val="both"/>
        <w:rPr>
          <w:rFonts w:cs="Arial"/>
        </w:rPr>
      </w:pPr>
    </w:p>
    <w:p w14:paraId="1F54A2E1" w14:textId="77777777" w:rsidR="009112D4" w:rsidRPr="007F12EA" w:rsidRDefault="009112D4" w:rsidP="007F12EA">
      <w:pPr>
        <w:spacing w:line="480" w:lineRule="auto"/>
        <w:jc w:val="both"/>
        <w:rPr>
          <w:rFonts w:cs="Arial"/>
        </w:rPr>
      </w:pPr>
    </w:p>
    <w:p w14:paraId="15EDF34A" w14:textId="2E1A83AB" w:rsidR="00183D3E" w:rsidRPr="007F12EA" w:rsidRDefault="009112D4" w:rsidP="007F12EA">
      <w:pPr>
        <w:spacing w:line="480" w:lineRule="auto"/>
        <w:jc w:val="both"/>
        <w:rPr>
          <w:rFonts w:cs="Arial"/>
          <w:b/>
          <w:bCs/>
        </w:rPr>
      </w:pPr>
      <w:r w:rsidRPr="007F12EA">
        <w:rPr>
          <w:rFonts w:cs="Arial"/>
          <w:b/>
          <w:bCs/>
        </w:rPr>
        <w:t xml:space="preserve">Figure S1. </w:t>
      </w:r>
      <w:r w:rsidR="00183D3E" w:rsidRPr="007F12EA">
        <w:rPr>
          <w:rFonts w:cs="Arial"/>
          <w:b/>
          <w:bCs/>
        </w:rPr>
        <w:t xml:space="preserve">Young </w:t>
      </w:r>
      <w:r w:rsidR="00183D3E" w:rsidRPr="007F12EA">
        <w:rPr>
          <w:rFonts w:cs="Arial"/>
          <w:b/>
          <w:bCs/>
          <w:i/>
          <w:iCs/>
        </w:rPr>
        <w:t>Bmal</w:t>
      </w:r>
      <w:r w:rsidR="002A6907" w:rsidRPr="007F12EA">
        <w:rPr>
          <w:rFonts w:cs="Arial"/>
          <w:b/>
          <w:bCs/>
          <w:i/>
          <w:iCs/>
        </w:rPr>
        <w:t>1</w:t>
      </w:r>
      <w:r w:rsidR="00183D3E" w:rsidRPr="007F12EA">
        <w:rPr>
          <w:rFonts w:cs="Arial"/>
          <w:b/>
          <w:bCs/>
        </w:rPr>
        <w:t xml:space="preserve"> </w:t>
      </w:r>
      <w:proofErr w:type="spellStart"/>
      <w:r w:rsidR="00183D3E" w:rsidRPr="007F12EA">
        <w:rPr>
          <w:rFonts w:cs="Arial"/>
          <w:b/>
          <w:bCs/>
        </w:rPr>
        <w:t>cKO</w:t>
      </w:r>
      <w:proofErr w:type="spellEnd"/>
      <w:r w:rsidR="00183D3E" w:rsidRPr="007F12EA">
        <w:rPr>
          <w:rFonts w:cs="Arial"/>
          <w:b/>
          <w:bCs/>
        </w:rPr>
        <w:t xml:space="preserve"> mice do not demonstrate changes in </w:t>
      </w:r>
      <w:r w:rsidRPr="007F12EA">
        <w:rPr>
          <w:rFonts w:cs="Arial"/>
          <w:b/>
          <w:bCs/>
        </w:rPr>
        <w:t>synaptic density proteins, PSD95</w:t>
      </w:r>
      <w:r w:rsidR="00183D3E" w:rsidRPr="007F12EA">
        <w:rPr>
          <w:rFonts w:cs="Arial"/>
          <w:b/>
          <w:bCs/>
        </w:rPr>
        <w:t>, or</w:t>
      </w:r>
      <w:r w:rsidRPr="007F12EA">
        <w:rPr>
          <w:rFonts w:cs="Arial"/>
          <w:b/>
          <w:bCs/>
        </w:rPr>
        <w:t xml:space="preserve"> SNAP25. </w:t>
      </w:r>
    </w:p>
    <w:p w14:paraId="6D96637D" w14:textId="139EEBB8" w:rsidR="00A5675B" w:rsidRPr="007F12EA" w:rsidRDefault="009112D4" w:rsidP="007F12EA">
      <w:pPr>
        <w:spacing w:line="480" w:lineRule="auto"/>
        <w:jc w:val="both"/>
        <w:rPr>
          <w:rFonts w:cs="Arial"/>
          <w:b/>
          <w:bCs/>
        </w:rPr>
      </w:pPr>
      <w:r w:rsidRPr="007F12EA">
        <w:rPr>
          <w:rFonts w:cs="Arial"/>
          <w:b/>
          <w:bCs/>
        </w:rPr>
        <w:t xml:space="preserve">(A) </w:t>
      </w:r>
      <w:proofErr w:type="gramStart"/>
      <w:r w:rsidRPr="007F12EA">
        <w:rPr>
          <w:rFonts w:cs="Arial"/>
        </w:rPr>
        <w:t>Representative</w:t>
      </w:r>
      <w:proofErr w:type="gramEnd"/>
      <w:r w:rsidRPr="007F12EA">
        <w:rPr>
          <w:rFonts w:cs="Arial"/>
        </w:rPr>
        <w:t xml:space="preserve"> immunoblot and quantification of </w:t>
      </w:r>
      <w:r w:rsidR="00CA62A8" w:rsidRPr="007F12EA">
        <w:rPr>
          <w:rFonts w:cs="Arial"/>
        </w:rPr>
        <w:t xml:space="preserve">BMAL1 </w:t>
      </w:r>
      <w:r w:rsidR="00A5675B" w:rsidRPr="007F12EA">
        <w:rPr>
          <w:rFonts w:cs="Arial"/>
        </w:rPr>
        <w:t>protein levels</w:t>
      </w:r>
      <w:r w:rsidRPr="007F12EA">
        <w:rPr>
          <w:rFonts w:cs="Arial"/>
        </w:rPr>
        <w:t xml:space="preserve"> in peritoneal macrophages show 50% reduction in protein expression</w:t>
      </w:r>
      <w:r w:rsidR="008D28C8" w:rsidRPr="007F12EA">
        <w:rPr>
          <w:rFonts w:cs="Arial"/>
        </w:rPr>
        <w:t xml:space="preserve"> in </w:t>
      </w:r>
      <w:r w:rsidR="00CA62A8" w:rsidRPr="007F12EA">
        <w:rPr>
          <w:rFonts w:cs="Arial"/>
          <w:i/>
          <w:iCs/>
        </w:rPr>
        <w:t>Bmal1</w:t>
      </w:r>
      <w:r w:rsidR="00CA62A8" w:rsidRPr="007F12EA">
        <w:rPr>
          <w:rFonts w:cs="Arial"/>
        </w:rPr>
        <w:t xml:space="preserve"> </w:t>
      </w:r>
      <w:proofErr w:type="spellStart"/>
      <w:r w:rsidR="008D28C8" w:rsidRPr="007F12EA">
        <w:rPr>
          <w:rFonts w:cs="Arial"/>
        </w:rPr>
        <w:t>cKO</w:t>
      </w:r>
      <w:proofErr w:type="spellEnd"/>
      <w:r w:rsidR="008D28C8" w:rsidRPr="007F12EA">
        <w:rPr>
          <w:rFonts w:cs="Arial"/>
        </w:rPr>
        <w:t xml:space="preserve"> mice</w:t>
      </w:r>
      <w:r w:rsidRPr="007F12EA">
        <w:rPr>
          <w:rFonts w:cs="Arial"/>
        </w:rPr>
        <w:t>.</w:t>
      </w:r>
      <w:r w:rsidRPr="007F12EA">
        <w:rPr>
          <w:rFonts w:cs="Arial"/>
          <w:b/>
          <w:bCs/>
        </w:rPr>
        <w:t xml:space="preserve"> </w:t>
      </w:r>
    </w:p>
    <w:p w14:paraId="07550982" w14:textId="5AB727B1" w:rsidR="006F2533" w:rsidRPr="007F12EA" w:rsidRDefault="009112D4" w:rsidP="007F12EA">
      <w:pPr>
        <w:spacing w:line="480" w:lineRule="auto"/>
        <w:jc w:val="both"/>
        <w:rPr>
          <w:rFonts w:cs="Arial"/>
        </w:rPr>
      </w:pPr>
      <w:r w:rsidRPr="007F12EA">
        <w:rPr>
          <w:rFonts w:cs="Arial"/>
          <w:b/>
          <w:bCs/>
        </w:rPr>
        <w:t xml:space="preserve">(B) </w:t>
      </w:r>
      <w:r w:rsidRPr="007F12EA">
        <w:rPr>
          <w:rFonts w:cs="Arial"/>
        </w:rPr>
        <w:t xml:space="preserve">Representative images of PSD95 (green) and SNAP25 (red) expression in the CA1 hippocampal region of </w:t>
      </w:r>
      <w:r w:rsidR="002A6907" w:rsidRPr="007F12EA">
        <w:rPr>
          <w:rFonts w:cs="Arial"/>
        </w:rPr>
        <w:t xml:space="preserve">young (3-6 months)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lox/lox</w:t>
      </w:r>
      <w:r w:rsidRPr="007F12EA">
        <w:rPr>
          <w:rFonts w:cs="Arial"/>
          <w:i/>
          <w:iCs/>
        </w:rPr>
        <w:t xml:space="preserve"> </w:t>
      </w:r>
      <w:r w:rsidRPr="007F12EA">
        <w:rPr>
          <w:rFonts w:cs="Arial"/>
        </w:rPr>
        <w:t>mice (n = 5/group). Scale bar, 50 µm. White dotted lines in (</w:t>
      </w:r>
      <w:r w:rsidRPr="007F12EA">
        <w:rPr>
          <w:rFonts w:cs="Arial"/>
          <w:b/>
          <w:bCs/>
        </w:rPr>
        <w:t>B</w:t>
      </w:r>
      <w:r w:rsidRPr="007F12EA">
        <w:rPr>
          <w:rFonts w:cs="Arial"/>
        </w:rPr>
        <w:t>) indicate region of interest quantified in (</w:t>
      </w:r>
      <w:r w:rsidRPr="007F12EA">
        <w:rPr>
          <w:rFonts w:cs="Arial"/>
          <w:b/>
          <w:bCs/>
        </w:rPr>
        <w:t>C</w:t>
      </w:r>
      <w:r w:rsidRPr="007F12EA">
        <w:rPr>
          <w:rFonts w:cs="Arial"/>
        </w:rPr>
        <w:t>)</w:t>
      </w:r>
      <w:r w:rsidR="006F2533" w:rsidRPr="007F12EA">
        <w:rPr>
          <w:rFonts w:cs="Arial"/>
        </w:rPr>
        <w:t>.</w:t>
      </w:r>
    </w:p>
    <w:p w14:paraId="0CF955B4" w14:textId="30C5C6DE" w:rsidR="009112D4" w:rsidRPr="007F12EA" w:rsidRDefault="006F2533" w:rsidP="007F12EA">
      <w:pPr>
        <w:spacing w:line="480" w:lineRule="auto"/>
        <w:jc w:val="both"/>
        <w:rPr>
          <w:rFonts w:cs="Arial"/>
        </w:rPr>
      </w:pPr>
      <w:r w:rsidRPr="007F12EA">
        <w:rPr>
          <w:rFonts w:cs="Arial"/>
        </w:rPr>
        <w:t>(</w:t>
      </w:r>
      <w:r w:rsidRPr="007F12EA">
        <w:rPr>
          <w:rFonts w:cs="Arial"/>
          <w:b/>
          <w:bCs/>
        </w:rPr>
        <w:t>C</w:t>
      </w:r>
      <w:r w:rsidRPr="007F12EA">
        <w:rPr>
          <w:rFonts w:cs="Arial"/>
        </w:rPr>
        <w:t>) M</w:t>
      </w:r>
      <w:r w:rsidR="009112D4" w:rsidRPr="007F12EA">
        <w:rPr>
          <w:rFonts w:cs="Arial"/>
        </w:rPr>
        <w:t>ean fluorescence intensity of</w:t>
      </w:r>
      <w:r w:rsidR="009112D4" w:rsidRPr="007F12EA" w:rsidDel="00382F88">
        <w:rPr>
          <w:rFonts w:cs="Arial"/>
        </w:rPr>
        <w:t xml:space="preserve"> </w:t>
      </w:r>
      <w:r w:rsidR="009112D4" w:rsidRPr="007F12EA">
        <w:rPr>
          <w:rFonts w:cs="Arial"/>
        </w:rPr>
        <w:t xml:space="preserve">PSD95 and SNAP25 </w:t>
      </w:r>
      <w:r w:rsidRPr="007F12EA">
        <w:rPr>
          <w:rFonts w:cs="Arial"/>
        </w:rPr>
        <w:t xml:space="preserve">from </w:t>
      </w:r>
      <w:r w:rsidRPr="007F12EA">
        <w:rPr>
          <w:rFonts w:cs="Arial"/>
          <w:b/>
          <w:bCs/>
        </w:rPr>
        <w:t>(B)</w:t>
      </w:r>
      <w:r w:rsidR="009112D4" w:rsidRPr="007F12EA">
        <w:rPr>
          <w:rFonts w:cs="Arial"/>
        </w:rPr>
        <w:t>.</w:t>
      </w:r>
    </w:p>
    <w:p w14:paraId="25F853AA" w14:textId="77777777" w:rsidR="00EF5612" w:rsidRPr="007F12EA" w:rsidRDefault="00EF5612" w:rsidP="007F12EA">
      <w:pPr>
        <w:spacing w:line="480" w:lineRule="auto"/>
        <w:jc w:val="both"/>
        <w:rPr>
          <w:rFonts w:cs="Arial"/>
        </w:rPr>
      </w:pPr>
      <w:r w:rsidRPr="007F12EA">
        <w:rPr>
          <w:rFonts w:cs="Arial"/>
        </w:rPr>
        <w:lastRenderedPageBreak/>
        <w:t>Data are represented as the mean ± SEM. P-values were calculated using two-tailed Student’s t-test.</w:t>
      </w:r>
    </w:p>
    <w:p w14:paraId="54598433" w14:textId="77777777" w:rsidR="009112D4" w:rsidRPr="007F12EA" w:rsidRDefault="009112D4" w:rsidP="007F12EA">
      <w:pPr>
        <w:spacing w:line="480" w:lineRule="auto"/>
        <w:jc w:val="both"/>
        <w:rPr>
          <w:rFonts w:cs="Arial"/>
        </w:rPr>
      </w:pPr>
      <w:r w:rsidRPr="007F12EA">
        <w:rPr>
          <w:rFonts w:cs="Arial"/>
        </w:rPr>
        <w:br w:type="page"/>
      </w:r>
    </w:p>
    <w:p w14:paraId="09318002" w14:textId="5054DB10" w:rsidR="009112D4" w:rsidRPr="007F12EA" w:rsidRDefault="00B717C8" w:rsidP="007F12EA">
      <w:pPr>
        <w:spacing w:line="480" w:lineRule="auto"/>
        <w:jc w:val="both"/>
        <w:rPr>
          <w:rFonts w:cs="Arial"/>
        </w:rPr>
      </w:pPr>
      <w:r w:rsidRPr="007F12EA">
        <w:rPr>
          <w:rFonts w:cs="Arial"/>
          <w:noProof/>
        </w:rPr>
        <w:lastRenderedPageBreak/>
        <w:drawing>
          <wp:anchor distT="0" distB="0" distL="114300" distR="114300" simplePos="0" relativeHeight="251665408" behindDoc="1" locked="0" layoutInCell="1" allowOverlap="1" wp14:anchorId="6264DA90" wp14:editId="3438B2A6">
            <wp:simplePos x="0" y="0"/>
            <wp:positionH relativeFrom="column">
              <wp:posOffset>1323221</wp:posOffset>
            </wp:positionH>
            <wp:positionV relativeFrom="paragraph">
              <wp:posOffset>19974</wp:posOffset>
            </wp:positionV>
            <wp:extent cx="3238500" cy="5143500"/>
            <wp:effectExtent l="0" t="0" r="0" b="0"/>
            <wp:wrapTight wrapText="bothSides">
              <wp:wrapPolygon edited="0">
                <wp:start x="424" y="0"/>
                <wp:lineTo x="0" y="907"/>
                <wp:lineTo x="0" y="14560"/>
                <wp:lineTo x="10758" y="14613"/>
                <wp:lineTo x="339" y="14880"/>
                <wp:lineTo x="339" y="15573"/>
                <wp:lineTo x="1101" y="16320"/>
                <wp:lineTo x="1101" y="21227"/>
                <wp:lineTo x="1355" y="21387"/>
                <wp:lineTo x="2626" y="21493"/>
                <wp:lineTo x="16094" y="21493"/>
                <wp:lineTo x="19482" y="21387"/>
                <wp:lineTo x="20245" y="21227"/>
                <wp:lineTo x="19652" y="20587"/>
                <wp:lineTo x="19736" y="18880"/>
                <wp:lineTo x="19398" y="17333"/>
                <wp:lineTo x="19652" y="15253"/>
                <wp:lineTo x="10758" y="14613"/>
                <wp:lineTo x="21515" y="14560"/>
                <wp:lineTo x="21515" y="853"/>
                <wp:lineTo x="932" y="0"/>
                <wp:lineTo x="424" y="0"/>
              </wp:wrapPolygon>
            </wp:wrapTight>
            <wp:docPr id="1"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38500" cy="5143500"/>
                    </a:xfrm>
                    <a:prstGeom prst="rect">
                      <a:avLst/>
                    </a:prstGeom>
                  </pic:spPr>
                </pic:pic>
              </a:graphicData>
            </a:graphic>
            <wp14:sizeRelH relativeFrom="page">
              <wp14:pctWidth>0</wp14:pctWidth>
            </wp14:sizeRelH>
            <wp14:sizeRelV relativeFrom="page">
              <wp14:pctHeight>0</wp14:pctHeight>
            </wp14:sizeRelV>
          </wp:anchor>
        </w:drawing>
      </w:r>
    </w:p>
    <w:p w14:paraId="4B087A48" w14:textId="77777777" w:rsidR="009112D4" w:rsidRPr="007F12EA" w:rsidRDefault="009112D4" w:rsidP="007F12EA">
      <w:pPr>
        <w:spacing w:line="480" w:lineRule="auto"/>
        <w:jc w:val="both"/>
        <w:rPr>
          <w:rFonts w:cs="Arial"/>
        </w:rPr>
      </w:pPr>
    </w:p>
    <w:p w14:paraId="7AA96CF5" w14:textId="77777777" w:rsidR="00B717C8" w:rsidRPr="007F12EA" w:rsidRDefault="00B717C8" w:rsidP="007F12EA">
      <w:pPr>
        <w:spacing w:line="480" w:lineRule="auto"/>
        <w:jc w:val="both"/>
        <w:rPr>
          <w:rFonts w:cs="Arial"/>
          <w:b/>
          <w:bCs/>
        </w:rPr>
      </w:pPr>
    </w:p>
    <w:p w14:paraId="568B78EE" w14:textId="77777777" w:rsidR="00B717C8" w:rsidRPr="007F12EA" w:rsidRDefault="00B717C8" w:rsidP="007F12EA">
      <w:pPr>
        <w:spacing w:line="480" w:lineRule="auto"/>
        <w:jc w:val="both"/>
        <w:rPr>
          <w:rFonts w:cs="Arial"/>
          <w:b/>
          <w:bCs/>
        </w:rPr>
      </w:pPr>
    </w:p>
    <w:p w14:paraId="225B284B" w14:textId="77777777" w:rsidR="00B717C8" w:rsidRPr="007F12EA" w:rsidRDefault="00B717C8" w:rsidP="007F12EA">
      <w:pPr>
        <w:spacing w:line="480" w:lineRule="auto"/>
        <w:jc w:val="both"/>
        <w:rPr>
          <w:rFonts w:cs="Arial"/>
          <w:b/>
          <w:bCs/>
        </w:rPr>
      </w:pPr>
    </w:p>
    <w:p w14:paraId="219A6018" w14:textId="77777777" w:rsidR="00B717C8" w:rsidRPr="007F12EA" w:rsidRDefault="00B717C8" w:rsidP="007F12EA">
      <w:pPr>
        <w:spacing w:line="480" w:lineRule="auto"/>
        <w:jc w:val="both"/>
        <w:rPr>
          <w:rFonts w:cs="Arial"/>
          <w:b/>
          <w:bCs/>
        </w:rPr>
      </w:pPr>
    </w:p>
    <w:p w14:paraId="56E465C2" w14:textId="77777777" w:rsidR="00B717C8" w:rsidRPr="007F12EA" w:rsidRDefault="00B717C8" w:rsidP="007F12EA">
      <w:pPr>
        <w:spacing w:line="480" w:lineRule="auto"/>
        <w:jc w:val="both"/>
        <w:rPr>
          <w:rFonts w:cs="Arial"/>
          <w:b/>
          <w:bCs/>
        </w:rPr>
      </w:pPr>
    </w:p>
    <w:p w14:paraId="64E6E21B" w14:textId="77777777" w:rsidR="00B717C8" w:rsidRPr="007F12EA" w:rsidRDefault="00B717C8" w:rsidP="007F12EA">
      <w:pPr>
        <w:spacing w:line="480" w:lineRule="auto"/>
        <w:jc w:val="both"/>
        <w:rPr>
          <w:rFonts w:cs="Arial"/>
          <w:b/>
          <w:bCs/>
        </w:rPr>
      </w:pPr>
    </w:p>
    <w:p w14:paraId="403CDFE6" w14:textId="77777777" w:rsidR="00B717C8" w:rsidRPr="007F12EA" w:rsidRDefault="00B717C8" w:rsidP="007F12EA">
      <w:pPr>
        <w:spacing w:line="480" w:lineRule="auto"/>
        <w:jc w:val="both"/>
        <w:rPr>
          <w:rFonts w:cs="Arial"/>
          <w:b/>
          <w:bCs/>
        </w:rPr>
      </w:pPr>
    </w:p>
    <w:p w14:paraId="3FC0FAE5" w14:textId="77777777" w:rsidR="00B717C8" w:rsidRPr="007F12EA" w:rsidRDefault="00B717C8" w:rsidP="007F12EA">
      <w:pPr>
        <w:spacing w:line="480" w:lineRule="auto"/>
        <w:jc w:val="both"/>
        <w:rPr>
          <w:rFonts w:cs="Arial"/>
          <w:b/>
          <w:bCs/>
        </w:rPr>
      </w:pPr>
    </w:p>
    <w:p w14:paraId="06C6034F" w14:textId="77777777" w:rsidR="00B717C8" w:rsidRPr="007F12EA" w:rsidRDefault="00B717C8" w:rsidP="007F12EA">
      <w:pPr>
        <w:spacing w:line="480" w:lineRule="auto"/>
        <w:jc w:val="both"/>
        <w:rPr>
          <w:rFonts w:cs="Arial"/>
          <w:b/>
          <w:bCs/>
        </w:rPr>
      </w:pPr>
    </w:p>
    <w:p w14:paraId="565CCAB1" w14:textId="77777777" w:rsidR="00B717C8" w:rsidRPr="007F12EA" w:rsidRDefault="00B717C8" w:rsidP="007F12EA">
      <w:pPr>
        <w:spacing w:line="480" w:lineRule="auto"/>
        <w:jc w:val="both"/>
        <w:rPr>
          <w:rFonts w:cs="Arial"/>
          <w:b/>
          <w:bCs/>
        </w:rPr>
      </w:pPr>
    </w:p>
    <w:p w14:paraId="56ED2D21" w14:textId="77777777" w:rsidR="00B717C8" w:rsidRPr="007F12EA" w:rsidRDefault="00B717C8" w:rsidP="007F12EA">
      <w:pPr>
        <w:spacing w:line="480" w:lineRule="auto"/>
        <w:jc w:val="both"/>
        <w:rPr>
          <w:rFonts w:cs="Arial"/>
          <w:b/>
          <w:bCs/>
        </w:rPr>
      </w:pPr>
    </w:p>
    <w:p w14:paraId="55128486" w14:textId="77777777" w:rsidR="00B717C8" w:rsidRPr="007F12EA" w:rsidRDefault="00B717C8" w:rsidP="007F12EA">
      <w:pPr>
        <w:spacing w:line="480" w:lineRule="auto"/>
        <w:jc w:val="both"/>
        <w:rPr>
          <w:rFonts w:cs="Arial"/>
          <w:b/>
          <w:bCs/>
        </w:rPr>
      </w:pPr>
    </w:p>
    <w:p w14:paraId="4D93CC8A" w14:textId="77777777" w:rsidR="00B717C8" w:rsidRPr="007F12EA" w:rsidRDefault="00B717C8" w:rsidP="007F12EA">
      <w:pPr>
        <w:spacing w:line="480" w:lineRule="auto"/>
        <w:jc w:val="both"/>
        <w:rPr>
          <w:rFonts w:cs="Arial"/>
          <w:b/>
          <w:bCs/>
        </w:rPr>
      </w:pPr>
    </w:p>
    <w:p w14:paraId="0853D8DF" w14:textId="4272EA50" w:rsidR="006F2533" w:rsidRPr="007F12EA" w:rsidRDefault="009112D4" w:rsidP="007F12EA">
      <w:pPr>
        <w:spacing w:line="480" w:lineRule="auto"/>
        <w:jc w:val="both"/>
        <w:rPr>
          <w:rFonts w:cs="Arial"/>
          <w:b/>
          <w:bCs/>
        </w:rPr>
      </w:pPr>
      <w:r w:rsidRPr="007F12EA">
        <w:rPr>
          <w:rFonts w:cs="Arial"/>
          <w:b/>
          <w:bCs/>
        </w:rPr>
        <w:t xml:space="preserve">Figure S2. </w:t>
      </w:r>
      <w:r w:rsidR="006F2533" w:rsidRPr="007F12EA">
        <w:rPr>
          <w:rFonts w:cs="Arial"/>
          <w:b/>
          <w:bCs/>
        </w:rPr>
        <w:t xml:space="preserve">Young </w:t>
      </w:r>
      <w:r w:rsidR="006F2533" w:rsidRPr="007F12EA">
        <w:rPr>
          <w:rFonts w:cs="Arial"/>
          <w:b/>
          <w:bCs/>
          <w:i/>
          <w:iCs/>
        </w:rPr>
        <w:t>Bmal</w:t>
      </w:r>
      <w:r w:rsidR="002A6907" w:rsidRPr="007F12EA">
        <w:rPr>
          <w:rFonts w:cs="Arial"/>
          <w:b/>
          <w:bCs/>
          <w:i/>
          <w:iCs/>
        </w:rPr>
        <w:t>1</w:t>
      </w:r>
      <w:r w:rsidR="006F2533" w:rsidRPr="007F12EA">
        <w:rPr>
          <w:rFonts w:cs="Arial"/>
          <w:b/>
          <w:bCs/>
        </w:rPr>
        <w:t xml:space="preserve"> </w:t>
      </w:r>
      <w:proofErr w:type="spellStart"/>
      <w:r w:rsidR="006F2533" w:rsidRPr="007F12EA">
        <w:rPr>
          <w:rFonts w:cs="Arial"/>
          <w:b/>
          <w:bCs/>
        </w:rPr>
        <w:t>cKO</w:t>
      </w:r>
      <w:proofErr w:type="spellEnd"/>
      <w:r w:rsidR="006F2533" w:rsidRPr="007F12EA">
        <w:rPr>
          <w:rFonts w:cs="Arial"/>
          <w:b/>
          <w:bCs/>
        </w:rPr>
        <w:t xml:space="preserve"> mice do not demonstrate changes in </w:t>
      </w:r>
      <w:r w:rsidRPr="007F12EA">
        <w:rPr>
          <w:rFonts w:cs="Arial"/>
          <w:b/>
          <w:bCs/>
        </w:rPr>
        <w:t xml:space="preserve">C1q </w:t>
      </w:r>
      <w:r w:rsidR="006F2533" w:rsidRPr="007F12EA">
        <w:rPr>
          <w:rFonts w:cs="Arial"/>
          <w:b/>
          <w:bCs/>
        </w:rPr>
        <w:t>or CD68 in CA1</w:t>
      </w:r>
      <w:r w:rsidRPr="007F12EA">
        <w:rPr>
          <w:rFonts w:cs="Arial"/>
          <w:b/>
          <w:bCs/>
        </w:rPr>
        <w:t xml:space="preserve"> hippocampus. </w:t>
      </w:r>
    </w:p>
    <w:p w14:paraId="256E0B53" w14:textId="7538C5B9" w:rsidR="001045DA" w:rsidRPr="007F12EA" w:rsidRDefault="009112D4" w:rsidP="007F12EA">
      <w:pPr>
        <w:spacing w:line="480" w:lineRule="auto"/>
        <w:jc w:val="both"/>
        <w:rPr>
          <w:rFonts w:cs="Arial"/>
        </w:rPr>
      </w:pPr>
      <w:r w:rsidRPr="007F12EA">
        <w:rPr>
          <w:rFonts w:cs="Arial"/>
          <w:b/>
          <w:bCs/>
        </w:rPr>
        <w:t xml:space="preserve">(A) </w:t>
      </w:r>
      <w:r w:rsidRPr="007F12EA">
        <w:rPr>
          <w:rFonts w:cs="Arial"/>
        </w:rPr>
        <w:t xml:space="preserve">Representative images of PSD95 (magenta) and C1q (green) and CD68 (red) expression in the hippocampal CA1 region </w:t>
      </w:r>
      <w:r w:rsidR="002A6907" w:rsidRPr="007F12EA">
        <w:rPr>
          <w:rFonts w:cs="Arial"/>
        </w:rPr>
        <w:t>in</w:t>
      </w:r>
      <w:r w:rsidRPr="007F12EA">
        <w:rPr>
          <w:rFonts w:cs="Arial"/>
        </w:rPr>
        <w:t xml:space="preserve"> </w:t>
      </w:r>
      <w:r w:rsidR="002A6907" w:rsidRPr="007F12EA">
        <w:rPr>
          <w:rFonts w:cs="Arial"/>
        </w:rPr>
        <w:t>young mice (3-6 months)</w:t>
      </w:r>
      <w:r w:rsidR="002A6907" w:rsidRPr="007F12EA">
        <w:rPr>
          <w:rFonts w:cs="Arial"/>
          <w:i/>
          <w:iCs/>
        </w:rPr>
        <w:t xml:space="preserve">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lox/lox</w:t>
      </w:r>
      <w:r w:rsidRPr="007F12EA">
        <w:rPr>
          <w:rFonts w:cs="Arial"/>
        </w:rPr>
        <w:t xml:space="preserve"> </w:t>
      </w:r>
      <w:r w:rsidR="001045DA" w:rsidRPr="007F12EA">
        <w:rPr>
          <w:rFonts w:cs="Arial"/>
        </w:rPr>
        <w:t xml:space="preserve">mice </w:t>
      </w:r>
      <w:r w:rsidRPr="007F12EA">
        <w:rPr>
          <w:rFonts w:cs="Arial"/>
        </w:rPr>
        <w:t xml:space="preserve">(n = 6). Scale bar, 20 µm. </w:t>
      </w:r>
    </w:p>
    <w:p w14:paraId="1F4806C8" w14:textId="6C953AA9" w:rsidR="009112D4" w:rsidRPr="007F12EA" w:rsidRDefault="009112D4" w:rsidP="007F12EA">
      <w:pPr>
        <w:spacing w:line="480" w:lineRule="auto"/>
        <w:jc w:val="both"/>
        <w:rPr>
          <w:rFonts w:cs="Arial"/>
          <w:b/>
          <w:bCs/>
        </w:rPr>
      </w:pPr>
      <w:r w:rsidRPr="007F12EA">
        <w:rPr>
          <w:rFonts w:cs="Arial"/>
          <w:b/>
          <w:bCs/>
        </w:rPr>
        <w:t>(B)</w:t>
      </w:r>
      <w:r w:rsidRPr="007F12EA">
        <w:rPr>
          <w:rFonts w:cs="Arial"/>
        </w:rPr>
        <w:t xml:space="preserve"> Mean fluorescence intensity of C1q, PSD95 and CD68</w:t>
      </w:r>
      <w:r w:rsidR="001045DA" w:rsidRPr="007F12EA">
        <w:rPr>
          <w:rFonts w:cs="Arial"/>
        </w:rPr>
        <w:t xml:space="preserve"> from </w:t>
      </w:r>
      <w:r w:rsidR="001045DA" w:rsidRPr="007F12EA">
        <w:rPr>
          <w:rFonts w:cs="Arial"/>
          <w:b/>
          <w:bCs/>
        </w:rPr>
        <w:t>(A)</w:t>
      </w:r>
      <w:r w:rsidRPr="007F12EA">
        <w:rPr>
          <w:rFonts w:cs="Arial"/>
          <w:b/>
          <w:bCs/>
        </w:rPr>
        <w:t>.</w:t>
      </w:r>
    </w:p>
    <w:p w14:paraId="4DD4D2A6" w14:textId="77777777" w:rsidR="00EF5612" w:rsidRPr="007F12EA" w:rsidRDefault="00EF5612" w:rsidP="007F12EA">
      <w:pPr>
        <w:spacing w:line="480" w:lineRule="auto"/>
        <w:jc w:val="both"/>
        <w:rPr>
          <w:rFonts w:cs="Arial"/>
          <w:b/>
          <w:bCs/>
        </w:rPr>
      </w:pPr>
      <w:r w:rsidRPr="007F12EA">
        <w:rPr>
          <w:rFonts w:cs="Arial"/>
        </w:rPr>
        <w:t>Data are represented as the mean ± SEM. P-values were calculated using two-tailed Student’s t-test.</w:t>
      </w:r>
    </w:p>
    <w:p w14:paraId="2938EC57" w14:textId="77777777" w:rsidR="009112D4" w:rsidRPr="007F12EA" w:rsidRDefault="009112D4" w:rsidP="007F12EA">
      <w:pPr>
        <w:spacing w:line="480" w:lineRule="auto"/>
        <w:jc w:val="both"/>
        <w:rPr>
          <w:rFonts w:cs="Arial"/>
        </w:rPr>
      </w:pPr>
      <w:r w:rsidRPr="007F12EA">
        <w:rPr>
          <w:rFonts w:cs="Arial"/>
        </w:rPr>
        <w:br w:type="page"/>
      </w:r>
    </w:p>
    <w:p w14:paraId="42B76F00" w14:textId="27CF0DC1" w:rsidR="009112D4" w:rsidRPr="007F12EA" w:rsidRDefault="009112D4" w:rsidP="007F12EA">
      <w:pPr>
        <w:spacing w:line="480" w:lineRule="auto"/>
        <w:jc w:val="both"/>
        <w:rPr>
          <w:rFonts w:cs="Arial"/>
        </w:rPr>
      </w:pPr>
      <w:r w:rsidRPr="007F12EA">
        <w:rPr>
          <w:rFonts w:cs="Arial"/>
          <w:noProof/>
        </w:rPr>
        <w:lastRenderedPageBreak/>
        <w:drawing>
          <wp:anchor distT="0" distB="0" distL="114300" distR="114300" simplePos="0" relativeHeight="251660288" behindDoc="0" locked="0" layoutInCell="1" allowOverlap="1" wp14:anchorId="7FF2A525" wp14:editId="697C0A82">
            <wp:simplePos x="0" y="0"/>
            <wp:positionH relativeFrom="column">
              <wp:posOffset>1296670</wp:posOffset>
            </wp:positionH>
            <wp:positionV relativeFrom="paragraph">
              <wp:posOffset>211</wp:posOffset>
            </wp:positionV>
            <wp:extent cx="4752340" cy="6417310"/>
            <wp:effectExtent l="0" t="0" r="0" b="0"/>
            <wp:wrapTopAndBottom/>
            <wp:docPr id="15" name="Picture 15"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video g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52340" cy="6417310"/>
                    </a:xfrm>
                    <a:prstGeom prst="rect">
                      <a:avLst/>
                    </a:prstGeom>
                  </pic:spPr>
                </pic:pic>
              </a:graphicData>
            </a:graphic>
            <wp14:sizeRelH relativeFrom="page">
              <wp14:pctWidth>0</wp14:pctWidth>
            </wp14:sizeRelH>
            <wp14:sizeRelV relativeFrom="page">
              <wp14:pctHeight>0</wp14:pctHeight>
            </wp14:sizeRelV>
          </wp:anchor>
        </w:drawing>
      </w:r>
    </w:p>
    <w:p w14:paraId="122A2F8A" w14:textId="4031280E" w:rsidR="009112D4" w:rsidRPr="007F12EA" w:rsidRDefault="009112D4" w:rsidP="007F12EA">
      <w:pPr>
        <w:spacing w:line="480" w:lineRule="auto"/>
        <w:jc w:val="both"/>
        <w:rPr>
          <w:rFonts w:cs="Arial"/>
          <w:b/>
          <w:bCs/>
        </w:rPr>
      </w:pPr>
      <w:r w:rsidRPr="007F12EA">
        <w:rPr>
          <w:rFonts w:cs="Arial"/>
          <w:b/>
          <w:bCs/>
        </w:rPr>
        <w:t xml:space="preserve">Figure S3. </w:t>
      </w:r>
      <w:r w:rsidR="00D7373B" w:rsidRPr="007F12EA">
        <w:rPr>
          <w:rFonts w:cs="Arial"/>
          <w:b/>
          <w:bCs/>
        </w:rPr>
        <w:t xml:space="preserve">Young </w:t>
      </w:r>
      <w:r w:rsidR="00D7373B" w:rsidRPr="007F12EA">
        <w:rPr>
          <w:rFonts w:cs="Arial"/>
          <w:b/>
          <w:bCs/>
          <w:i/>
          <w:iCs/>
        </w:rPr>
        <w:t>Bmal</w:t>
      </w:r>
      <w:r w:rsidR="002A6907" w:rsidRPr="007F12EA">
        <w:rPr>
          <w:rFonts w:cs="Arial"/>
          <w:b/>
          <w:bCs/>
          <w:i/>
          <w:iCs/>
        </w:rPr>
        <w:t>1</w:t>
      </w:r>
      <w:r w:rsidR="00D7373B" w:rsidRPr="007F12EA">
        <w:rPr>
          <w:rFonts w:cs="Arial"/>
          <w:b/>
          <w:bCs/>
        </w:rPr>
        <w:t xml:space="preserve"> </w:t>
      </w:r>
      <w:proofErr w:type="spellStart"/>
      <w:r w:rsidR="00D7373B" w:rsidRPr="007F12EA">
        <w:rPr>
          <w:rFonts w:cs="Arial"/>
          <w:b/>
          <w:bCs/>
        </w:rPr>
        <w:t>cKO</w:t>
      </w:r>
      <w:proofErr w:type="spellEnd"/>
      <w:r w:rsidR="00D7373B" w:rsidRPr="007F12EA">
        <w:rPr>
          <w:rFonts w:cs="Arial"/>
          <w:b/>
          <w:bCs/>
        </w:rPr>
        <w:t xml:space="preserve"> mice do not demonstrate changes </w:t>
      </w:r>
      <w:r w:rsidR="00012AFD" w:rsidRPr="007F12EA">
        <w:rPr>
          <w:rFonts w:cs="Arial"/>
          <w:b/>
          <w:bCs/>
        </w:rPr>
        <w:t xml:space="preserve">in </w:t>
      </w:r>
      <w:r w:rsidRPr="007F12EA">
        <w:rPr>
          <w:rFonts w:cs="Arial"/>
          <w:b/>
          <w:bCs/>
        </w:rPr>
        <w:t xml:space="preserve">microglial </w:t>
      </w:r>
      <w:r w:rsidR="00012AFD" w:rsidRPr="007F12EA">
        <w:rPr>
          <w:rFonts w:cs="Arial"/>
          <w:b/>
          <w:bCs/>
        </w:rPr>
        <w:t xml:space="preserve">activation and </w:t>
      </w:r>
      <w:r w:rsidRPr="007F12EA">
        <w:rPr>
          <w:rFonts w:cs="Arial"/>
          <w:b/>
          <w:bCs/>
        </w:rPr>
        <w:t>morphology</w:t>
      </w:r>
      <w:r w:rsidR="00D7373B" w:rsidRPr="007F12EA">
        <w:rPr>
          <w:rFonts w:cs="Arial"/>
          <w:b/>
          <w:bCs/>
        </w:rPr>
        <w:t>.</w:t>
      </w:r>
    </w:p>
    <w:p w14:paraId="2456D285" w14:textId="397A6AB7" w:rsidR="00CA5E2A" w:rsidRPr="007F12EA" w:rsidRDefault="009112D4" w:rsidP="007F12EA">
      <w:pPr>
        <w:spacing w:line="480" w:lineRule="auto"/>
        <w:jc w:val="both"/>
        <w:rPr>
          <w:rFonts w:cs="Arial"/>
        </w:rPr>
      </w:pPr>
      <w:r w:rsidRPr="007F12EA">
        <w:rPr>
          <w:rFonts w:cs="Arial"/>
          <w:b/>
          <w:bCs/>
        </w:rPr>
        <w:t xml:space="preserve">(A) </w:t>
      </w:r>
      <w:r w:rsidRPr="007F12EA">
        <w:rPr>
          <w:rFonts w:cs="Arial"/>
        </w:rPr>
        <w:t xml:space="preserve">Representative confocal images of IBA1 (green) and CD68 (red) expression in the hippocampal CA1 region </w:t>
      </w:r>
      <w:r w:rsidR="002A6907" w:rsidRPr="007F12EA">
        <w:rPr>
          <w:rFonts w:cs="Arial"/>
        </w:rPr>
        <w:t>in young mice (3-6 months)</w:t>
      </w:r>
      <w:r w:rsidR="002A6907" w:rsidRPr="007F12EA" w:rsidDel="002A6907">
        <w:rPr>
          <w:rFonts w:cs="Arial"/>
        </w:rPr>
        <w:t xml:space="preserve"> </w:t>
      </w:r>
      <w:r w:rsidRPr="007F12EA">
        <w:rPr>
          <w:rFonts w:cs="Arial"/>
          <w:i/>
          <w:iCs/>
        </w:rPr>
        <w:t>CD11b</w:t>
      </w:r>
      <w:r w:rsidRPr="007F12EA">
        <w:rPr>
          <w:rFonts w:cs="Arial"/>
          <w:i/>
          <w:iCs/>
          <w:vertAlign w:val="superscript"/>
        </w:rPr>
        <w:t>cre</w:t>
      </w:r>
      <w:r w:rsidRPr="007F12EA">
        <w:rPr>
          <w:rFonts w:cs="Arial"/>
        </w:rPr>
        <w:t xml:space="preserve"> (n = 6)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lox/lox</w:t>
      </w:r>
      <w:r w:rsidRPr="007F12EA">
        <w:rPr>
          <w:rFonts w:cs="Arial"/>
          <w:i/>
          <w:iCs/>
        </w:rPr>
        <w:t xml:space="preserve"> </w:t>
      </w:r>
      <w:r w:rsidRPr="007F12EA">
        <w:rPr>
          <w:rFonts w:cs="Arial"/>
        </w:rPr>
        <w:t>(n = 5)</w:t>
      </w:r>
      <w:r w:rsidR="002A6907" w:rsidRPr="007F12EA">
        <w:rPr>
          <w:rFonts w:cs="Arial"/>
        </w:rPr>
        <w:t>.</w:t>
      </w:r>
      <w:r w:rsidRPr="007F12EA">
        <w:rPr>
          <w:rFonts w:cs="Arial"/>
        </w:rPr>
        <w:t xml:space="preserve"> </w:t>
      </w:r>
      <w:r w:rsidR="002A6907" w:rsidRPr="007F12EA">
        <w:rPr>
          <w:rFonts w:cs="Arial"/>
        </w:rPr>
        <w:t>S</w:t>
      </w:r>
      <w:r w:rsidRPr="007F12EA">
        <w:rPr>
          <w:rFonts w:cs="Arial"/>
        </w:rPr>
        <w:t>cale bar, 20 µm</w:t>
      </w:r>
      <w:r w:rsidR="00CA5E2A" w:rsidRPr="007F12EA">
        <w:rPr>
          <w:rFonts w:cs="Arial"/>
        </w:rPr>
        <w:t>.</w:t>
      </w:r>
      <w:r w:rsidRPr="007F12EA">
        <w:rPr>
          <w:rFonts w:cs="Arial"/>
        </w:rPr>
        <w:t xml:space="preserve"> </w:t>
      </w:r>
    </w:p>
    <w:p w14:paraId="44B9259A" w14:textId="77777777" w:rsidR="00CA5E2A" w:rsidRPr="007F12EA" w:rsidRDefault="009112D4" w:rsidP="007F12EA">
      <w:pPr>
        <w:spacing w:line="480" w:lineRule="auto"/>
        <w:jc w:val="both"/>
        <w:rPr>
          <w:rFonts w:cs="Arial"/>
        </w:rPr>
      </w:pPr>
      <w:r w:rsidRPr="007F12EA">
        <w:rPr>
          <w:rFonts w:cs="Arial"/>
          <w:b/>
          <w:bCs/>
        </w:rPr>
        <w:lastRenderedPageBreak/>
        <w:t>(B)</w:t>
      </w:r>
      <w:r w:rsidRPr="007F12EA">
        <w:rPr>
          <w:rFonts w:cs="Arial"/>
        </w:rPr>
        <w:t xml:space="preserve"> Higher magnification, scale bar, 5 µm. White dotted lines in (</w:t>
      </w:r>
      <w:r w:rsidRPr="007F12EA">
        <w:rPr>
          <w:rFonts w:cs="Arial"/>
          <w:b/>
          <w:bCs/>
        </w:rPr>
        <w:t>A</w:t>
      </w:r>
      <w:r w:rsidRPr="007F12EA">
        <w:rPr>
          <w:rFonts w:cs="Arial"/>
        </w:rPr>
        <w:t xml:space="preserve">) indicate region of interest quantified in </w:t>
      </w:r>
      <w:r w:rsidRPr="007F12EA">
        <w:rPr>
          <w:rFonts w:cs="Arial"/>
          <w:b/>
          <w:bCs/>
        </w:rPr>
        <w:t>(C)</w:t>
      </w:r>
      <w:r w:rsidR="00CA5E2A" w:rsidRPr="007F12EA">
        <w:rPr>
          <w:rFonts w:cs="Arial"/>
        </w:rPr>
        <w:t>.</w:t>
      </w:r>
    </w:p>
    <w:p w14:paraId="023EA625" w14:textId="50BA2B28" w:rsidR="00CA5E2A" w:rsidRPr="007F12EA" w:rsidRDefault="00CA5E2A" w:rsidP="007F12EA">
      <w:pPr>
        <w:spacing w:line="480" w:lineRule="auto"/>
        <w:jc w:val="both"/>
        <w:rPr>
          <w:rFonts w:cs="Arial"/>
        </w:rPr>
      </w:pPr>
      <w:r w:rsidRPr="007F12EA">
        <w:rPr>
          <w:rFonts w:cs="Arial"/>
        </w:rPr>
        <w:t>(</w:t>
      </w:r>
      <w:r w:rsidRPr="007F12EA">
        <w:rPr>
          <w:rFonts w:cs="Arial"/>
          <w:b/>
          <w:bCs/>
        </w:rPr>
        <w:t>C</w:t>
      </w:r>
      <w:r w:rsidRPr="007F12EA">
        <w:rPr>
          <w:rFonts w:cs="Arial"/>
        </w:rPr>
        <w:t>) M</w:t>
      </w:r>
      <w:r w:rsidR="009112D4" w:rsidRPr="007F12EA">
        <w:rPr>
          <w:rFonts w:cs="Arial"/>
        </w:rPr>
        <w:t>ean fluorescence intensity of IBA1, CD68, proportion of IBA1-positive (+) cells that are CD68+, and the number of DAPI+IBA1+ microglia</w:t>
      </w:r>
      <w:r w:rsidRPr="007F12EA">
        <w:rPr>
          <w:rFonts w:cs="Arial"/>
        </w:rPr>
        <w:t xml:space="preserve"> from </w:t>
      </w:r>
      <w:r w:rsidRPr="007F12EA">
        <w:rPr>
          <w:rFonts w:cs="Arial"/>
          <w:b/>
          <w:bCs/>
        </w:rPr>
        <w:t>(B)</w:t>
      </w:r>
      <w:r w:rsidR="009112D4" w:rsidRPr="007F12EA">
        <w:rPr>
          <w:rFonts w:cs="Arial"/>
        </w:rPr>
        <w:t xml:space="preserve">. </w:t>
      </w:r>
    </w:p>
    <w:p w14:paraId="1FC8F861" w14:textId="77777777" w:rsidR="00A1199C" w:rsidRPr="007F12EA" w:rsidRDefault="009112D4" w:rsidP="007F12EA">
      <w:pPr>
        <w:spacing w:line="480" w:lineRule="auto"/>
        <w:jc w:val="both"/>
        <w:rPr>
          <w:rFonts w:cs="Arial"/>
        </w:rPr>
      </w:pPr>
      <w:r w:rsidRPr="007F12EA">
        <w:rPr>
          <w:rFonts w:cs="Arial"/>
          <w:b/>
          <w:bCs/>
        </w:rPr>
        <w:t>(D)</w:t>
      </w:r>
      <w:r w:rsidRPr="007F12EA">
        <w:rPr>
          <w:rFonts w:cs="Arial"/>
        </w:rPr>
        <w:t xml:space="preserve"> Representative images of skeletonized microglia overlaid on original image from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lox/lox</w:t>
      </w:r>
      <w:r w:rsidRPr="007F12EA">
        <w:rPr>
          <w:rFonts w:cs="Arial"/>
          <w:i/>
          <w:iCs/>
        </w:rPr>
        <w:t xml:space="preserve"> </w:t>
      </w:r>
      <w:r w:rsidRPr="007F12EA">
        <w:rPr>
          <w:rFonts w:cs="Arial"/>
        </w:rPr>
        <w:t>microglia</w:t>
      </w:r>
      <w:r w:rsidR="00A1199C" w:rsidRPr="007F12EA">
        <w:rPr>
          <w:rFonts w:cs="Arial"/>
        </w:rPr>
        <w:t xml:space="preserve"> from young mice</w:t>
      </w:r>
      <w:r w:rsidRPr="007F12EA">
        <w:rPr>
          <w:rFonts w:cs="Arial"/>
        </w:rPr>
        <w:t xml:space="preserve">. </w:t>
      </w:r>
    </w:p>
    <w:p w14:paraId="16605EA7" w14:textId="77777777" w:rsidR="002C323E" w:rsidRPr="007F12EA" w:rsidRDefault="009112D4" w:rsidP="007F12EA">
      <w:pPr>
        <w:spacing w:line="480" w:lineRule="auto"/>
        <w:jc w:val="both"/>
        <w:rPr>
          <w:rFonts w:cs="Arial"/>
        </w:rPr>
      </w:pPr>
      <w:r w:rsidRPr="007F12EA">
        <w:rPr>
          <w:rFonts w:cs="Arial"/>
          <w:b/>
          <w:bCs/>
        </w:rPr>
        <w:t xml:space="preserve">(E) </w:t>
      </w:r>
      <w:r w:rsidRPr="007F12EA">
        <w:rPr>
          <w:rFonts w:cs="Arial"/>
        </w:rPr>
        <w:t>Quantification of microglial complexity</w:t>
      </w:r>
      <w:r w:rsidR="009108AC" w:rsidRPr="007F12EA">
        <w:rPr>
          <w:rFonts w:cs="Arial"/>
        </w:rPr>
        <w:t>.</w:t>
      </w:r>
      <w:r w:rsidRPr="007F12EA">
        <w:rPr>
          <w:rFonts w:cs="Arial"/>
        </w:rPr>
        <w:t xml:space="preserve"> </w:t>
      </w:r>
      <w:r w:rsidR="009108AC" w:rsidRPr="007F12EA">
        <w:rPr>
          <w:rFonts w:cs="Arial"/>
        </w:rPr>
        <w:t>S</w:t>
      </w:r>
      <w:r w:rsidRPr="007F12EA">
        <w:rPr>
          <w:rFonts w:cs="Arial"/>
        </w:rPr>
        <w:t xml:space="preserve">cale bar, 5 µm. Every measurement that contained ≤ 2 endpoints with a maximum branch length of less than the cutoff value of 0.5 µm was removed from the analysis. </w:t>
      </w:r>
    </w:p>
    <w:p w14:paraId="3E0A58B4" w14:textId="77777777" w:rsidR="00EF5612" w:rsidRPr="007F12EA" w:rsidRDefault="00EF5612" w:rsidP="007F12EA">
      <w:pPr>
        <w:spacing w:line="480" w:lineRule="auto"/>
        <w:jc w:val="both"/>
        <w:rPr>
          <w:rFonts w:cs="Arial"/>
          <w:b/>
          <w:bCs/>
        </w:rPr>
      </w:pPr>
      <w:r w:rsidRPr="007F12EA">
        <w:rPr>
          <w:rFonts w:cs="Arial"/>
        </w:rPr>
        <w:t xml:space="preserve">Data are represented as the mean ± SEM. </w:t>
      </w:r>
      <w:r w:rsidRPr="007F12EA">
        <w:rPr>
          <w:rFonts w:cs="Arial"/>
          <w:i/>
          <w:iCs/>
        </w:rPr>
        <w:t>P</w:t>
      </w:r>
      <w:r w:rsidRPr="007F12EA">
        <w:rPr>
          <w:rFonts w:cs="Arial"/>
        </w:rPr>
        <w:t>-values were calculated using two-tailed Student’s</w:t>
      </w:r>
      <w:r w:rsidRPr="007F12EA">
        <w:rPr>
          <w:rFonts w:cs="Arial"/>
          <w:i/>
          <w:iCs/>
        </w:rPr>
        <w:t xml:space="preserve"> t</w:t>
      </w:r>
      <w:r w:rsidRPr="007F12EA">
        <w:rPr>
          <w:rFonts w:cs="Arial"/>
        </w:rPr>
        <w:t>-test.</w:t>
      </w:r>
    </w:p>
    <w:p w14:paraId="776E811E" w14:textId="5FC46539" w:rsidR="009112D4" w:rsidRPr="007F12EA" w:rsidRDefault="009112D4" w:rsidP="007F12EA">
      <w:pPr>
        <w:spacing w:line="480" w:lineRule="auto"/>
        <w:jc w:val="both"/>
        <w:rPr>
          <w:rFonts w:cs="Arial"/>
        </w:rPr>
      </w:pPr>
    </w:p>
    <w:p w14:paraId="655C60BF" w14:textId="77777777" w:rsidR="009112D4" w:rsidRPr="007F12EA" w:rsidRDefault="009112D4" w:rsidP="007F12EA">
      <w:pPr>
        <w:spacing w:line="480" w:lineRule="auto"/>
        <w:jc w:val="both"/>
        <w:rPr>
          <w:rFonts w:cs="Arial"/>
        </w:rPr>
      </w:pPr>
      <w:r w:rsidRPr="007F12EA">
        <w:rPr>
          <w:rFonts w:cs="Arial"/>
        </w:rPr>
        <w:br w:type="page"/>
      </w:r>
    </w:p>
    <w:p w14:paraId="23F85B2D" w14:textId="47A41658" w:rsidR="009112D4" w:rsidRPr="007F12EA" w:rsidRDefault="004D4D84" w:rsidP="007F12EA">
      <w:pPr>
        <w:spacing w:line="480" w:lineRule="auto"/>
        <w:jc w:val="both"/>
        <w:rPr>
          <w:rFonts w:cs="Arial"/>
        </w:rPr>
      </w:pPr>
      <w:r w:rsidRPr="007F12EA">
        <w:rPr>
          <w:rFonts w:cs="Arial"/>
          <w:noProof/>
        </w:rPr>
        <w:lastRenderedPageBreak/>
        <w:drawing>
          <wp:anchor distT="0" distB="0" distL="114300" distR="114300" simplePos="0" relativeHeight="251664384" behindDoc="0" locked="0" layoutInCell="1" allowOverlap="1" wp14:anchorId="7CFA07BB" wp14:editId="1EF05840">
            <wp:simplePos x="0" y="0"/>
            <wp:positionH relativeFrom="column">
              <wp:posOffset>1136619</wp:posOffset>
            </wp:positionH>
            <wp:positionV relativeFrom="paragraph">
              <wp:posOffset>0</wp:posOffset>
            </wp:positionV>
            <wp:extent cx="4470400" cy="50800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70400" cy="5080000"/>
                    </a:xfrm>
                    <a:prstGeom prst="rect">
                      <a:avLst/>
                    </a:prstGeom>
                  </pic:spPr>
                </pic:pic>
              </a:graphicData>
            </a:graphic>
            <wp14:sizeRelH relativeFrom="page">
              <wp14:pctWidth>0</wp14:pctWidth>
            </wp14:sizeRelH>
            <wp14:sizeRelV relativeFrom="page">
              <wp14:pctHeight>0</wp14:pctHeight>
            </wp14:sizeRelV>
          </wp:anchor>
        </w:drawing>
      </w:r>
    </w:p>
    <w:p w14:paraId="09CE9462" w14:textId="77777777" w:rsidR="009112D4" w:rsidRPr="007F12EA" w:rsidRDefault="009112D4" w:rsidP="007F12EA">
      <w:pPr>
        <w:spacing w:line="480" w:lineRule="auto"/>
        <w:jc w:val="both"/>
        <w:rPr>
          <w:rFonts w:cs="Arial"/>
        </w:rPr>
      </w:pPr>
    </w:p>
    <w:p w14:paraId="08BD2527" w14:textId="77777777" w:rsidR="004D4D84" w:rsidRPr="007F12EA" w:rsidRDefault="004D4D84" w:rsidP="007F12EA">
      <w:pPr>
        <w:spacing w:line="480" w:lineRule="auto"/>
        <w:jc w:val="both"/>
        <w:rPr>
          <w:rFonts w:cs="Arial"/>
          <w:b/>
          <w:bCs/>
        </w:rPr>
      </w:pPr>
    </w:p>
    <w:p w14:paraId="3985881F" w14:textId="77777777" w:rsidR="004D4D84" w:rsidRPr="007F12EA" w:rsidRDefault="004D4D84" w:rsidP="007F12EA">
      <w:pPr>
        <w:spacing w:line="480" w:lineRule="auto"/>
        <w:jc w:val="both"/>
        <w:rPr>
          <w:rFonts w:cs="Arial"/>
          <w:b/>
          <w:bCs/>
        </w:rPr>
      </w:pPr>
    </w:p>
    <w:p w14:paraId="3CB72DF6" w14:textId="77777777" w:rsidR="004D4D84" w:rsidRPr="007F12EA" w:rsidRDefault="004D4D84" w:rsidP="007F12EA">
      <w:pPr>
        <w:spacing w:line="480" w:lineRule="auto"/>
        <w:jc w:val="both"/>
        <w:rPr>
          <w:rFonts w:cs="Arial"/>
          <w:b/>
          <w:bCs/>
        </w:rPr>
      </w:pPr>
    </w:p>
    <w:p w14:paraId="54ECDA5F" w14:textId="77777777" w:rsidR="004D4D84" w:rsidRPr="007F12EA" w:rsidRDefault="004D4D84" w:rsidP="007F12EA">
      <w:pPr>
        <w:spacing w:line="480" w:lineRule="auto"/>
        <w:jc w:val="both"/>
        <w:rPr>
          <w:rFonts w:cs="Arial"/>
          <w:b/>
          <w:bCs/>
        </w:rPr>
      </w:pPr>
    </w:p>
    <w:p w14:paraId="28B166CB" w14:textId="77777777" w:rsidR="004D4D84" w:rsidRPr="007F12EA" w:rsidRDefault="004D4D84" w:rsidP="007F12EA">
      <w:pPr>
        <w:spacing w:line="480" w:lineRule="auto"/>
        <w:jc w:val="both"/>
        <w:rPr>
          <w:rFonts w:cs="Arial"/>
          <w:b/>
          <w:bCs/>
        </w:rPr>
      </w:pPr>
    </w:p>
    <w:p w14:paraId="5EB5CEDE" w14:textId="77777777" w:rsidR="004D4D84" w:rsidRPr="007F12EA" w:rsidRDefault="004D4D84" w:rsidP="007F12EA">
      <w:pPr>
        <w:spacing w:line="480" w:lineRule="auto"/>
        <w:jc w:val="both"/>
        <w:rPr>
          <w:rFonts w:cs="Arial"/>
          <w:b/>
          <w:bCs/>
        </w:rPr>
      </w:pPr>
    </w:p>
    <w:p w14:paraId="1C6282FD" w14:textId="77777777" w:rsidR="004D4D84" w:rsidRPr="007F12EA" w:rsidRDefault="004D4D84" w:rsidP="007F12EA">
      <w:pPr>
        <w:spacing w:line="480" w:lineRule="auto"/>
        <w:jc w:val="both"/>
        <w:rPr>
          <w:rFonts w:cs="Arial"/>
          <w:b/>
          <w:bCs/>
        </w:rPr>
      </w:pPr>
    </w:p>
    <w:p w14:paraId="02BCB005" w14:textId="77777777" w:rsidR="004D4D84" w:rsidRPr="007F12EA" w:rsidRDefault="004D4D84" w:rsidP="007F12EA">
      <w:pPr>
        <w:spacing w:line="480" w:lineRule="auto"/>
        <w:jc w:val="both"/>
        <w:rPr>
          <w:rFonts w:cs="Arial"/>
          <w:b/>
          <w:bCs/>
        </w:rPr>
      </w:pPr>
    </w:p>
    <w:p w14:paraId="2F5FE5BC" w14:textId="77777777" w:rsidR="004D4D84" w:rsidRPr="007F12EA" w:rsidRDefault="004D4D84" w:rsidP="007F12EA">
      <w:pPr>
        <w:spacing w:line="480" w:lineRule="auto"/>
        <w:jc w:val="both"/>
        <w:rPr>
          <w:rFonts w:cs="Arial"/>
          <w:b/>
          <w:bCs/>
        </w:rPr>
      </w:pPr>
    </w:p>
    <w:p w14:paraId="694D2A7B" w14:textId="77777777" w:rsidR="004D4D84" w:rsidRPr="007F12EA" w:rsidRDefault="004D4D84" w:rsidP="007F12EA">
      <w:pPr>
        <w:spacing w:line="480" w:lineRule="auto"/>
        <w:jc w:val="both"/>
        <w:rPr>
          <w:rFonts w:cs="Arial"/>
          <w:b/>
          <w:bCs/>
        </w:rPr>
      </w:pPr>
    </w:p>
    <w:p w14:paraId="75352F0C" w14:textId="77777777" w:rsidR="004D4D84" w:rsidRPr="007F12EA" w:rsidRDefault="004D4D84" w:rsidP="007F12EA">
      <w:pPr>
        <w:spacing w:line="480" w:lineRule="auto"/>
        <w:jc w:val="both"/>
        <w:rPr>
          <w:rFonts w:cs="Arial"/>
          <w:b/>
          <w:bCs/>
        </w:rPr>
      </w:pPr>
    </w:p>
    <w:p w14:paraId="7DC962D9" w14:textId="77777777" w:rsidR="004D4D84" w:rsidRPr="007F12EA" w:rsidRDefault="004D4D84" w:rsidP="007F12EA">
      <w:pPr>
        <w:spacing w:line="480" w:lineRule="auto"/>
        <w:jc w:val="both"/>
        <w:rPr>
          <w:rFonts w:cs="Arial"/>
          <w:b/>
          <w:bCs/>
        </w:rPr>
      </w:pPr>
    </w:p>
    <w:p w14:paraId="46C7BE7D" w14:textId="77777777" w:rsidR="004D4D84" w:rsidRPr="007F12EA" w:rsidRDefault="004D4D84" w:rsidP="007F12EA">
      <w:pPr>
        <w:spacing w:line="480" w:lineRule="auto"/>
        <w:jc w:val="both"/>
        <w:rPr>
          <w:rFonts w:cs="Arial"/>
          <w:b/>
          <w:bCs/>
        </w:rPr>
      </w:pPr>
    </w:p>
    <w:p w14:paraId="22B6D711" w14:textId="77777777" w:rsidR="007F12EA" w:rsidRDefault="007F12EA" w:rsidP="007F12EA">
      <w:pPr>
        <w:spacing w:line="480" w:lineRule="auto"/>
        <w:jc w:val="both"/>
        <w:rPr>
          <w:rFonts w:cs="Arial"/>
          <w:b/>
          <w:bCs/>
        </w:rPr>
      </w:pPr>
    </w:p>
    <w:p w14:paraId="7871327F" w14:textId="545A2E80" w:rsidR="00002F0D" w:rsidRPr="007F12EA" w:rsidRDefault="009112D4" w:rsidP="007F12EA">
      <w:pPr>
        <w:spacing w:line="480" w:lineRule="auto"/>
        <w:jc w:val="both"/>
        <w:rPr>
          <w:rFonts w:cs="Arial"/>
          <w:b/>
          <w:bCs/>
        </w:rPr>
      </w:pPr>
      <w:r w:rsidRPr="007F12EA">
        <w:rPr>
          <w:rFonts w:cs="Arial"/>
          <w:b/>
          <w:bCs/>
        </w:rPr>
        <w:t xml:space="preserve">Figure S4. </w:t>
      </w:r>
      <w:r w:rsidR="00012AFD" w:rsidRPr="007F12EA">
        <w:rPr>
          <w:rFonts w:cs="Arial"/>
          <w:b/>
          <w:bCs/>
        </w:rPr>
        <w:t xml:space="preserve">Microglial BMAL1 </w:t>
      </w:r>
      <w:r w:rsidRPr="007F12EA">
        <w:rPr>
          <w:rFonts w:cs="Arial"/>
          <w:b/>
          <w:bCs/>
        </w:rPr>
        <w:t xml:space="preserve">deficiency decreases LAMP1 in the CA1 hippocampal region. </w:t>
      </w:r>
    </w:p>
    <w:p w14:paraId="0246CA2C" w14:textId="3CBA7D74" w:rsidR="00002F0D" w:rsidRPr="007F12EA" w:rsidRDefault="009112D4" w:rsidP="007F12EA">
      <w:pPr>
        <w:spacing w:line="480" w:lineRule="auto"/>
        <w:jc w:val="both"/>
        <w:rPr>
          <w:rFonts w:cs="Arial"/>
          <w:b/>
          <w:bCs/>
        </w:rPr>
      </w:pPr>
      <w:r w:rsidRPr="007F12EA">
        <w:rPr>
          <w:rFonts w:cs="Arial"/>
          <w:b/>
          <w:bCs/>
        </w:rPr>
        <w:t>(A)</w:t>
      </w:r>
      <w:r w:rsidRPr="007F12EA">
        <w:rPr>
          <w:rFonts w:cs="Arial"/>
        </w:rPr>
        <w:t xml:space="preserve"> Representative confocal images of LAMP1, IBA1 and CD68 expression in the CA1 hippocampal region </w:t>
      </w:r>
      <w:r w:rsidR="00A334D0" w:rsidRPr="007F12EA">
        <w:rPr>
          <w:rFonts w:cs="Arial"/>
        </w:rPr>
        <w:t>in aged</w:t>
      </w:r>
      <w:r w:rsidRPr="007F12EA">
        <w:rPr>
          <w:rFonts w:cs="Arial"/>
        </w:rPr>
        <w:t xml:space="preserve"> </w:t>
      </w:r>
      <w:r w:rsidRPr="007F12EA">
        <w:rPr>
          <w:rFonts w:cs="Arial"/>
          <w:i/>
          <w:iCs/>
        </w:rPr>
        <w:t>CD11b</w:t>
      </w:r>
      <w:r w:rsidRPr="007F12EA">
        <w:rPr>
          <w:rFonts w:cs="Arial"/>
          <w:i/>
          <w:iCs/>
          <w:vertAlign w:val="superscript"/>
        </w:rPr>
        <w:t>cre</w:t>
      </w:r>
      <w:r w:rsidRPr="007F12EA">
        <w:rPr>
          <w:rFonts w:cs="Arial"/>
        </w:rPr>
        <w:t xml:space="preserve"> (</w:t>
      </w:r>
      <w:r w:rsidR="00A334D0" w:rsidRPr="007F12EA">
        <w:rPr>
          <w:rFonts w:cs="Arial"/>
        </w:rPr>
        <w:t xml:space="preserve">18-20 months; </w:t>
      </w:r>
      <w:r w:rsidRPr="007F12EA">
        <w:rPr>
          <w:rFonts w:cs="Arial"/>
        </w:rPr>
        <w:t xml:space="preserve">n = 5)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lox/lox</w:t>
      </w:r>
      <w:r w:rsidRPr="007F12EA">
        <w:rPr>
          <w:rFonts w:cs="Arial"/>
          <w:i/>
          <w:iCs/>
        </w:rPr>
        <w:t xml:space="preserve"> </w:t>
      </w:r>
      <w:r w:rsidRPr="007F12EA">
        <w:rPr>
          <w:rFonts w:cs="Arial"/>
        </w:rPr>
        <w:t>(n = 6) mice. Scale bar, 5 µm and 20 µm.</w:t>
      </w:r>
      <w:r w:rsidRPr="007F12EA">
        <w:rPr>
          <w:rFonts w:cs="Arial"/>
          <w:b/>
          <w:bCs/>
        </w:rPr>
        <w:t xml:space="preserve"> </w:t>
      </w:r>
    </w:p>
    <w:p w14:paraId="67DCCBBA" w14:textId="2D592F38" w:rsidR="00002F0D" w:rsidRPr="007F12EA" w:rsidRDefault="009112D4" w:rsidP="007F12EA">
      <w:pPr>
        <w:spacing w:line="480" w:lineRule="auto"/>
        <w:jc w:val="both"/>
        <w:rPr>
          <w:rFonts w:cs="Arial"/>
        </w:rPr>
      </w:pPr>
      <w:r w:rsidRPr="007F12EA">
        <w:rPr>
          <w:rFonts w:cs="Arial"/>
          <w:b/>
          <w:bCs/>
        </w:rPr>
        <w:t xml:space="preserve">(B) </w:t>
      </w:r>
      <w:r w:rsidR="00002F0D" w:rsidRPr="007F12EA">
        <w:rPr>
          <w:rFonts w:cs="Arial"/>
        </w:rPr>
        <w:t>M</w:t>
      </w:r>
      <w:r w:rsidRPr="007F12EA">
        <w:rPr>
          <w:rFonts w:cs="Arial"/>
        </w:rPr>
        <w:t xml:space="preserve">ean fluorescence intensity of LAMP1 in IBA1+ cells. </w:t>
      </w:r>
    </w:p>
    <w:p w14:paraId="12EF2CAE" w14:textId="77777777" w:rsidR="00002F0D" w:rsidRPr="007F12EA" w:rsidRDefault="009112D4" w:rsidP="007F12EA">
      <w:pPr>
        <w:spacing w:line="480" w:lineRule="auto"/>
        <w:jc w:val="both"/>
        <w:rPr>
          <w:rFonts w:cs="Arial"/>
          <w:b/>
          <w:bCs/>
        </w:rPr>
      </w:pPr>
      <w:r w:rsidRPr="007F12EA">
        <w:rPr>
          <w:rFonts w:cs="Arial"/>
          <w:b/>
          <w:bCs/>
        </w:rPr>
        <w:t>(C)</w:t>
      </w:r>
      <w:r w:rsidRPr="007F12EA">
        <w:rPr>
          <w:rFonts w:cs="Arial"/>
        </w:rPr>
        <w:t xml:space="preserve"> Representative confocal images of p62, IBA1 and CD68 expression in the CA1 hippocampal region of </w:t>
      </w:r>
      <w:r w:rsidRPr="007F12EA">
        <w:rPr>
          <w:rFonts w:cs="Arial"/>
          <w:i/>
          <w:iCs/>
        </w:rPr>
        <w:t>CD11b</w:t>
      </w:r>
      <w:r w:rsidRPr="007F12EA">
        <w:rPr>
          <w:rFonts w:cs="Arial"/>
          <w:i/>
          <w:iCs/>
          <w:vertAlign w:val="superscript"/>
        </w:rPr>
        <w:t>cre</w:t>
      </w:r>
      <w:r w:rsidRPr="007F12EA">
        <w:rPr>
          <w:rFonts w:cs="Arial"/>
        </w:rPr>
        <w:t xml:space="preserve"> (n = 5)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lox/lox</w:t>
      </w:r>
      <w:r w:rsidRPr="007F12EA">
        <w:rPr>
          <w:rFonts w:cs="Arial"/>
          <w:i/>
          <w:iCs/>
        </w:rPr>
        <w:t xml:space="preserve"> </w:t>
      </w:r>
      <w:r w:rsidRPr="007F12EA">
        <w:rPr>
          <w:rFonts w:cs="Arial"/>
        </w:rPr>
        <w:t>(n = 5) aged mice (18-20 months). Scale bar, 5 µm and 20 µm.</w:t>
      </w:r>
      <w:r w:rsidRPr="007F12EA">
        <w:rPr>
          <w:rFonts w:cs="Arial"/>
          <w:b/>
          <w:bCs/>
        </w:rPr>
        <w:t xml:space="preserve"> </w:t>
      </w:r>
    </w:p>
    <w:p w14:paraId="551F2E92" w14:textId="719E238E" w:rsidR="009112D4" w:rsidRPr="007F12EA" w:rsidRDefault="009112D4" w:rsidP="007F12EA">
      <w:pPr>
        <w:spacing w:line="480" w:lineRule="auto"/>
        <w:jc w:val="both"/>
        <w:rPr>
          <w:rFonts w:cs="Arial"/>
          <w:color w:val="000000" w:themeColor="text1"/>
        </w:rPr>
      </w:pPr>
      <w:r w:rsidRPr="007F12EA">
        <w:rPr>
          <w:rFonts w:cs="Arial"/>
          <w:b/>
          <w:bCs/>
        </w:rPr>
        <w:lastRenderedPageBreak/>
        <w:t xml:space="preserve">(D) </w:t>
      </w:r>
      <w:r w:rsidR="00002F0D" w:rsidRPr="007F12EA">
        <w:rPr>
          <w:rFonts w:cs="Arial"/>
        </w:rPr>
        <w:t>M</w:t>
      </w:r>
      <w:r w:rsidRPr="007F12EA">
        <w:rPr>
          <w:rFonts w:cs="Arial"/>
        </w:rPr>
        <w:t xml:space="preserve">ean fluorescence intensity of p62 in IBA1+ cells. White arrows show TFEB and p62 localized in CD68+ structures in IBA1+ microglia. </w:t>
      </w:r>
    </w:p>
    <w:p w14:paraId="4DC45170" w14:textId="54EC6B7E" w:rsidR="00642477" w:rsidRDefault="00EF5612" w:rsidP="007F12EA">
      <w:pPr>
        <w:spacing w:line="480" w:lineRule="auto"/>
        <w:jc w:val="both"/>
        <w:rPr>
          <w:rFonts w:cs="Arial"/>
          <w:color w:val="000000" w:themeColor="text1"/>
        </w:rPr>
      </w:pPr>
      <w:r w:rsidRPr="007F12EA">
        <w:rPr>
          <w:rFonts w:cs="Arial"/>
          <w:color w:val="000000" w:themeColor="text1"/>
        </w:rPr>
        <w:t xml:space="preserve">Data are represented as the mean ± SEM. </w:t>
      </w:r>
      <w:r w:rsidRPr="007F12EA">
        <w:rPr>
          <w:rFonts w:cs="Arial"/>
          <w:i/>
          <w:iCs/>
          <w:color w:val="000000" w:themeColor="text1"/>
        </w:rPr>
        <w:t>P</w:t>
      </w:r>
      <w:r w:rsidRPr="007F12EA">
        <w:rPr>
          <w:rFonts w:cs="Arial"/>
          <w:color w:val="000000" w:themeColor="text1"/>
        </w:rPr>
        <w:t>-values were calculated using two-tailed Student’s</w:t>
      </w:r>
      <w:r w:rsidRPr="007F12EA">
        <w:rPr>
          <w:rFonts w:cs="Arial"/>
          <w:i/>
          <w:iCs/>
          <w:color w:val="000000" w:themeColor="text1"/>
        </w:rPr>
        <w:t xml:space="preserve"> t</w:t>
      </w:r>
      <w:r w:rsidRPr="007F12EA">
        <w:rPr>
          <w:rFonts w:cs="Arial"/>
          <w:color w:val="000000" w:themeColor="text1"/>
        </w:rPr>
        <w:t xml:space="preserve">-test. </w:t>
      </w:r>
    </w:p>
    <w:p w14:paraId="0CE491ED" w14:textId="37BED9B6" w:rsidR="007F12EA" w:rsidRDefault="007F12EA" w:rsidP="007F12EA">
      <w:pPr>
        <w:spacing w:line="480" w:lineRule="auto"/>
        <w:jc w:val="both"/>
        <w:rPr>
          <w:rFonts w:cs="Arial"/>
          <w:color w:val="000000" w:themeColor="text1"/>
        </w:rPr>
      </w:pPr>
    </w:p>
    <w:p w14:paraId="2FB2DFD4" w14:textId="7C419124" w:rsidR="007F12EA" w:rsidRDefault="007F12EA" w:rsidP="007F12EA">
      <w:pPr>
        <w:spacing w:line="480" w:lineRule="auto"/>
        <w:jc w:val="both"/>
        <w:rPr>
          <w:rFonts w:cs="Arial"/>
          <w:color w:val="000000" w:themeColor="text1"/>
        </w:rPr>
      </w:pPr>
    </w:p>
    <w:p w14:paraId="7A6A1D11" w14:textId="53EA1347" w:rsidR="007F12EA" w:rsidRDefault="007F12EA" w:rsidP="007F12EA">
      <w:pPr>
        <w:spacing w:line="480" w:lineRule="auto"/>
        <w:jc w:val="both"/>
        <w:rPr>
          <w:rFonts w:cs="Arial"/>
          <w:color w:val="000000" w:themeColor="text1"/>
        </w:rPr>
      </w:pPr>
    </w:p>
    <w:p w14:paraId="55F27F9B" w14:textId="53163DF7" w:rsidR="007F12EA" w:rsidRDefault="007F12EA" w:rsidP="007F12EA">
      <w:pPr>
        <w:spacing w:line="480" w:lineRule="auto"/>
        <w:jc w:val="both"/>
        <w:rPr>
          <w:rFonts w:cs="Arial"/>
          <w:color w:val="000000" w:themeColor="text1"/>
        </w:rPr>
      </w:pPr>
    </w:p>
    <w:p w14:paraId="175412B6" w14:textId="0F5E8BC3" w:rsidR="007F12EA" w:rsidRDefault="007F12EA" w:rsidP="007F12EA">
      <w:pPr>
        <w:spacing w:line="480" w:lineRule="auto"/>
        <w:jc w:val="both"/>
        <w:rPr>
          <w:rFonts w:cs="Arial"/>
          <w:color w:val="000000" w:themeColor="text1"/>
        </w:rPr>
      </w:pPr>
    </w:p>
    <w:p w14:paraId="392481CB" w14:textId="48942D4D" w:rsidR="007F12EA" w:rsidRDefault="007F12EA" w:rsidP="007F12EA">
      <w:pPr>
        <w:spacing w:line="480" w:lineRule="auto"/>
        <w:jc w:val="both"/>
        <w:rPr>
          <w:rFonts w:cs="Arial"/>
          <w:color w:val="000000" w:themeColor="text1"/>
        </w:rPr>
      </w:pPr>
    </w:p>
    <w:p w14:paraId="779AB3AB" w14:textId="04EB9904" w:rsidR="007F12EA" w:rsidRDefault="007F12EA" w:rsidP="007F12EA">
      <w:pPr>
        <w:spacing w:line="480" w:lineRule="auto"/>
        <w:jc w:val="both"/>
        <w:rPr>
          <w:rFonts w:cs="Arial"/>
          <w:color w:val="000000" w:themeColor="text1"/>
        </w:rPr>
      </w:pPr>
    </w:p>
    <w:p w14:paraId="5D59E586" w14:textId="5CC732EC" w:rsidR="007F12EA" w:rsidRDefault="007F12EA" w:rsidP="007F12EA">
      <w:pPr>
        <w:spacing w:line="480" w:lineRule="auto"/>
        <w:jc w:val="both"/>
        <w:rPr>
          <w:rFonts w:cs="Arial"/>
          <w:color w:val="000000" w:themeColor="text1"/>
        </w:rPr>
      </w:pPr>
    </w:p>
    <w:p w14:paraId="60F9817E" w14:textId="5EE99EFB" w:rsidR="007F12EA" w:rsidRDefault="007F12EA" w:rsidP="007F12EA">
      <w:pPr>
        <w:spacing w:line="480" w:lineRule="auto"/>
        <w:jc w:val="both"/>
        <w:rPr>
          <w:rFonts w:cs="Arial"/>
          <w:color w:val="000000" w:themeColor="text1"/>
        </w:rPr>
      </w:pPr>
    </w:p>
    <w:p w14:paraId="4384E5B7" w14:textId="5C6D71D9" w:rsidR="007F12EA" w:rsidRDefault="007F12EA" w:rsidP="007F12EA">
      <w:pPr>
        <w:spacing w:line="480" w:lineRule="auto"/>
        <w:jc w:val="both"/>
        <w:rPr>
          <w:rFonts w:cs="Arial"/>
          <w:color w:val="000000" w:themeColor="text1"/>
        </w:rPr>
      </w:pPr>
    </w:p>
    <w:p w14:paraId="6DB57FE6" w14:textId="66F8943C" w:rsidR="007F12EA" w:rsidRDefault="007F12EA" w:rsidP="007F12EA">
      <w:pPr>
        <w:spacing w:line="480" w:lineRule="auto"/>
        <w:jc w:val="both"/>
        <w:rPr>
          <w:rFonts w:cs="Arial"/>
          <w:color w:val="000000" w:themeColor="text1"/>
        </w:rPr>
      </w:pPr>
    </w:p>
    <w:p w14:paraId="695BC166" w14:textId="00174CB6" w:rsidR="007F12EA" w:rsidRDefault="007F12EA" w:rsidP="007F12EA">
      <w:pPr>
        <w:spacing w:line="480" w:lineRule="auto"/>
        <w:jc w:val="both"/>
        <w:rPr>
          <w:rFonts w:cs="Arial"/>
          <w:color w:val="000000" w:themeColor="text1"/>
        </w:rPr>
      </w:pPr>
    </w:p>
    <w:p w14:paraId="18E68FC0" w14:textId="602583FA" w:rsidR="007F12EA" w:rsidRDefault="007F12EA" w:rsidP="007F12EA">
      <w:pPr>
        <w:spacing w:line="480" w:lineRule="auto"/>
        <w:jc w:val="both"/>
        <w:rPr>
          <w:rFonts w:cs="Arial"/>
          <w:color w:val="000000" w:themeColor="text1"/>
        </w:rPr>
      </w:pPr>
    </w:p>
    <w:p w14:paraId="1A450367" w14:textId="64A0582A" w:rsidR="007F12EA" w:rsidRDefault="007F12EA" w:rsidP="007F12EA">
      <w:pPr>
        <w:spacing w:line="480" w:lineRule="auto"/>
        <w:jc w:val="both"/>
        <w:rPr>
          <w:rFonts w:cs="Arial"/>
          <w:color w:val="000000" w:themeColor="text1"/>
        </w:rPr>
      </w:pPr>
    </w:p>
    <w:p w14:paraId="7663239D" w14:textId="77777777" w:rsidR="007F12EA" w:rsidRPr="007F12EA" w:rsidRDefault="007F12EA" w:rsidP="007F12EA">
      <w:pPr>
        <w:spacing w:line="480" w:lineRule="auto"/>
        <w:jc w:val="both"/>
        <w:rPr>
          <w:rFonts w:cs="Arial"/>
          <w:color w:val="000000" w:themeColor="text1"/>
        </w:rPr>
      </w:pPr>
    </w:p>
    <w:p w14:paraId="3DE99982" w14:textId="50637465" w:rsidR="00642477" w:rsidRPr="007F12EA" w:rsidRDefault="00642477" w:rsidP="007F12EA">
      <w:pPr>
        <w:spacing w:line="480" w:lineRule="auto"/>
        <w:jc w:val="both"/>
        <w:rPr>
          <w:rFonts w:cs="Arial"/>
          <w:color w:val="000000" w:themeColor="text1"/>
        </w:rPr>
      </w:pPr>
      <w:r w:rsidRPr="007F12EA">
        <w:rPr>
          <w:rFonts w:cs="Arial"/>
          <w:noProof/>
        </w:rPr>
        <w:lastRenderedPageBreak/>
        <w:drawing>
          <wp:anchor distT="0" distB="0" distL="114300" distR="114300" simplePos="0" relativeHeight="251662336" behindDoc="0" locked="0" layoutInCell="1" allowOverlap="1" wp14:anchorId="606A04DC" wp14:editId="1EA4385E">
            <wp:simplePos x="0" y="0"/>
            <wp:positionH relativeFrom="column">
              <wp:posOffset>538480</wp:posOffset>
            </wp:positionH>
            <wp:positionV relativeFrom="paragraph">
              <wp:posOffset>151</wp:posOffset>
            </wp:positionV>
            <wp:extent cx="5087620" cy="3132455"/>
            <wp:effectExtent l="0" t="0" r="5080" b="4445"/>
            <wp:wrapTopAndBottom/>
            <wp:docPr id="17" name="Picture 1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87620" cy="3132455"/>
                    </a:xfrm>
                    <a:prstGeom prst="rect">
                      <a:avLst/>
                    </a:prstGeom>
                  </pic:spPr>
                </pic:pic>
              </a:graphicData>
            </a:graphic>
            <wp14:sizeRelH relativeFrom="page">
              <wp14:pctWidth>0</wp14:pctWidth>
            </wp14:sizeRelH>
            <wp14:sizeRelV relativeFrom="page">
              <wp14:pctHeight>0</wp14:pctHeight>
            </wp14:sizeRelV>
          </wp:anchor>
        </w:drawing>
      </w:r>
    </w:p>
    <w:p w14:paraId="4D09D1A0" w14:textId="534670D5" w:rsidR="00BC356D" w:rsidRPr="007F12EA" w:rsidRDefault="009112D4" w:rsidP="007F12EA">
      <w:pPr>
        <w:spacing w:line="480" w:lineRule="auto"/>
        <w:jc w:val="both"/>
        <w:rPr>
          <w:rFonts w:cs="Arial"/>
          <w:color w:val="000000" w:themeColor="text1"/>
        </w:rPr>
      </w:pPr>
      <w:r w:rsidRPr="007F12EA">
        <w:rPr>
          <w:rFonts w:cs="Arial"/>
          <w:b/>
          <w:bCs/>
        </w:rPr>
        <w:t xml:space="preserve">Figure S5. </w:t>
      </w:r>
      <w:r w:rsidR="00012AFD" w:rsidRPr="007F12EA">
        <w:rPr>
          <w:rFonts w:cs="Arial"/>
          <w:b/>
          <w:bCs/>
        </w:rPr>
        <w:t xml:space="preserve">BMAL1 </w:t>
      </w:r>
      <w:r w:rsidRPr="007F12EA">
        <w:rPr>
          <w:rFonts w:cs="Arial"/>
          <w:b/>
          <w:bCs/>
        </w:rPr>
        <w:t>deficiency in microglia</w:t>
      </w:r>
      <w:r w:rsidR="00BC356D" w:rsidRPr="007F12EA">
        <w:rPr>
          <w:rFonts w:cs="Arial"/>
          <w:b/>
          <w:bCs/>
        </w:rPr>
        <w:t>l gene expression</w:t>
      </w:r>
      <w:r w:rsidRPr="007F12EA">
        <w:rPr>
          <w:rFonts w:cs="Arial"/>
          <w:b/>
          <w:bCs/>
        </w:rPr>
        <w:t xml:space="preserve"> in young mice. </w:t>
      </w:r>
    </w:p>
    <w:p w14:paraId="0AD062EE" w14:textId="71CFD420" w:rsidR="009112D4" w:rsidRPr="007F12EA" w:rsidRDefault="009112D4" w:rsidP="007F12EA">
      <w:pPr>
        <w:spacing w:line="480" w:lineRule="auto"/>
        <w:jc w:val="both"/>
        <w:rPr>
          <w:rFonts w:cs="Arial"/>
          <w:b/>
          <w:bCs/>
        </w:rPr>
      </w:pPr>
      <w:r w:rsidRPr="007F12EA">
        <w:rPr>
          <w:rFonts w:cs="Arial"/>
        </w:rPr>
        <w:t xml:space="preserve">Volcano plot showing the -log10 p-adjusted value versus -log2 fold change of normalized counts between young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lox/lox</w:t>
      </w:r>
      <w:r w:rsidRPr="007F12EA">
        <w:rPr>
          <w:rFonts w:cs="Arial"/>
          <w:i/>
          <w:iCs/>
        </w:rPr>
        <w:t xml:space="preserve"> </w:t>
      </w:r>
      <w:r w:rsidRPr="007F12EA">
        <w:rPr>
          <w:rFonts w:cs="Arial"/>
        </w:rPr>
        <w:t xml:space="preserve">mice. Each dot represents a single transcript. Cyan dots denote significant differentially expressed genes. Orange dots denote genes that are unchanged between the genotypes. </w:t>
      </w:r>
    </w:p>
    <w:p w14:paraId="776FF529" w14:textId="77777777" w:rsidR="009112D4" w:rsidRPr="007F12EA" w:rsidRDefault="009112D4" w:rsidP="007F12EA">
      <w:pPr>
        <w:spacing w:line="480" w:lineRule="auto"/>
        <w:jc w:val="both"/>
        <w:rPr>
          <w:rFonts w:cs="Arial"/>
          <w:b/>
          <w:bCs/>
        </w:rPr>
      </w:pPr>
    </w:p>
    <w:p w14:paraId="1D1D28A6" w14:textId="77777777" w:rsidR="009112D4" w:rsidRPr="007F12EA" w:rsidRDefault="009112D4" w:rsidP="007F12EA">
      <w:pPr>
        <w:spacing w:line="480" w:lineRule="auto"/>
        <w:jc w:val="both"/>
        <w:rPr>
          <w:rFonts w:cs="Arial"/>
        </w:rPr>
      </w:pPr>
      <w:r w:rsidRPr="007F12EA">
        <w:rPr>
          <w:rFonts w:cs="Arial"/>
        </w:rPr>
        <w:br w:type="page"/>
      </w:r>
    </w:p>
    <w:p w14:paraId="1E8692E1" w14:textId="5B657699" w:rsidR="009112D4" w:rsidRPr="007F12EA" w:rsidRDefault="009112D4" w:rsidP="007F12EA">
      <w:pPr>
        <w:spacing w:line="480" w:lineRule="auto"/>
        <w:jc w:val="both"/>
        <w:rPr>
          <w:rFonts w:cs="Arial"/>
        </w:rPr>
      </w:pPr>
      <w:r w:rsidRPr="007F12EA">
        <w:rPr>
          <w:rFonts w:cs="Arial"/>
          <w:noProof/>
        </w:rPr>
        <w:lastRenderedPageBreak/>
        <w:drawing>
          <wp:anchor distT="0" distB="0" distL="114300" distR="114300" simplePos="0" relativeHeight="251663360" behindDoc="0" locked="0" layoutInCell="1" allowOverlap="1" wp14:anchorId="3EB51C9A" wp14:editId="742841FF">
            <wp:simplePos x="0" y="0"/>
            <wp:positionH relativeFrom="column">
              <wp:posOffset>1070821</wp:posOffset>
            </wp:positionH>
            <wp:positionV relativeFrom="paragraph">
              <wp:posOffset>0</wp:posOffset>
            </wp:positionV>
            <wp:extent cx="5096510" cy="5096510"/>
            <wp:effectExtent l="0" t="0" r="0" b="0"/>
            <wp:wrapTopAndBottom/>
            <wp:docPr id="18" name="Picture 18" descr="Graphical user interface,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histo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96510" cy="5096510"/>
                    </a:xfrm>
                    <a:prstGeom prst="rect">
                      <a:avLst/>
                    </a:prstGeom>
                  </pic:spPr>
                </pic:pic>
              </a:graphicData>
            </a:graphic>
            <wp14:sizeRelH relativeFrom="page">
              <wp14:pctWidth>0</wp14:pctWidth>
            </wp14:sizeRelH>
            <wp14:sizeRelV relativeFrom="page">
              <wp14:pctHeight>0</wp14:pctHeight>
            </wp14:sizeRelV>
          </wp:anchor>
        </w:drawing>
      </w:r>
    </w:p>
    <w:p w14:paraId="5E6E3D0D" w14:textId="77777777" w:rsidR="00A1217B" w:rsidRPr="007F12EA" w:rsidRDefault="009112D4" w:rsidP="007F12EA">
      <w:pPr>
        <w:spacing w:line="480" w:lineRule="auto"/>
        <w:jc w:val="both"/>
        <w:rPr>
          <w:rFonts w:cs="Arial"/>
        </w:rPr>
      </w:pPr>
      <w:r w:rsidRPr="007F12EA">
        <w:rPr>
          <w:rFonts w:cs="Arial"/>
          <w:b/>
          <w:bCs/>
        </w:rPr>
        <w:t xml:space="preserve">Figure S6. Baseline EEG spectral power characteristics </w:t>
      </w:r>
      <w:r w:rsidR="00A1217B" w:rsidRPr="007F12EA">
        <w:rPr>
          <w:rFonts w:cs="Arial"/>
          <w:b/>
          <w:bCs/>
        </w:rPr>
        <w:t>are</w:t>
      </w:r>
      <w:r w:rsidRPr="007F12EA">
        <w:rPr>
          <w:rFonts w:cs="Arial"/>
          <w:b/>
          <w:bCs/>
        </w:rPr>
        <w:t xml:space="preserve"> shifted during </w:t>
      </w:r>
      <w:r w:rsidR="00A1217B" w:rsidRPr="007F12EA">
        <w:rPr>
          <w:rFonts w:cs="Arial"/>
          <w:b/>
          <w:bCs/>
        </w:rPr>
        <w:t xml:space="preserve">the </w:t>
      </w:r>
      <w:r w:rsidRPr="007F12EA">
        <w:rPr>
          <w:rFonts w:cs="Arial"/>
          <w:b/>
          <w:bCs/>
        </w:rPr>
        <w:t xml:space="preserve">wake period in aged </w:t>
      </w:r>
      <w:r w:rsidRPr="007F12EA">
        <w:rPr>
          <w:rFonts w:cs="Arial"/>
          <w:b/>
          <w:bCs/>
          <w:i/>
          <w:iCs/>
        </w:rPr>
        <w:t>Bmal1</w:t>
      </w:r>
      <w:r w:rsidRPr="007F12EA">
        <w:rPr>
          <w:rFonts w:cs="Arial"/>
          <w:b/>
          <w:bCs/>
        </w:rPr>
        <w:t xml:space="preserve"> </w:t>
      </w:r>
      <w:proofErr w:type="spellStart"/>
      <w:r w:rsidRPr="007F12EA">
        <w:rPr>
          <w:rFonts w:cs="Arial"/>
          <w:b/>
          <w:bCs/>
        </w:rPr>
        <w:t>cKO</w:t>
      </w:r>
      <w:proofErr w:type="spellEnd"/>
      <w:r w:rsidRPr="007F12EA">
        <w:rPr>
          <w:rFonts w:cs="Arial"/>
          <w:b/>
          <w:bCs/>
        </w:rPr>
        <w:t xml:space="preserve"> mice.</w:t>
      </w:r>
      <w:r w:rsidRPr="007F12EA">
        <w:rPr>
          <w:rFonts w:cs="Arial"/>
        </w:rPr>
        <w:t xml:space="preserve"> </w:t>
      </w:r>
    </w:p>
    <w:p w14:paraId="2BBD79DC" w14:textId="27DD4D84" w:rsidR="009112D4" w:rsidRPr="007F12EA" w:rsidRDefault="00A1217B" w:rsidP="007F12EA">
      <w:pPr>
        <w:spacing w:line="480" w:lineRule="auto"/>
        <w:jc w:val="both"/>
        <w:rPr>
          <w:rFonts w:cs="Arial"/>
        </w:rPr>
      </w:pPr>
      <w:r w:rsidRPr="007F12EA">
        <w:rPr>
          <w:rFonts w:cs="Arial"/>
          <w:b/>
          <w:bCs/>
        </w:rPr>
        <w:t>(A-C)</w:t>
      </w:r>
      <w:r w:rsidRPr="007F12EA">
        <w:rPr>
          <w:rFonts w:cs="Arial"/>
        </w:rPr>
        <w:t xml:space="preserve"> </w:t>
      </w:r>
      <w:r w:rsidR="009112D4" w:rsidRPr="007F12EA">
        <w:rPr>
          <w:rFonts w:cs="Arial"/>
        </w:rPr>
        <w:t xml:space="preserve">The average EEG power densities in the delta 1 (0.5-2 Hz), delta 2 (2.5-4.5 Hz), theta (5-9 Hz), alpha (6-10 Hz) and beta (15.5-20 Hz) frequency bands during wake </w:t>
      </w:r>
      <w:r w:rsidR="009112D4" w:rsidRPr="007F12EA">
        <w:rPr>
          <w:rFonts w:cs="Arial"/>
          <w:b/>
          <w:bCs/>
        </w:rPr>
        <w:t>(A)</w:t>
      </w:r>
      <w:r w:rsidR="009112D4" w:rsidRPr="007F12EA">
        <w:rPr>
          <w:rFonts w:cs="Arial"/>
        </w:rPr>
        <w:t xml:space="preserve"> NREM sleep </w:t>
      </w:r>
      <w:r w:rsidR="009112D4" w:rsidRPr="007F12EA">
        <w:rPr>
          <w:rFonts w:cs="Arial"/>
          <w:b/>
          <w:bCs/>
        </w:rPr>
        <w:t>(B)</w:t>
      </w:r>
      <w:r w:rsidR="009112D4" w:rsidRPr="007F12EA">
        <w:rPr>
          <w:rFonts w:cs="Arial"/>
        </w:rPr>
        <w:t xml:space="preserve"> and REM sleep </w:t>
      </w:r>
      <w:r w:rsidR="009112D4" w:rsidRPr="007F12EA">
        <w:rPr>
          <w:rFonts w:cs="Arial"/>
          <w:b/>
          <w:bCs/>
        </w:rPr>
        <w:t>(C)</w:t>
      </w:r>
      <w:r w:rsidR="009112D4" w:rsidRPr="007F12EA">
        <w:rPr>
          <w:rFonts w:cs="Arial"/>
        </w:rPr>
        <w:t xml:space="preserve"> in</w:t>
      </w:r>
      <w:r w:rsidR="009112D4" w:rsidRPr="007F12EA">
        <w:rPr>
          <w:rFonts w:cs="Arial"/>
          <w:i/>
          <w:iCs/>
        </w:rPr>
        <w:t xml:space="preserve"> CD11b</w:t>
      </w:r>
      <w:r w:rsidR="009112D4" w:rsidRPr="007F12EA">
        <w:rPr>
          <w:rFonts w:cs="Arial"/>
          <w:i/>
          <w:iCs/>
          <w:vertAlign w:val="superscript"/>
        </w:rPr>
        <w:t>cre</w:t>
      </w:r>
      <w:r w:rsidR="009112D4" w:rsidRPr="007F12EA">
        <w:rPr>
          <w:rFonts w:cs="Arial"/>
        </w:rPr>
        <w:t xml:space="preserve"> (n = 6) and </w:t>
      </w:r>
      <w:r w:rsidR="009112D4" w:rsidRPr="007F12EA">
        <w:rPr>
          <w:rFonts w:cs="Arial"/>
          <w:i/>
          <w:iCs/>
        </w:rPr>
        <w:t>CD11</w:t>
      </w:r>
      <w:proofErr w:type="gramStart"/>
      <w:r w:rsidR="009112D4" w:rsidRPr="007F12EA">
        <w:rPr>
          <w:rFonts w:cs="Arial"/>
          <w:i/>
          <w:iCs/>
        </w:rPr>
        <w:t>b</w:t>
      </w:r>
      <w:r w:rsidR="009112D4" w:rsidRPr="007F12EA">
        <w:rPr>
          <w:rFonts w:cs="Arial"/>
          <w:i/>
          <w:iCs/>
          <w:vertAlign w:val="superscript"/>
        </w:rPr>
        <w:t>cre</w:t>
      </w:r>
      <w:r w:rsidR="009112D4" w:rsidRPr="007F12EA">
        <w:rPr>
          <w:rFonts w:cs="Arial"/>
          <w:i/>
          <w:iCs/>
        </w:rPr>
        <w:t>;Bmal</w:t>
      </w:r>
      <w:proofErr w:type="gramEnd"/>
      <w:r w:rsidR="009112D4" w:rsidRPr="007F12EA">
        <w:rPr>
          <w:rFonts w:cs="Arial"/>
          <w:i/>
          <w:iCs/>
        </w:rPr>
        <w:t>1</w:t>
      </w:r>
      <w:r w:rsidR="009112D4" w:rsidRPr="007F12EA">
        <w:rPr>
          <w:rFonts w:cs="Arial"/>
          <w:i/>
          <w:iCs/>
          <w:vertAlign w:val="superscript"/>
        </w:rPr>
        <w:t>lox/lox</w:t>
      </w:r>
      <w:r w:rsidR="009112D4" w:rsidRPr="007F12EA">
        <w:rPr>
          <w:rFonts w:cs="Arial"/>
          <w:i/>
          <w:iCs/>
        </w:rPr>
        <w:t xml:space="preserve"> </w:t>
      </w:r>
      <w:r w:rsidR="009112D4" w:rsidRPr="007F12EA">
        <w:rPr>
          <w:rFonts w:cs="Arial"/>
        </w:rPr>
        <w:t xml:space="preserve">(n = 7) aged mice (18-20 months). Values were averaged across a 4-hr period during the light phase (ZT8– ZT11). Data are represented as the mean ± SEM. </w:t>
      </w:r>
      <w:r w:rsidR="009112D4" w:rsidRPr="007F12EA">
        <w:rPr>
          <w:rFonts w:cs="Arial"/>
          <w:i/>
          <w:iCs/>
        </w:rPr>
        <w:t>P</w:t>
      </w:r>
      <w:r w:rsidR="009112D4" w:rsidRPr="007F12EA">
        <w:rPr>
          <w:rFonts w:cs="Arial"/>
        </w:rPr>
        <w:t>-values were calculated using two-tailed Student’s</w:t>
      </w:r>
      <w:r w:rsidR="009112D4" w:rsidRPr="007F12EA">
        <w:rPr>
          <w:rFonts w:cs="Arial"/>
          <w:i/>
          <w:iCs/>
        </w:rPr>
        <w:t xml:space="preserve"> t</w:t>
      </w:r>
      <w:r w:rsidR="009112D4" w:rsidRPr="007F12EA">
        <w:rPr>
          <w:rFonts w:cs="Arial"/>
        </w:rPr>
        <w:t>-test.</w:t>
      </w:r>
    </w:p>
    <w:p w14:paraId="1EF8C8A3" w14:textId="77777777" w:rsidR="009112D4" w:rsidRPr="007F12EA" w:rsidRDefault="009112D4" w:rsidP="007F12EA">
      <w:pPr>
        <w:spacing w:line="480" w:lineRule="auto"/>
        <w:jc w:val="both"/>
        <w:rPr>
          <w:rFonts w:cs="Arial"/>
        </w:rPr>
      </w:pPr>
    </w:p>
    <w:p w14:paraId="6F8BC01E" w14:textId="77777777" w:rsidR="00642477" w:rsidRPr="007F12EA" w:rsidRDefault="009112D4" w:rsidP="007F12EA">
      <w:pPr>
        <w:spacing w:line="480" w:lineRule="auto"/>
        <w:jc w:val="both"/>
        <w:rPr>
          <w:rFonts w:cs="Arial"/>
        </w:rPr>
      </w:pPr>
      <w:r w:rsidRPr="007F12EA">
        <w:rPr>
          <w:rFonts w:cs="Arial"/>
          <w:b/>
          <w:bCs/>
        </w:rPr>
        <w:lastRenderedPageBreak/>
        <w:t xml:space="preserve">Video 1. Decreased </w:t>
      </w:r>
      <w:r w:rsidR="008D42C9" w:rsidRPr="007F12EA">
        <w:rPr>
          <w:rFonts w:cs="Arial"/>
          <w:b/>
          <w:bCs/>
        </w:rPr>
        <w:t>engulfment</w:t>
      </w:r>
      <w:r w:rsidRPr="007F12EA">
        <w:rPr>
          <w:rFonts w:cs="Arial"/>
          <w:b/>
          <w:bCs/>
        </w:rPr>
        <w:t xml:space="preserve"> of PSD95 puncta </w:t>
      </w:r>
      <w:r w:rsidR="008D42C9" w:rsidRPr="007F12EA">
        <w:rPr>
          <w:rFonts w:cs="Arial"/>
          <w:b/>
          <w:bCs/>
        </w:rPr>
        <w:t>by</w:t>
      </w:r>
      <w:r w:rsidRPr="007F12EA">
        <w:rPr>
          <w:rFonts w:cs="Arial"/>
          <w:b/>
          <w:bCs/>
        </w:rPr>
        <w:t xml:space="preserve"> CD68+ </w:t>
      </w:r>
      <w:r w:rsidR="008D42C9" w:rsidRPr="007F12EA">
        <w:rPr>
          <w:rFonts w:cs="Arial"/>
          <w:b/>
          <w:bCs/>
        </w:rPr>
        <w:t>microglia</w:t>
      </w:r>
      <w:r w:rsidRPr="007F12EA">
        <w:rPr>
          <w:rFonts w:cs="Arial"/>
          <w:b/>
          <w:bCs/>
        </w:rPr>
        <w:t xml:space="preserve"> in aged </w:t>
      </w:r>
      <w:r w:rsidRPr="007F12EA">
        <w:rPr>
          <w:rFonts w:cs="Arial"/>
          <w:b/>
          <w:bCs/>
          <w:i/>
          <w:iCs/>
        </w:rPr>
        <w:t>Bmal1</w:t>
      </w:r>
      <w:r w:rsidRPr="007F12EA">
        <w:rPr>
          <w:rFonts w:cs="Arial"/>
          <w:b/>
          <w:bCs/>
        </w:rPr>
        <w:t xml:space="preserve"> </w:t>
      </w:r>
      <w:proofErr w:type="spellStart"/>
      <w:r w:rsidRPr="007F12EA">
        <w:rPr>
          <w:rFonts w:cs="Arial"/>
          <w:b/>
          <w:bCs/>
        </w:rPr>
        <w:t>cKO</w:t>
      </w:r>
      <w:proofErr w:type="spellEnd"/>
      <w:r w:rsidRPr="007F12EA">
        <w:rPr>
          <w:rFonts w:cs="Arial"/>
          <w:b/>
          <w:bCs/>
        </w:rPr>
        <w:t xml:space="preserve"> mice. </w:t>
      </w:r>
      <w:r w:rsidRPr="007F12EA">
        <w:rPr>
          <w:rFonts w:cs="Arial"/>
        </w:rPr>
        <w:t xml:space="preserve">Representative 3D image of PSD95 puncta (magenta) within CD68+ </w:t>
      </w:r>
      <w:r w:rsidR="008D42C9" w:rsidRPr="007F12EA">
        <w:rPr>
          <w:rFonts w:cs="Arial"/>
        </w:rPr>
        <w:t>lysosomes</w:t>
      </w:r>
      <w:r w:rsidRPr="007F12EA">
        <w:rPr>
          <w:rFonts w:cs="Arial"/>
        </w:rPr>
        <w:t xml:space="preserve"> (red) in IBA1+ microglia (green). Scale bar, 5 µm.</w:t>
      </w:r>
    </w:p>
    <w:p w14:paraId="1DBEB34B" w14:textId="37F10F40" w:rsidR="007F12EA" w:rsidRDefault="007F12EA" w:rsidP="007F12EA">
      <w:pPr>
        <w:spacing w:line="480" w:lineRule="auto"/>
        <w:jc w:val="both"/>
        <w:rPr>
          <w:rFonts w:cs="Arial"/>
          <w:b/>
        </w:rPr>
      </w:pPr>
    </w:p>
    <w:p w14:paraId="35E2DD46" w14:textId="77777777" w:rsidR="007F12EA" w:rsidRDefault="007F12EA" w:rsidP="007F12EA">
      <w:pPr>
        <w:spacing w:line="480" w:lineRule="auto"/>
        <w:jc w:val="both"/>
        <w:rPr>
          <w:rFonts w:cs="Arial"/>
          <w:b/>
        </w:rPr>
      </w:pPr>
    </w:p>
    <w:p w14:paraId="64AA1404" w14:textId="7B238BFF" w:rsidR="00B42D36" w:rsidRPr="007F12EA" w:rsidRDefault="00A1217B" w:rsidP="007F12EA">
      <w:pPr>
        <w:spacing w:line="480" w:lineRule="auto"/>
        <w:jc w:val="both"/>
        <w:rPr>
          <w:rFonts w:cs="Arial"/>
          <w:b/>
          <w:bCs/>
        </w:rPr>
      </w:pPr>
      <w:r w:rsidRPr="007F12EA">
        <w:rPr>
          <w:rFonts w:cs="Arial"/>
          <w:b/>
        </w:rPr>
        <w:t>MATERIALS AND METHODS</w:t>
      </w:r>
    </w:p>
    <w:p w14:paraId="6BCEC9B9" w14:textId="77777777" w:rsidR="00B42D36" w:rsidRPr="007F12EA" w:rsidRDefault="00B42D36" w:rsidP="007F12EA">
      <w:pPr>
        <w:spacing w:line="480" w:lineRule="auto"/>
        <w:jc w:val="both"/>
        <w:rPr>
          <w:rFonts w:cs="Arial"/>
        </w:rPr>
      </w:pPr>
    </w:p>
    <w:p w14:paraId="771DAA1A" w14:textId="77777777" w:rsidR="00B42D36" w:rsidRPr="007F12EA" w:rsidRDefault="00000000" w:rsidP="007F12EA">
      <w:pPr>
        <w:spacing w:line="480" w:lineRule="auto"/>
        <w:jc w:val="both"/>
        <w:rPr>
          <w:rFonts w:cs="Arial"/>
          <w:b/>
        </w:rPr>
      </w:pPr>
      <w:r w:rsidRPr="007F12EA">
        <w:rPr>
          <w:rFonts w:cs="Arial"/>
          <w:b/>
        </w:rPr>
        <w:t>Animals</w:t>
      </w:r>
    </w:p>
    <w:p w14:paraId="481396DD" w14:textId="0D1DF6BA" w:rsidR="00B42D36" w:rsidRPr="007F12EA" w:rsidRDefault="00000000" w:rsidP="007F12EA">
      <w:pPr>
        <w:spacing w:line="480" w:lineRule="auto"/>
        <w:jc w:val="both"/>
        <w:rPr>
          <w:rFonts w:cs="Arial"/>
        </w:rPr>
      </w:pPr>
      <w:r w:rsidRPr="007F12EA">
        <w:rPr>
          <w:rFonts w:cs="Arial"/>
        </w:rPr>
        <w:t xml:space="preserve">All experiments and procedures were performed in accordance with protocols approved by the Institutional Animal Care and Use Committee (IACUC) at the National Institutes of Health. All protocols were approved by the Institutional Animal Care and Use Committee at Stanford University. All animals were housed in an environmentally controlled, pathogen-free barrier facility on a 12-hour light–dark cycle, temperature, and humidity, with food and water available ad libitum. </w:t>
      </w:r>
      <w:r w:rsidRPr="007F12EA">
        <w:rPr>
          <w:rFonts w:cs="Arial"/>
          <w:i/>
          <w:iCs/>
        </w:rPr>
        <w:t>B6.129S4(Cg)-Arntl</w:t>
      </w:r>
      <w:r w:rsidRPr="007F12EA">
        <w:rPr>
          <w:rFonts w:cs="Arial"/>
          <w:i/>
          <w:iCs/>
          <w:vertAlign w:val="superscript"/>
        </w:rPr>
        <w:t>tm1Weit</w:t>
      </w:r>
      <w:r w:rsidRPr="007F12EA">
        <w:rPr>
          <w:rFonts w:cs="Arial"/>
          <w:i/>
          <w:iCs/>
        </w:rPr>
        <w:t>/J</w:t>
      </w:r>
      <w:r w:rsidRPr="007F12EA">
        <w:rPr>
          <w:rFonts w:cs="Arial"/>
        </w:rPr>
        <w:t> mice (</w:t>
      </w:r>
      <w:r w:rsidRPr="007F12EA">
        <w:rPr>
          <w:rFonts w:cs="Arial"/>
          <w:i/>
          <w:iCs/>
        </w:rPr>
        <w:t>Bmal1</w:t>
      </w:r>
      <w:r w:rsidRPr="007F12EA">
        <w:rPr>
          <w:rFonts w:cs="Arial"/>
          <w:i/>
          <w:iCs/>
          <w:vertAlign w:val="superscript"/>
        </w:rPr>
        <w:t>lox/lox</w:t>
      </w:r>
      <w:r w:rsidRPr="007F12EA">
        <w:rPr>
          <w:rFonts w:cs="Arial"/>
        </w:rPr>
        <w:t xml:space="preserve">) on a C57BL/6 background were purchased from Jackson laboratory and crossed with </w:t>
      </w:r>
      <w:r w:rsidRPr="007F12EA">
        <w:rPr>
          <w:rFonts w:cs="Arial"/>
          <w:i/>
          <w:iCs/>
        </w:rPr>
        <w:t>CD11b</w:t>
      </w:r>
      <w:r w:rsidRPr="007F12EA">
        <w:rPr>
          <w:rFonts w:cs="Arial"/>
          <w:i/>
          <w:iCs/>
          <w:vertAlign w:val="superscript"/>
        </w:rPr>
        <w:t>cre</w:t>
      </w:r>
      <w:r w:rsidRPr="007F12EA">
        <w:rPr>
          <w:rFonts w:cs="Arial"/>
        </w:rPr>
        <w:t xml:space="preserve"> mice to </w:t>
      </w:r>
      <w:r w:rsidR="009B118C" w:rsidRPr="007F12EA">
        <w:rPr>
          <w:rFonts w:cs="Arial"/>
        </w:rPr>
        <w:t xml:space="preserve">generate myeloid conditional knockouts of </w:t>
      </w:r>
      <w:r w:rsidR="009B118C" w:rsidRPr="007F12EA">
        <w:rPr>
          <w:rFonts w:cs="Arial"/>
          <w:i/>
          <w:iCs/>
        </w:rPr>
        <w:t>Bmal1</w:t>
      </w:r>
      <w:r w:rsidR="009B118C" w:rsidRPr="007F12EA">
        <w:rPr>
          <w:rFonts w:cs="Arial"/>
        </w:rPr>
        <w:t xml:space="preserve"> (</w:t>
      </w:r>
      <w:r w:rsidR="009B118C" w:rsidRPr="007F12EA">
        <w:rPr>
          <w:rFonts w:cs="Arial"/>
          <w:i/>
          <w:iCs/>
        </w:rPr>
        <w:t>Bmal1</w:t>
      </w:r>
      <w:r w:rsidR="009B118C" w:rsidRPr="007F12EA">
        <w:rPr>
          <w:rFonts w:cs="Arial"/>
        </w:rPr>
        <w:t xml:space="preserve"> </w:t>
      </w:r>
      <w:proofErr w:type="spellStart"/>
      <w:r w:rsidR="009B118C" w:rsidRPr="007F12EA">
        <w:rPr>
          <w:rFonts w:cs="Arial"/>
        </w:rPr>
        <w:t>cKO</w:t>
      </w:r>
      <w:proofErr w:type="spellEnd"/>
      <w:r w:rsidR="009B118C" w:rsidRPr="007F12EA">
        <w:rPr>
          <w:rFonts w:cs="Arial"/>
        </w:rPr>
        <w:t>)</w:t>
      </w:r>
      <w:r w:rsidRPr="007F12EA">
        <w:rPr>
          <w:rFonts w:cs="Arial"/>
        </w:rPr>
        <w:t>. All tissue samples were isolated between ZT2 and ZT4 (</w:t>
      </w:r>
      <w:r w:rsidR="001559BA" w:rsidRPr="007F12EA">
        <w:rPr>
          <w:rFonts w:cs="Arial"/>
        </w:rPr>
        <w:t>Zeitgeber</w:t>
      </w:r>
      <w:r w:rsidR="004D4D84" w:rsidRPr="007F12EA">
        <w:rPr>
          <w:rFonts w:cs="Arial"/>
        </w:rPr>
        <w:t>s</w:t>
      </w:r>
      <w:r w:rsidR="001559BA" w:rsidRPr="007F12EA">
        <w:rPr>
          <w:rFonts w:cs="Arial"/>
        </w:rPr>
        <w:t xml:space="preserve"> </w:t>
      </w:r>
      <w:r w:rsidRPr="007F12EA">
        <w:rPr>
          <w:rFonts w:cs="Arial"/>
        </w:rPr>
        <w:t xml:space="preserve">time). This is the time interval where </w:t>
      </w:r>
      <w:r w:rsidRPr="007F12EA">
        <w:rPr>
          <w:rFonts w:cs="Arial"/>
          <w:i/>
          <w:iCs/>
        </w:rPr>
        <w:t xml:space="preserve">Bmal1 </w:t>
      </w:r>
      <w:r w:rsidRPr="007F12EA">
        <w:rPr>
          <w:rFonts w:cs="Arial"/>
        </w:rPr>
        <w:t xml:space="preserve">expression </w:t>
      </w:r>
      <w:r w:rsidR="001559BA" w:rsidRPr="007F12EA">
        <w:rPr>
          <w:rFonts w:cs="Arial"/>
        </w:rPr>
        <w:t>is</w:t>
      </w:r>
      <w:r w:rsidRPr="007F12EA">
        <w:rPr>
          <w:rFonts w:cs="Arial"/>
        </w:rPr>
        <w:t xml:space="preserve"> </w:t>
      </w:r>
      <w:r w:rsidR="00C44418" w:rsidRPr="007F12EA">
        <w:rPr>
          <w:rFonts w:cs="Arial"/>
        </w:rPr>
        <w:t xml:space="preserve">maximal </w:t>
      </w:r>
      <w:r w:rsidRPr="007F12EA">
        <w:rPr>
          <w:rFonts w:cs="Arial"/>
        </w:rPr>
        <w:t xml:space="preserve">in different tissues and cell types including myeloid cells </w:t>
      </w:r>
      <w:r w:rsidR="00D72258" w:rsidRPr="007F12EA">
        <w:rPr>
          <w:rFonts w:cs="Arial"/>
        </w:rPr>
        <w:fldChar w:fldCharType="begin">
          <w:fldData xml:space="preserve">PEVuZE5vdGU+PENpdGU+PEF1dGhvcj5Ba2FzaGk8L0F1dGhvcj48WWVhcj4yMDA1PC9ZZWFyPjxS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</w:fldData>
        </w:fldChar>
      </w:r>
      <w:r w:rsidR="000C05A0" w:rsidRPr="007F12EA">
        <w:rPr>
          <w:rFonts w:cs="Arial"/>
        </w:rPr>
        <w:instrText xml:space="preserve"> ADDIN EN.CITE </w:instrText>
      </w:r>
      <w:r w:rsidR="000C05A0" w:rsidRPr="007F12EA">
        <w:rPr>
          <w:rFonts w:cs="Arial"/>
        </w:rPr>
        <w:fldChar w:fldCharType="begin">
          <w:fldData xml:space="preserve">PEVuZE5vdGU+PENpdGU+PEF1dGhvcj5Ba2FzaGk8L0F1dGhvcj48WWVhcj4yMDA1PC9ZZWFyPjxS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</w:fldData>
        </w:fldChar>
      </w:r>
      <w:r w:rsidR="000C05A0" w:rsidRPr="007F12EA">
        <w:rPr>
          <w:rFonts w:cs="Arial"/>
        </w:rPr>
        <w:instrText xml:space="preserve"> ADDIN EN.CITE.DATA </w:instrText>
      </w:r>
      <w:r w:rsidR="000C05A0" w:rsidRPr="007F12EA">
        <w:rPr>
          <w:rFonts w:cs="Arial"/>
        </w:rPr>
      </w:r>
      <w:r w:rsidR="000C05A0" w:rsidRPr="007F12EA">
        <w:rPr>
          <w:rFonts w:cs="Arial"/>
        </w:rPr>
        <w:fldChar w:fldCharType="end"/>
      </w:r>
      <w:r w:rsidR="00D72258" w:rsidRPr="007F12EA">
        <w:rPr>
          <w:rFonts w:cs="Arial"/>
        </w:rPr>
      </w:r>
      <w:r w:rsidR="00D72258" w:rsidRPr="007F12EA">
        <w:rPr>
          <w:rFonts w:cs="Arial"/>
        </w:rPr>
        <w:fldChar w:fldCharType="separate"/>
      </w:r>
      <w:r w:rsidR="000C05A0" w:rsidRPr="007F12EA">
        <w:rPr>
          <w:rFonts w:cs="Arial"/>
          <w:noProof/>
        </w:rPr>
        <w:t>[1, 2]</w:t>
      </w:r>
      <w:r w:rsidR="00D72258" w:rsidRPr="007F12EA">
        <w:rPr>
          <w:rFonts w:cs="Arial"/>
        </w:rPr>
        <w:fldChar w:fldCharType="end"/>
      </w:r>
      <w:r w:rsidRPr="007F12EA">
        <w:rPr>
          <w:rFonts w:cs="Arial"/>
        </w:rPr>
        <w:t xml:space="preserve">. For behavioral tests, all animals were placed in the testing room equipped with automated activity monitoring system, </w:t>
      </w:r>
      <w:proofErr w:type="spellStart"/>
      <w:r w:rsidRPr="007F12EA">
        <w:rPr>
          <w:rFonts w:cs="Arial"/>
        </w:rPr>
        <w:t>VideoTrack</w:t>
      </w:r>
      <w:proofErr w:type="spellEnd"/>
      <w:r w:rsidRPr="007F12EA">
        <w:rPr>
          <w:rFonts w:cs="Arial"/>
        </w:rPr>
        <w:t xml:space="preserve"> (</w:t>
      </w:r>
      <w:proofErr w:type="spellStart"/>
      <w:r w:rsidRPr="007F12EA">
        <w:rPr>
          <w:rFonts w:cs="Arial"/>
        </w:rPr>
        <w:t>ViewPoint</w:t>
      </w:r>
      <w:proofErr w:type="spellEnd"/>
      <w:r w:rsidRPr="007F12EA">
        <w:rPr>
          <w:rFonts w:cs="Arial"/>
        </w:rPr>
        <w:t xml:space="preserve">, </w:t>
      </w:r>
      <w:proofErr w:type="spellStart"/>
      <w:r w:rsidRPr="007F12EA">
        <w:rPr>
          <w:rFonts w:cs="Arial"/>
        </w:rPr>
        <w:t>Stoelting</w:t>
      </w:r>
      <w:proofErr w:type="spellEnd"/>
      <w:r w:rsidRPr="007F12EA">
        <w:rPr>
          <w:rFonts w:cs="Arial"/>
        </w:rPr>
        <w:t xml:space="preserve"> Co, Illinois). </w:t>
      </w:r>
    </w:p>
    <w:p w14:paraId="6F23D4C4" w14:textId="77777777" w:rsidR="00B42D36" w:rsidRPr="007F12EA" w:rsidRDefault="00B42D36" w:rsidP="007F12EA">
      <w:pPr>
        <w:spacing w:line="480" w:lineRule="auto"/>
        <w:jc w:val="both"/>
        <w:rPr>
          <w:rFonts w:cs="Arial"/>
          <w:b/>
        </w:rPr>
      </w:pPr>
    </w:p>
    <w:p w14:paraId="4CA65E03" w14:textId="77777777" w:rsidR="00B42D36" w:rsidRPr="007F12EA" w:rsidRDefault="00000000" w:rsidP="007F12EA">
      <w:pPr>
        <w:spacing w:line="480" w:lineRule="auto"/>
        <w:jc w:val="both"/>
        <w:rPr>
          <w:rFonts w:cs="Arial"/>
          <w:b/>
        </w:rPr>
      </w:pPr>
      <w:r w:rsidRPr="007F12EA">
        <w:rPr>
          <w:rFonts w:cs="Arial"/>
          <w:b/>
        </w:rPr>
        <w:t>Immunofluorescence</w:t>
      </w:r>
    </w:p>
    <w:p w14:paraId="257167D7" w14:textId="35FCC99D" w:rsidR="00B42D36" w:rsidRPr="007F12EA" w:rsidRDefault="004D4D84" w:rsidP="007F12EA">
      <w:pPr>
        <w:spacing w:line="480" w:lineRule="auto"/>
        <w:jc w:val="both"/>
        <w:rPr>
          <w:rFonts w:cs="Arial"/>
          <w:b/>
        </w:rPr>
      </w:pPr>
      <w:r w:rsidRPr="007F12EA">
        <w:rPr>
          <w:rFonts w:cs="Arial"/>
        </w:rPr>
        <w:t xml:space="preserve">Male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 xml:space="preserve">lox/lox </w:t>
      </w:r>
      <w:r w:rsidRPr="007F12EA">
        <w:rPr>
          <w:rFonts w:cs="Arial"/>
        </w:rPr>
        <w:t xml:space="preserve">littermates were euthanized </w:t>
      </w:r>
      <w:r w:rsidR="00C44418" w:rsidRPr="007F12EA">
        <w:rPr>
          <w:rFonts w:cs="Arial"/>
        </w:rPr>
        <w:t xml:space="preserve">by </w:t>
      </w:r>
      <w:r w:rsidRPr="007F12EA">
        <w:rPr>
          <w:rFonts w:cs="Arial"/>
        </w:rPr>
        <w:t>CO</w:t>
      </w:r>
      <w:r w:rsidRPr="007F12EA">
        <w:rPr>
          <w:rFonts w:cs="Arial"/>
          <w:vertAlign w:val="subscript"/>
        </w:rPr>
        <w:t>2</w:t>
      </w:r>
      <w:r w:rsidRPr="007F12EA">
        <w:rPr>
          <w:rFonts w:cs="Arial"/>
        </w:rPr>
        <w:t xml:space="preserve"> </w:t>
      </w:r>
      <w:r w:rsidR="00C44418" w:rsidRPr="007F12EA">
        <w:rPr>
          <w:rFonts w:cs="Arial"/>
        </w:rPr>
        <w:t xml:space="preserve">inhalation </w:t>
      </w:r>
      <w:r w:rsidRPr="007F12EA">
        <w:rPr>
          <w:rFonts w:cs="Arial"/>
        </w:rPr>
        <w:t xml:space="preserve">and </w:t>
      </w:r>
      <w:r w:rsidR="00C44418" w:rsidRPr="007F12EA">
        <w:rPr>
          <w:rFonts w:cs="Arial"/>
        </w:rPr>
        <w:t xml:space="preserve">then </w:t>
      </w:r>
      <w:proofErr w:type="spellStart"/>
      <w:r w:rsidRPr="007F12EA">
        <w:rPr>
          <w:rFonts w:cs="Arial"/>
        </w:rPr>
        <w:t>transcardially</w:t>
      </w:r>
      <w:proofErr w:type="spellEnd"/>
      <w:r w:rsidRPr="007F12EA">
        <w:rPr>
          <w:rFonts w:cs="Arial"/>
        </w:rPr>
        <w:t xml:space="preserve"> perfused with 10 mM PBS. Brain tissue was isolated and immersed in 4% paraformaldehyde (PFA; 15714-S; Electron Microscopy Sciences, Hatfield, PA) overnight and </w:t>
      </w:r>
      <w:r w:rsidRPr="007F12EA">
        <w:rPr>
          <w:rFonts w:cs="Arial"/>
        </w:rPr>
        <w:lastRenderedPageBreak/>
        <w:t>serially cryopreserved in 20% sucrose and 30% sucrose. 5 µm brain sections were coronally sectioned using a sliding microtome (</w:t>
      </w:r>
      <w:proofErr w:type="spellStart"/>
      <w:r w:rsidRPr="007F12EA">
        <w:rPr>
          <w:rFonts w:cs="Arial"/>
        </w:rPr>
        <w:t>Microm</w:t>
      </w:r>
      <w:proofErr w:type="spellEnd"/>
      <w:r w:rsidRPr="007F12EA">
        <w:rPr>
          <w:rFonts w:cs="Arial"/>
        </w:rPr>
        <w:t xml:space="preserve"> HM430, </w:t>
      </w:r>
      <w:proofErr w:type="spellStart"/>
      <w:r w:rsidRPr="007F12EA">
        <w:rPr>
          <w:rFonts w:cs="Arial"/>
        </w:rPr>
        <w:t>Thermo</w:t>
      </w:r>
      <w:proofErr w:type="spellEnd"/>
      <w:r w:rsidRPr="007F12EA">
        <w:rPr>
          <w:rFonts w:cs="Arial"/>
        </w:rPr>
        <w:t xml:space="preserve"> Fisher Scientific, Waltham, MA). Brain tissue slices were placed in freezing media and stored at -80˚C. </w:t>
      </w:r>
      <w:r w:rsidR="00C44418" w:rsidRPr="007F12EA">
        <w:rPr>
          <w:rFonts w:cs="Arial"/>
        </w:rPr>
        <w:t>For immunostaining</w:t>
      </w:r>
      <w:r w:rsidRPr="007F12EA">
        <w:rPr>
          <w:rFonts w:cs="Arial"/>
        </w:rPr>
        <w:t xml:space="preserve">, brain tissue samples were washed 3× in PBS for 5 minutes and permeabilized in 0.2% triton-X100 in PBS for 20 minutes at room temperature. Samples were then washed in PBS and incubated for 1 hour in blocking buffer (0.2% triton-X100 supplemented with 10% normal donkey serum in PBS) and then in primary antibody (see </w:t>
      </w:r>
      <w:r w:rsidR="00C44418" w:rsidRPr="007F12EA">
        <w:rPr>
          <w:rFonts w:cs="Arial"/>
        </w:rPr>
        <w:t xml:space="preserve">Appendix </w:t>
      </w:r>
      <w:r w:rsidRPr="007F12EA">
        <w:rPr>
          <w:rFonts w:cs="Arial"/>
        </w:rPr>
        <w:t xml:space="preserve">for list of antibodies) overnight at 4˚C. Next, the samples were washed 3× in PBS for 5 minutes and then incubated in secondary antibody (see </w:t>
      </w:r>
      <w:r w:rsidR="00C44418" w:rsidRPr="007F12EA">
        <w:rPr>
          <w:rFonts w:cs="Arial"/>
        </w:rPr>
        <w:t xml:space="preserve">Appendix </w:t>
      </w:r>
      <w:r w:rsidRPr="007F12EA">
        <w:rPr>
          <w:rFonts w:cs="Arial"/>
        </w:rPr>
        <w:t xml:space="preserve">for the list of antibodies) for 2 hours. Samples were washed 3× in PBS for 5 minutes and then incubated in Hoechst stain for 10 minutes in PBS. Samples were washed in PBS and then mounted with </w:t>
      </w:r>
      <w:proofErr w:type="spellStart"/>
      <w:r w:rsidRPr="007F12EA">
        <w:rPr>
          <w:rFonts w:cs="Arial"/>
        </w:rPr>
        <w:t>Prolong</w:t>
      </w:r>
      <w:r w:rsidRPr="007F12EA">
        <w:rPr>
          <w:rFonts w:cs="Arial"/>
          <w:vertAlign w:val="superscript"/>
        </w:rPr>
        <w:t>TM</w:t>
      </w:r>
      <w:proofErr w:type="spellEnd"/>
      <w:r w:rsidRPr="007F12EA">
        <w:rPr>
          <w:rFonts w:cs="Arial"/>
        </w:rPr>
        <w:t xml:space="preserve"> Gold antifade reagent (P36930; Invitrogen, Eugene, OR) onto </w:t>
      </w:r>
      <w:proofErr w:type="spellStart"/>
      <w:r w:rsidRPr="007F12EA">
        <w:rPr>
          <w:rFonts w:cs="Arial"/>
        </w:rPr>
        <w:t>Superfrost</w:t>
      </w:r>
      <w:proofErr w:type="spellEnd"/>
      <w:r w:rsidRPr="007F12EA">
        <w:rPr>
          <w:rFonts w:cs="Arial"/>
        </w:rPr>
        <w:t xml:space="preserve"> Plus slides (</w:t>
      </w:r>
      <w:proofErr w:type="spellStart"/>
      <w:r w:rsidRPr="007F12EA">
        <w:rPr>
          <w:rFonts w:cs="Arial"/>
        </w:rPr>
        <w:t>Thermo</w:t>
      </w:r>
      <w:proofErr w:type="spellEnd"/>
      <w:r w:rsidRPr="007F12EA">
        <w:rPr>
          <w:rFonts w:cs="Arial"/>
        </w:rPr>
        <w:t xml:space="preserve"> Fisher Scientific, Waltham, MA). For each slide, 2 or 3 brain sections were collected, and images acquired on Zeiss 780 LSM confocal microscope (Carl Zeiss, Thornwood, NY) using either 20×/0.45 NA dry objective lens 40×/0.95 NA oil immersion objective lens, or 63×/1.4 NA oil immersion objective lens. For analysis of LAMP1, regions of interest were drawn around IBA1+ cells in the CA1 region of the hippocampus and mean fluorescence intensity determined by ImageJ </w:t>
      </w:r>
      <w:r w:rsidR="00642477" w:rsidRPr="007F12EA">
        <w:rPr>
          <w:rFonts w:cs="Arial"/>
        </w:rPr>
        <w:fldChar w:fldCharType="begin"/>
      </w:r>
      <w:r w:rsidR="000C05A0" w:rsidRPr="007F12EA">
        <w:rPr>
          <w:rFonts w:cs="Arial"/>
        </w:rPr>
        <w:instrText xml:space="preserve"> ADDIN EN.CITE &lt;EndNote&gt;&lt;Cite&gt;&lt;Author&gt;Schneider&lt;/Author&gt;&lt;Year&gt;2012&lt;/Year&gt;&lt;RecNum&gt;1587&lt;/RecNum&gt;&lt;DisplayText&gt;[3]&lt;/DisplayText&gt;&lt;record&gt;&lt;rec-number&gt;1587&lt;/rec-number&gt;&lt;foreign-keys&gt;&lt;key app="EN" db-id="ttvfzwssbxp2eqevv0z5dt5xsffx09wftw0v" timestamp="1666669196" guid="0f2903a2-aa33-4f16-b08a-a49a65faa5a0"&gt;1587&lt;/key&gt;&lt;/foreign-keys&gt;&lt;ref-type name="Journal Article"&gt;17&lt;/ref-type&gt;&lt;contributors&gt;&lt;authors&gt;&lt;author&gt;Schneider, C. A.&lt;/author&gt;&lt;author&gt;Rasband, W. S.&lt;/author&gt;&lt;author&gt;Eliceiri, K. W.&lt;/author&gt;&lt;/authors&gt;&lt;/contributors&gt;&lt;auth-address&gt;Laboratory for Optical and Computational Instrumentation, University of Wisconsin at Madison, Madison, Wisconsin, USA.&lt;/auth-address&gt;&lt;titles&gt;&lt;title&gt;NIH Image to ImageJ: 25 years of image analysis&lt;/title&gt;&lt;secondary-title&gt;Nat Methods&lt;/secondary-title&gt;&lt;/titles&gt;&lt;periodical&gt;&lt;full-title&gt;Nat Methods&lt;/full-title&gt;&lt;/periodical&gt;&lt;pages&gt;671-5&lt;/pages&gt;&lt;volume&gt;9&lt;/volume&gt;&lt;number&gt;7&lt;/number&gt;&lt;edition&gt;2012/08/30&lt;/edition&gt;&lt;keywords&gt;&lt;keyword&gt;*Computational Biology/history/methods/trends&lt;/keyword&gt;&lt;keyword&gt;History, 20th Century&lt;/keyword&gt;&lt;keyword&gt;History, 21st Century&lt;/keyword&gt;&lt;keyword&gt;Image Processing, Computer-Assisted/*methods&lt;/keyword&gt;&lt;keyword&gt;National Institutes of Health (U.S.)&lt;/keyword&gt;&lt;keyword&gt;Software/*history/trends&lt;/keyword&gt;&lt;keyword&gt;United States&lt;/keyword&gt;&lt;/keywords&gt;&lt;dates&gt;&lt;year&gt;2012&lt;/year&gt;&lt;pub-dates&gt;&lt;date&gt;Jul&lt;/date&gt;&lt;/pub-dates&gt;&lt;/dates&gt;&lt;isbn&gt;1548-7105 (Electronic)&amp;#xD;1548-7091 (Linking)&lt;/isbn&gt;&lt;accession-num&gt;22930834&lt;/accession-num&gt;&lt;urls&gt;&lt;related-urls&gt;&lt;url&gt;https://www.ncbi.nlm.nih.gov/pubmed/22930834&lt;/url&gt;&lt;/related-urls&gt;&lt;/urls&gt;&lt;custom2&gt;PMC5554542&lt;/custom2&gt;&lt;electronic-resource-num&gt;10.1038/nmeth.2089&lt;/electronic-resource-num&gt;&lt;/record&gt;&lt;/Cite&gt;&lt;/EndNote&gt;</w:instrText>
      </w:r>
      <w:r w:rsidR="00642477" w:rsidRPr="007F12EA">
        <w:rPr>
          <w:rFonts w:cs="Arial"/>
        </w:rPr>
        <w:fldChar w:fldCharType="separate"/>
      </w:r>
      <w:r w:rsidR="000C05A0" w:rsidRPr="007F12EA">
        <w:rPr>
          <w:rFonts w:cs="Arial"/>
          <w:noProof/>
        </w:rPr>
        <w:t>[3]</w:t>
      </w:r>
      <w:r w:rsidR="00642477" w:rsidRPr="007F12EA">
        <w:rPr>
          <w:rFonts w:cs="Arial"/>
        </w:rPr>
        <w:fldChar w:fldCharType="end"/>
      </w:r>
      <w:r w:rsidRPr="007F12EA">
        <w:rPr>
          <w:rFonts w:cs="Arial"/>
        </w:rPr>
        <w:t xml:space="preserve">. Morphological analysis of microglia was performed as described </w:t>
      </w:r>
      <w:r w:rsidR="00642477" w:rsidRPr="007F12EA">
        <w:rPr>
          <w:rFonts w:cs="Arial"/>
        </w:rPr>
        <w:fldChar w:fldCharType="begin"/>
      </w:r>
      <w:r w:rsidR="000C05A0" w:rsidRPr="007F12EA">
        <w:rPr>
          <w:rFonts w:cs="Arial"/>
        </w:rPr>
        <w:instrText xml:space="preserve"> ADDIN EN.CITE &lt;EndNote&gt;&lt;Cite&gt;&lt;Author&gt;Young&lt;/Author&gt;&lt;Year&gt;2018&lt;/Year&gt;&lt;RecNum&gt;1590&lt;/RecNum&gt;&lt;DisplayText&gt;[4]&lt;/DisplayText&gt;&lt;record&gt;&lt;rec-number&gt;1590&lt;/rec-number&gt;&lt;foreign-keys&gt;&lt;key app="EN" db-id="ttvfzwssbxp2eqevv0z5dt5xsffx09wftw0v" timestamp="1666669271"&gt;1590&lt;/key&gt;&lt;/foreign-keys&gt;&lt;ref-type name="Journal Article"&gt;17&lt;/ref-type&gt;&lt;contributors&gt;&lt;authors&gt;&lt;author&gt;Young, K.&lt;/author&gt;&lt;author&gt;Morrison, H.&lt;/author&gt;&lt;/authors&gt;&lt;/contributors&gt;&lt;auth-address&gt;College of Nursing, University of Arizona.&amp;#xD;College of Nursing, University of Arizona; h.morrison@arizona.edu.&lt;/auth-address&gt;&lt;titles&gt;&lt;title&gt;Quantifying Microglia Morphology from Photomicrographs of Immunohistochemistry Prepared Tissue Using ImageJ&lt;/title&gt;&lt;secondary-title&gt;J Vis Exp&lt;/secondary-title&gt;&lt;/titles&gt;&lt;periodical&gt;&lt;full-title&gt;J Vis Exp&lt;/full-title&gt;&lt;/periodical&gt;&lt;number&gt;136&lt;/number&gt;&lt;edition&gt;2018/06/26&lt;/edition&gt;&lt;keywords&gt;&lt;keyword&gt;Animals&lt;/keyword&gt;&lt;keyword&gt;Immunohistochemistry/*methods&lt;/keyword&gt;&lt;keyword&gt;Mice&lt;/keyword&gt;&lt;keyword&gt;Microglia/cytology/*metabolism&lt;/keyword&gt;&lt;keyword&gt;Photomicrography/*methods&lt;/keyword&gt;&lt;keyword&gt;Rats&lt;/keyword&gt;&lt;/keywords&gt;&lt;dates&gt;&lt;year&gt;2018&lt;/year&gt;&lt;pub-dates&gt;&lt;date&gt;Jun 5&lt;/date&gt;&lt;/pub-dates&gt;&lt;/dates&gt;&lt;isbn&gt;1940-087X (Electronic)&amp;#xD;1940-087X (Linking)&lt;/isbn&gt;&lt;accession-num&gt;29939190&lt;/accession-num&gt;&lt;urls&gt;&lt;related-urls&gt;&lt;url&gt;https://www.ncbi.nlm.nih.gov/pubmed/29939190&lt;/url&gt;&lt;/related-urls&gt;&lt;/urls&gt;&lt;custom2&gt;PMC6103256&lt;/custom2&gt;&lt;electronic-resource-num&gt;10.3791/57648&lt;/electronic-resource-num&gt;&lt;/record&gt;&lt;/Cite&gt;&lt;/EndNote&gt;</w:instrText>
      </w:r>
      <w:r w:rsidR="00642477" w:rsidRPr="007F12EA">
        <w:rPr>
          <w:rFonts w:cs="Arial"/>
        </w:rPr>
        <w:fldChar w:fldCharType="separate"/>
      </w:r>
      <w:r w:rsidR="000C05A0" w:rsidRPr="007F12EA">
        <w:rPr>
          <w:rFonts w:cs="Arial"/>
          <w:noProof/>
        </w:rPr>
        <w:t>[4]</w:t>
      </w:r>
      <w:r w:rsidR="00642477" w:rsidRPr="007F12EA">
        <w:rPr>
          <w:rFonts w:cs="Arial"/>
        </w:rPr>
        <w:fldChar w:fldCharType="end"/>
      </w:r>
      <w:r w:rsidRPr="007F12EA">
        <w:rPr>
          <w:rFonts w:cs="Arial"/>
        </w:rPr>
        <w:t>.</w:t>
      </w:r>
    </w:p>
    <w:p w14:paraId="0AA97947" w14:textId="77777777" w:rsidR="00B42D36" w:rsidRPr="007F12EA" w:rsidRDefault="00B42D36" w:rsidP="007F12EA">
      <w:pPr>
        <w:spacing w:line="480" w:lineRule="auto"/>
        <w:jc w:val="both"/>
        <w:rPr>
          <w:rFonts w:cs="Arial"/>
        </w:rPr>
      </w:pPr>
    </w:p>
    <w:p w14:paraId="229E47ED" w14:textId="77777777" w:rsidR="00B42D36" w:rsidRPr="007F12EA" w:rsidRDefault="00000000" w:rsidP="007F12EA">
      <w:pPr>
        <w:spacing w:line="480" w:lineRule="auto"/>
        <w:jc w:val="both"/>
        <w:rPr>
          <w:rFonts w:cs="Arial"/>
          <w:b/>
          <w:bCs/>
        </w:rPr>
      </w:pPr>
      <w:r w:rsidRPr="007F12EA">
        <w:rPr>
          <w:rFonts w:cs="Arial"/>
          <w:b/>
          <w:bCs/>
        </w:rPr>
        <w:t xml:space="preserve">Open Field Testing </w:t>
      </w:r>
    </w:p>
    <w:p w14:paraId="2D3A0C3E" w14:textId="6DDC9CDF" w:rsidR="00B42D36" w:rsidRPr="007F12EA" w:rsidRDefault="00000000" w:rsidP="007F12EA">
      <w:pPr>
        <w:spacing w:line="480" w:lineRule="auto"/>
        <w:jc w:val="both"/>
        <w:rPr>
          <w:rFonts w:cs="Arial"/>
        </w:rPr>
      </w:pPr>
      <w:r w:rsidRPr="007F12EA">
        <w:rPr>
          <w:rFonts w:cs="Arial"/>
        </w:rPr>
        <w:t xml:space="preserve">The open field task was performed as previously described </w:t>
      </w:r>
      <w:r w:rsidR="00511C59" w:rsidRPr="007F12EA">
        <w:rPr>
          <w:rFonts w:cs="Arial"/>
        </w:rPr>
        <w:fldChar w:fldCharType="begin"/>
      </w:r>
      <w:r w:rsidR="000C05A0" w:rsidRPr="007F12EA">
        <w:rPr>
          <w:rFonts w:cs="Arial"/>
        </w:rPr>
        <w:instrText xml:space="preserve"> ADDIN EN.CITE &lt;EndNote&gt;&lt;Cite&gt;&lt;Author&gt;Seibenhener&lt;/Author&gt;&lt;Year&gt;2015&lt;/Year&gt;&lt;RecNum&gt;1594&lt;/RecNum&gt;&lt;DisplayText&gt;[5]&lt;/DisplayText&gt;&lt;record&gt;&lt;rec-number&gt;1594&lt;/rec-number&gt;&lt;foreign-keys&gt;&lt;key app="EN" db-id="ttvfzwssbxp2eqevv0z5dt5xsffx09wftw0v" timestamp="1666669333"&gt;1594&lt;/key&gt;&lt;/foreign-keys&gt;&lt;ref-type name="Journal Article"&gt;17&lt;/ref-type&gt;&lt;contributors&gt;&lt;authors&gt;&lt;author&gt;Seibenhener, M. L.&lt;/author&gt;&lt;author&gt;Wooten, M. C.&lt;/author&gt;&lt;/authors&gt;&lt;/contributors&gt;&lt;auth-address&gt;Department of Biological Sciences, Auburn University; SEIBEMI@auburn.edu.&amp;#xD;Department of Biological Sciences, Auburn University.&lt;/auth-address&gt;&lt;titles&gt;&lt;title&gt;Use of the Open Field Maze to measure locomotor and anxiety-like behavior in mice&lt;/title&gt;&lt;secondary-title&gt;J Vis Exp&lt;/secondary-title&gt;&lt;/titles&gt;&lt;periodical&gt;&lt;full-title&gt;J Vis Exp&lt;/full-title&gt;&lt;/periodical&gt;&lt;pages&gt;e52434&lt;/pages&gt;&lt;number&gt;96&lt;/number&gt;&lt;edition&gt;2015/03/06&lt;/edition&gt;&lt;keywords&gt;&lt;keyword&gt;Animals&lt;/keyword&gt;&lt;keyword&gt;Anxiety/*physiopathology/psychology&lt;/keyword&gt;&lt;keyword&gt;Behavior, Animal/*physiology&lt;/keyword&gt;&lt;keyword&gt;Locomotion/*physiology&lt;/keyword&gt;&lt;keyword&gt;*Maze Learning&lt;/keyword&gt;&lt;keyword&gt;Mice&lt;/keyword&gt;&lt;keyword&gt;Mice, Inbred C57BL&lt;/keyword&gt;&lt;keyword&gt;Mice, Knockout&lt;/keyword&gt;&lt;/keywords&gt;&lt;dates&gt;&lt;year&gt;2015&lt;/year&gt;&lt;pub-dates&gt;&lt;date&gt;Feb 6&lt;/date&gt;&lt;/pub-dates&gt;&lt;/dates&gt;&lt;isbn&gt;1940-087X (Electronic)&amp;#xD;1940-087X (Linking)&lt;/isbn&gt;&lt;accession-num&gt;25742564&lt;/accession-num&gt;&lt;urls&gt;&lt;related-urls&gt;&lt;url&gt;https://www.ncbi.nlm.nih.gov/pubmed/25742564&lt;/url&gt;&lt;/related-urls&gt;&lt;/urls&gt;&lt;custom2&gt;PMC4354627&lt;/custom2&gt;&lt;electronic-resource-num&gt;10.3791/52434&lt;/electronic-resource-num&gt;&lt;/record&gt;&lt;/Cite&gt;&lt;/EndNote&gt;</w:instrText>
      </w:r>
      <w:r w:rsidR="00511C59" w:rsidRPr="007F12EA">
        <w:rPr>
          <w:rFonts w:cs="Arial"/>
        </w:rPr>
        <w:fldChar w:fldCharType="separate"/>
      </w:r>
      <w:r w:rsidR="000C05A0" w:rsidRPr="007F12EA">
        <w:rPr>
          <w:rFonts w:cs="Arial"/>
          <w:noProof/>
        </w:rPr>
        <w:t>[5]</w:t>
      </w:r>
      <w:r w:rsidR="00511C59" w:rsidRPr="007F12EA">
        <w:rPr>
          <w:rFonts w:cs="Arial"/>
        </w:rPr>
        <w:fldChar w:fldCharType="end"/>
      </w:r>
      <w:r w:rsidRPr="007F12EA">
        <w:rPr>
          <w:rFonts w:cs="Arial"/>
        </w:rPr>
        <w:t>. The open field consisted of a plastic box (50cm × 50cm × 50cm) and was illuminated with 150 lux</w:t>
      </w:r>
      <w:r w:rsidR="00713871" w:rsidRPr="007F12EA">
        <w:rPr>
          <w:rFonts w:cs="Arial"/>
        </w:rPr>
        <w:t xml:space="preserve"> and</w:t>
      </w:r>
      <w:r w:rsidRPr="007F12EA">
        <w:rPr>
          <w:rFonts w:cs="Arial"/>
        </w:rPr>
        <w:t xml:space="preserve"> divided into four quadrants, each with a 25</w:t>
      </w:r>
      <w:r w:rsidR="00713871" w:rsidRPr="007F12EA">
        <w:rPr>
          <w:rFonts w:cs="Arial"/>
        </w:rPr>
        <w:t xml:space="preserve"> </w:t>
      </w:r>
      <w:r w:rsidRPr="007F12EA">
        <w:rPr>
          <w:rFonts w:cs="Arial"/>
        </w:rPr>
        <w:t>cm × 25</w:t>
      </w:r>
      <w:r w:rsidR="00713871" w:rsidRPr="007F12EA">
        <w:rPr>
          <w:rFonts w:cs="Arial"/>
        </w:rPr>
        <w:t xml:space="preserve"> </w:t>
      </w:r>
      <w:r w:rsidRPr="007F12EA">
        <w:rPr>
          <w:rFonts w:cs="Arial"/>
        </w:rPr>
        <w:t>cm central zone and a 10</w:t>
      </w:r>
      <w:r w:rsidR="00713871" w:rsidRPr="007F12EA">
        <w:rPr>
          <w:rFonts w:cs="Arial"/>
        </w:rPr>
        <w:t xml:space="preserve"> </w:t>
      </w:r>
      <w:r w:rsidRPr="007F12EA">
        <w:rPr>
          <w:rFonts w:cs="Arial"/>
        </w:rPr>
        <w:t xml:space="preserve">cm surrounding border zone. </w:t>
      </w:r>
      <w:r w:rsidR="003769DF" w:rsidRPr="007F12EA">
        <w:rPr>
          <w:rFonts w:cs="Arial"/>
        </w:rPr>
        <w:t xml:space="preserve">Male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 xml:space="preserve">lox/lox </w:t>
      </w:r>
      <w:r w:rsidRPr="007F12EA">
        <w:rPr>
          <w:rFonts w:cs="Arial"/>
        </w:rPr>
        <w:t xml:space="preserve">littermates were placed individually into the periphery of the open field arena and movement and activity of the mice was recorded for 30 minutes. The open </w:t>
      </w:r>
      <w:r w:rsidRPr="007F12EA">
        <w:rPr>
          <w:rFonts w:cs="Arial"/>
        </w:rPr>
        <w:lastRenderedPageBreak/>
        <w:t>field tests were performed during the dark phase. Each arena was cleaned with ethanol between mice. The following motor activity and anxiety-related parameters were recorded: number of entries into either the central or the border zone</w:t>
      </w:r>
      <w:r w:rsidR="003769DF" w:rsidRPr="007F12EA">
        <w:rPr>
          <w:rFonts w:cs="Arial"/>
        </w:rPr>
        <w:t>,</w:t>
      </w:r>
      <w:r w:rsidRPr="007F12EA">
        <w:rPr>
          <w:rFonts w:cs="Arial"/>
        </w:rPr>
        <w:t xml:space="preserve"> </w:t>
      </w:r>
      <w:r w:rsidR="00713871" w:rsidRPr="007F12EA">
        <w:rPr>
          <w:rFonts w:cs="Arial"/>
        </w:rPr>
        <w:t xml:space="preserve">the </w:t>
      </w:r>
      <w:r w:rsidRPr="007F12EA">
        <w:rPr>
          <w:rFonts w:cs="Arial"/>
        </w:rPr>
        <w:t>time spent</w:t>
      </w:r>
      <w:r w:rsidR="007621C8" w:rsidRPr="007F12EA">
        <w:rPr>
          <w:rFonts w:cs="Arial"/>
        </w:rPr>
        <w:t>,</w:t>
      </w:r>
      <w:r w:rsidR="003769DF" w:rsidRPr="007F12EA">
        <w:rPr>
          <w:rFonts w:cs="Arial"/>
        </w:rPr>
        <w:t xml:space="preserve"> </w:t>
      </w:r>
      <w:r w:rsidR="007621C8" w:rsidRPr="007F12EA">
        <w:rPr>
          <w:rFonts w:cs="Arial"/>
        </w:rPr>
        <w:t>and</w:t>
      </w:r>
      <w:r w:rsidRPr="007F12EA">
        <w:rPr>
          <w:rFonts w:cs="Arial"/>
        </w:rPr>
        <w:t xml:space="preserve"> </w:t>
      </w:r>
      <w:r w:rsidR="003769DF" w:rsidRPr="007F12EA">
        <w:rPr>
          <w:rFonts w:cs="Arial"/>
        </w:rPr>
        <w:t xml:space="preserve">the </w:t>
      </w:r>
      <w:r w:rsidRPr="007F12EA">
        <w:rPr>
          <w:rFonts w:cs="Arial"/>
        </w:rPr>
        <w:t>distance traveled</w:t>
      </w:r>
      <w:r w:rsidR="003769DF" w:rsidRPr="007F12EA">
        <w:rPr>
          <w:rFonts w:cs="Arial"/>
        </w:rPr>
        <w:t xml:space="preserve"> in each zone</w:t>
      </w:r>
      <w:r w:rsidRPr="007F12EA">
        <w:rPr>
          <w:rFonts w:cs="Arial"/>
        </w:rPr>
        <w:t xml:space="preserve">, </w:t>
      </w:r>
      <w:r w:rsidR="00713871" w:rsidRPr="007F12EA">
        <w:rPr>
          <w:rFonts w:cs="Arial"/>
        </w:rPr>
        <w:t>and</w:t>
      </w:r>
      <w:r w:rsidR="003769DF" w:rsidRPr="007F12EA">
        <w:rPr>
          <w:rFonts w:cs="Arial"/>
        </w:rPr>
        <w:t xml:space="preserve"> the</w:t>
      </w:r>
      <w:r w:rsidR="00713871" w:rsidRPr="007F12EA">
        <w:rPr>
          <w:rFonts w:cs="Arial"/>
        </w:rPr>
        <w:t xml:space="preserve"> </w:t>
      </w:r>
      <w:r w:rsidRPr="007F12EA">
        <w:rPr>
          <w:rFonts w:cs="Arial"/>
        </w:rPr>
        <w:t>time spent mobile and immobile</w:t>
      </w:r>
      <w:r w:rsidR="003769DF" w:rsidRPr="007F12EA">
        <w:rPr>
          <w:rFonts w:cs="Arial"/>
        </w:rPr>
        <w:t xml:space="preserve"> in each zone</w:t>
      </w:r>
      <w:r w:rsidRPr="007F12EA">
        <w:rPr>
          <w:rFonts w:cs="Arial"/>
        </w:rPr>
        <w:t xml:space="preserve">. </w:t>
      </w:r>
      <w:r w:rsidR="00713871" w:rsidRPr="007F12EA">
        <w:rPr>
          <w:rFonts w:cs="Arial"/>
        </w:rPr>
        <w:t xml:space="preserve"> </w:t>
      </w:r>
      <w:r w:rsidRPr="007F12EA">
        <w:rPr>
          <w:rFonts w:cs="Arial"/>
        </w:rPr>
        <w:t xml:space="preserve">Defecation was counted at the end of the test. All trials were recorded an automated activity monitoring system, </w:t>
      </w:r>
      <w:proofErr w:type="spellStart"/>
      <w:r w:rsidRPr="007F12EA">
        <w:rPr>
          <w:rFonts w:cs="Arial"/>
        </w:rPr>
        <w:t>VideoTrack</w:t>
      </w:r>
      <w:proofErr w:type="spellEnd"/>
      <w:r w:rsidRPr="007F12EA">
        <w:rPr>
          <w:rFonts w:cs="Arial"/>
        </w:rPr>
        <w:t xml:space="preserve"> (</w:t>
      </w:r>
      <w:proofErr w:type="spellStart"/>
      <w:r w:rsidRPr="007F12EA">
        <w:rPr>
          <w:rFonts w:cs="Arial"/>
        </w:rPr>
        <w:t>ViewPoint</w:t>
      </w:r>
      <w:proofErr w:type="spellEnd"/>
      <w:r w:rsidRPr="007F12EA">
        <w:rPr>
          <w:rFonts w:cs="Arial"/>
        </w:rPr>
        <w:t xml:space="preserve">, </w:t>
      </w:r>
      <w:proofErr w:type="spellStart"/>
      <w:r w:rsidRPr="007F12EA">
        <w:rPr>
          <w:rFonts w:cs="Arial"/>
        </w:rPr>
        <w:t>Stoelting</w:t>
      </w:r>
      <w:proofErr w:type="spellEnd"/>
      <w:r w:rsidRPr="007F12EA">
        <w:rPr>
          <w:rFonts w:cs="Arial"/>
        </w:rPr>
        <w:t xml:space="preserve"> Co, Illinois). All parameters were calculated using Microsoft Excel and analyzed in GraphPad Prism software.</w:t>
      </w:r>
    </w:p>
    <w:p w14:paraId="26F46265" w14:textId="77777777" w:rsidR="00B42D36" w:rsidRPr="007F12EA" w:rsidRDefault="00B42D36" w:rsidP="007F12EA">
      <w:pPr>
        <w:spacing w:line="480" w:lineRule="auto"/>
        <w:jc w:val="both"/>
        <w:rPr>
          <w:rFonts w:cs="Arial"/>
          <w:b/>
          <w:bCs/>
        </w:rPr>
      </w:pPr>
    </w:p>
    <w:p w14:paraId="086F7531" w14:textId="77777777" w:rsidR="00B42D36" w:rsidRPr="007F12EA" w:rsidRDefault="00000000" w:rsidP="007F12EA">
      <w:pPr>
        <w:spacing w:line="480" w:lineRule="auto"/>
        <w:jc w:val="both"/>
        <w:rPr>
          <w:rFonts w:cs="Arial"/>
          <w:b/>
          <w:bCs/>
        </w:rPr>
      </w:pPr>
      <w:r w:rsidRPr="007F12EA">
        <w:rPr>
          <w:rFonts w:cs="Arial"/>
          <w:b/>
          <w:bCs/>
        </w:rPr>
        <w:t>Novel Object Recognition</w:t>
      </w:r>
    </w:p>
    <w:p w14:paraId="36EF8AA1" w14:textId="463072AD" w:rsidR="00B42D36" w:rsidRPr="007F12EA" w:rsidRDefault="00000000" w:rsidP="007F12EA">
      <w:pPr>
        <w:spacing w:line="480" w:lineRule="auto"/>
        <w:jc w:val="both"/>
        <w:rPr>
          <w:rFonts w:cs="Arial"/>
        </w:rPr>
      </w:pPr>
      <w:r w:rsidRPr="007F12EA">
        <w:rPr>
          <w:rFonts w:cs="Arial"/>
        </w:rPr>
        <w:t xml:space="preserve">The novel object recognition task was performed as previously described </w:t>
      </w:r>
      <w:r w:rsidR="00511C59" w:rsidRPr="007F12EA">
        <w:rPr>
          <w:rFonts w:cs="Arial"/>
        </w:rPr>
        <w:fldChar w:fldCharType="begin"/>
      </w:r>
      <w:r w:rsidR="000C05A0" w:rsidRPr="007F12EA">
        <w:rPr>
          <w:rFonts w:cs="Arial"/>
        </w:rPr>
        <w:instrText xml:space="preserve"> ADDIN EN.CITE &lt;EndNote&gt;&lt;Cite&gt;&lt;Author&gt;Leger&lt;/Author&gt;&lt;Year&gt;2013&lt;/Year&gt;&lt;RecNum&gt;1595&lt;/RecNum&gt;&lt;DisplayText&gt;[6]&lt;/DisplayText&gt;&lt;record&gt;&lt;rec-number&gt;1595&lt;/rec-number&gt;&lt;foreign-keys&gt;&lt;key app="EN" db-id="ttvfzwssbxp2eqevv0z5dt5xsffx09wftw0v" timestamp="1666669388"&gt;1595&lt;/key&gt;&lt;/foreign-keys&gt;&lt;ref-type name="Journal Article"&gt;17&lt;/ref-type&gt;&lt;contributors&gt;&lt;authors&gt;&lt;author&gt;Leger, M.&lt;/author&gt;&lt;author&gt;Quiedeville, A.&lt;/author&gt;&lt;author&gt;Bouet, V.&lt;/author&gt;&lt;author&gt;Haelewyn, B.&lt;/author&gt;&lt;author&gt;Boulouard, M.&lt;/author&gt;&lt;author&gt;Schumann-Bard, P.&lt;/author&gt;&lt;author&gt;Freret, T.&lt;/author&gt;&lt;/authors&gt;&lt;/contributors&gt;&lt;auth-address&gt;1] Groupe Memoire et Plasticite comportementale (GMPc), Universite de Caen Basse-Normandie, Caen, France. [2].&lt;/auth-address&gt;&lt;titles&gt;&lt;title&gt;Object recognition test in mice&lt;/title&gt;&lt;secondary-title&gt;Nat Protoc&lt;/secondary-title&gt;&lt;/titles&gt;&lt;periodical&gt;&lt;full-title&gt;Nat Protoc&lt;/full-title&gt;&lt;/periodical&gt;&lt;pages&gt;2531-7&lt;/pages&gt;&lt;volume&gt;8&lt;/volume&gt;&lt;number&gt;12&lt;/number&gt;&lt;edition&gt;2013/11/23&lt;/edition&gt;&lt;keywords&gt;&lt;keyword&gt;Animals&lt;/keyword&gt;&lt;keyword&gt;Habituation, Psychophysiologic&lt;/keyword&gt;&lt;keyword&gt;Handling, Psychological&lt;/keyword&gt;&lt;keyword&gt;Memory&lt;/keyword&gt;&lt;keyword&gt;Mice/*psychology&lt;/keyword&gt;&lt;keyword&gt;*Recognition, Psychology&lt;/keyword&gt;&lt;keyword&gt;Time Factors&lt;/keyword&gt;&lt;/keywords&gt;&lt;dates&gt;&lt;year&gt;2013&lt;/year&gt;&lt;pub-dates&gt;&lt;date&gt;Dec&lt;/date&gt;&lt;/pub-dates&gt;&lt;/dates&gt;&lt;isbn&gt;1750-2799 (Electronic)&amp;#xD;1750-2799 (Linking)&lt;/isbn&gt;&lt;accession-num&gt;24263092&lt;/accession-num&gt;&lt;urls&gt;&lt;related-urls&gt;&lt;url&gt;https://www.ncbi.nlm.nih.gov/pubmed/24263092&lt;/url&gt;&lt;/related-urls&gt;&lt;/urls&gt;&lt;electronic-resource-num&gt;10.1038/nprot.2013.155&lt;/electronic-resource-num&gt;&lt;/record&gt;&lt;/Cite&gt;&lt;/EndNote&gt;</w:instrText>
      </w:r>
      <w:r w:rsidR="00511C59" w:rsidRPr="007F12EA">
        <w:rPr>
          <w:rFonts w:cs="Arial"/>
        </w:rPr>
        <w:fldChar w:fldCharType="separate"/>
      </w:r>
      <w:r w:rsidR="000C05A0" w:rsidRPr="007F12EA">
        <w:rPr>
          <w:rFonts w:cs="Arial"/>
          <w:noProof/>
        </w:rPr>
        <w:t>[6]</w:t>
      </w:r>
      <w:r w:rsidR="00511C59" w:rsidRPr="007F12EA">
        <w:rPr>
          <w:rFonts w:cs="Arial"/>
        </w:rPr>
        <w:fldChar w:fldCharType="end"/>
      </w:r>
      <w:r w:rsidRPr="007F12EA">
        <w:rPr>
          <w:rFonts w:cs="Arial"/>
        </w:rPr>
        <w:t xml:space="preserve">.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 xml:space="preserve">lox/lox </w:t>
      </w:r>
      <w:r w:rsidRPr="007F12EA">
        <w:rPr>
          <w:rFonts w:cs="Arial"/>
        </w:rPr>
        <w:t xml:space="preserve">littermates were habituated to the arena by allowing the mice to roam in the arena for 5 minutes. On day 2, two identical objects were placed in the arena at opposite ends and each mouse was allowed to explore the objects for 10 minutes with a 3-minute interval and then allowed exploration for another 10 minutes. On day 3, one object was replaced with a novel object and each mouse was allowed to explore the arena for 10 minutes. The arena and objects were wiped clean with ethanol between each trial and each mouse. </w:t>
      </w:r>
      <w:r w:rsidR="00531858" w:rsidRPr="007F12EA">
        <w:rPr>
          <w:rFonts w:cs="Arial"/>
        </w:rPr>
        <w:t>Memory acquisition occurred when there was</w:t>
      </w:r>
      <w:r w:rsidRPr="007F12EA">
        <w:rPr>
          <w:rFonts w:cs="Arial"/>
        </w:rPr>
        <w:t xml:space="preserve"> greater than 50% preference for the new object. All trials were recorded </w:t>
      </w:r>
      <w:r w:rsidR="00531858" w:rsidRPr="007F12EA">
        <w:rPr>
          <w:rFonts w:cs="Arial"/>
        </w:rPr>
        <w:t xml:space="preserve">using </w:t>
      </w:r>
      <w:r w:rsidRPr="007F12EA">
        <w:rPr>
          <w:rFonts w:cs="Arial"/>
        </w:rPr>
        <w:t xml:space="preserve">an automated activity monitoring system, </w:t>
      </w:r>
      <w:proofErr w:type="spellStart"/>
      <w:r w:rsidRPr="007F12EA">
        <w:rPr>
          <w:rFonts w:cs="Arial"/>
        </w:rPr>
        <w:t>VideoTrack</w:t>
      </w:r>
      <w:proofErr w:type="spellEnd"/>
      <w:r w:rsidRPr="007F12EA">
        <w:rPr>
          <w:rFonts w:cs="Arial"/>
        </w:rPr>
        <w:t xml:space="preserve"> (</w:t>
      </w:r>
      <w:proofErr w:type="spellStart"/>
      <w:r w:rsidRPr="007F12EA">
        <w:rPr>
          <w:rFonts w:cs="Arial"/>
        </w:rPr>
        <w:t>ViewPoint</w:t>
      </w:r>
      <w:proofErr w:type="spellEnd"/>
      <w:r w:rsidRPr="007F12EA">
        <w:rPr>
          <w:rFonts w:cs="Arial"/>
        </w:rPr>
        <w:t xml:space="preserve">, </w:t>
      </w:r>
      <w:proofErr w:type="spellStart"/>
      <w:r w:rsidRPr="007F12EA">
        <w:rPr>
          <w:rFonts w:cs="Arial"/>
        </w:rPr>
        <w:t>Stoelting</w:t>
      </w:r>
      <w:proofErr w:type="spellEnd"/>
      <w:r w:rsidRPr="007F12EA">
        <w:rPr>
          <w:rFonts w:cs="Arial"/>
        </w:rPr>
        <w:t xml:space="preserve"> Co, Illinois). All parameters were calculated using Microsoft Excel and analyzed in GraphPad Prism software.</w:t>
      </w:r>
    </w:p>
    <w:p w14:paraId="1EA61450" w14:textId="77777777" w:rsidR="00B42D36" w:rsidRPr="007F12EA" w:rsidRDefault="00B42D36" w:rsidP="007F12EA">
      <w:pPr>
        <w:spacing w:line="480" w:lineRule="auto"/>
        <w:jc w:val="both"/>
        <w:rPr>
          <w:rFonts w:cs="Arial"/>
          <w:b/>
          <w:bCs/>
        </w:rPr>
      </w:pPr>
    </w:p>
    <w:p w14:paraId="64660206" w14:textId="77777777" w:rsidR="00B42D36" w:rsidRPr="007F12EA" w:rsidRDefault="00000000" w:rsidP="007F12EA">
      <w:pPr>
        <w:spacing w:line="480" w:lineRule="auto"/>
        <w:jc w:val="both"/>
        <w:rPr>
          <w:rFonts w:cs="Arial"/>
          <w:b/>
          <w:bCs/>
        </w:rPr>
      </w:pPr>
      <w:r w:rsidRPr="007F12EA">
        <w:rPr>
          <w:rFonts w:cs="Arial"/>
          <w:b/>
          <w:bCs/>
        </w:rPr>
        <w:t xml:space="preserve">Barnes Maze </w:t>
      </w:r>
    </w:p>
    <w:p w14:paraId="38688C87" w14:textId="1C42ACEB" w:rsidR="00B42D36" w:rsidRPr="007F12EA" w:rsidRDefault="00000000" w:rsidP="007F12EA">
      <w:pPr>
        <w:spacing w:line="480" w:lineRule="auto"/>
        <w:jc w:val="both"/>
        <w:rPr>
          <w:rFonts w:cs="Arial"/>
        </w:rPr>
      </w:pPr>
      <w:r w:rsidRPr="007F12EA">
        <w:rPr>
          <w:rFonts w:cs="Arial"/>
        </w:rPr>
        <w:t xml:space="preserve">Barnes maze task was performed as </w:t>
      </w:r>
      <w:r w:rsidR="00477AAE" w:rsidRPr="007F12EA">
        <w:rPr>
          <w:rFonts w:cs="Arial"/>
        </w:rPr>
        <w:t xml:space="preserve">previously </w:t>
      </w:r>
      <w:r w:rsidRPr="007F12EA">
        <w:rPr>
          <w:rFonts w:cs="Arial"/>
        </w:rPr>
        <w:t xml:space="preserve">described </w:t>
      </w:r>
      <w:r w:rsidR="00631404" w:rsidRPr="007F12EA">
        <w:rPr>
          <w:rFonts w:cs="Arial"/>
        </w:rPr>
        <w:fldChar w:fldCharType="begin"/>
      </w:r>
      <w:r w:rsidR="000C05A0" w:rsidRPr="007F12EA">
        <w:rPr>
          <w:rFonts w:cs="Arial"/>
        </w:rPr>
        <w:instrText xml:space="preserve"> ADDIN EN.CITE &lt;EndNote&gt;&lt;Cite&gt;&lt;Author&gt;Pitts&lt;/Author&gt;&lt;Year&gt;2018&lt;/Year&gt;&lt;RecNum&gt;1596&lt;/RecNum&gt;&lt;DisplayText&gt;[7]&lt;/DisplayText&gt;&lt;record&gt;&lt;rec-number&gt;1596&lt;/rec-number&gt;&lt;foreign-keys&gt;&lt;key app="EN" db-id="ttvfzwssbxp2eqevv0z5dt5xsffx09wftw0v" timestamp="1666669440"&gt;1596&lt;/key&gt;&lt;/foreign-keys&gt;&lt;ref-type name="Journal Article"&gt;17&lt;/ref-type&gt;&lt;contributors&gt;&lt;authors&gt;&lt;author&gt;Pitts, M. W.&lt;/author&gt;&lt;/authors&gt;&lt;/contributors&gt;&lt;auth-address&gt;Department of Cell and Molecular Biology, John A. Burns School of Medicine, University of Hawaii, Honolulu, HI 96813, USA.&lt;/auth-address&gt;&lt;titles&gt;&lt;title&gt;Barnes Maze Procedure for Spatial Learning and Memory in Mice&lt;/title&gt;&lt;secondary-title&gt;Bio Protoc&lt;/secondary-title&gt;&lt;/titles&gt;&lt;periodical&gt;&lt;full-title&gt;Bio Protoc&lt;/full-title&gt;&lt;/periodical&gt;&lt;volume&gt;8&lt;/volume&gt;&lt;number&gt;5&lt;/number&gt;&lt;edition&gt;2018/04/14&lt;/edition&gt;&lt;keywords&gt;&lt;keyword&gt;Behavior&lt;/keyword&gt;&lt;keyword&gt;Cognition&lt;/keyword&gt;&lt;keyword&gt;Hippocampus&lt;/keyword&gt;&lt;keyword&gt;Mouse&lt;/keyword&gt;&lt;keyword&gt;Spatial memory&lt;/keyword&gt;&lt;/keywords&gt;&lt;dates&gt;&lt;year&gt;2018&lt;/year&gt;&lt;pub-dates&gt;&lt;date&gt;Mar 5&lt;/date&gt;&lt;/pub-dates&gt;&lt;/dates&gt;&lt;isbn&gt;2331-8325 (Print)&amp;#xD;2331-8325 (Linking)&lt;/isbn&gt;&lt;accession-num&gt;29651452&lt;/accession-num&gt;&lt;urls&gt;&lt;related-urls&gt;&lt;url&gt;https://www.ncbi.nlm.nih.gov/pubmed/29651452&lt;/url&gt;&lt;/related-urls&gt;&lt;/urls&gt;&lt;custom2&gt;PMC5891830&lt;/custom2&gt;&lt;electronic-resource-num&gt;10.21769/bioprotoc.2744&lt;/electronic-resource-num&gt;&lt;/record&gt;&lt;/Cite&gt;&lt;/EndNote&gt;</w:instrText>
      </w:r>
      <w:r w:rsidR="00631404" w:rsidRPr="007F12EA">
        <w:rPr>
          <w:rFonts w:cs="Arial"/>
        </w:rPr>
        <w:fldChar w:fldCharType="separate"/>
      </w:r>
      <w:r w:rsidR="000C05A0" w:rsidRPr="007F12EA">
        <w:rPr>
          <w:rFonts w:cs="Arial"/>
          <w:noProof/>
        </w:rPr>
        <w:t>[7]</w:t>
      </w:r>
      <w:r w:rsidR="00631404" w:rsidRPr="007F12EA">
        <w:rPr>
          <w:rFonts w:cs="Arial"/>
        </w:rPr>
        <w:fldChar w:fldCharType="end"/>
      </w:r>
      <w:r w:rsidRPr="007F12EA">
        <w:rPr>
          <w:rFonts w:cs="Arial"/>
        </w:rPr>
        <w:t xml:space="preserve">. Briefly, a large circular platform containing 20 holes on the outer edge was centered over a pedestal and elevated approximately 120 cm above the floor. The escape hole consisted of a PVC elbow joint connector that was similar in texture to the maze, while the other holes were left open to the floor. Distinct visual </w:t>
      </w:r>
      <w:r w:rsidRPr="007F12EA">
        <w:rPr>
          <w:rFonts w:cs="Arial"/>
        </w:rPr>
        <w:lastRenderedPageBreak/>
        <w:t xml:space="preserve">cues were placed at four equally spaced points around the platform. Two standing bright lights were used to motivate an escape response. The escape hole position </w:t>
      </w:r>
      <w:r w:rsidR="009B16FF" w:rsidRPr="007F12EA">
        <w:rPr>
          <w:rFonts w:cs="Arial"/>
        </w:rPr>
        <w:t xml:space="preserve">remained the same </w:t>
      </w:r>
      <w:r w:rsidRPr="007F12EA">
        <w:rPr>
          <w:rFonts w:cs="Arial"/>
        </w:rPr>
        <w:t xml:space="preserve">for all days of the task. </w:t>
      </w:r>
      <w:r w:rsidR="00477AAE" w:rsidRPr="007F12EA">
        <w:rPr>
          <w:rFonts w:cs="Arial"/>
        </w:rPr>
        <w:t xml:space="preserve">Male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 xml:space="preserve">lox/lox </w:t>
      </w:r>
      <w:r w:rsidRPr="007F12EA">
        <w:rPr>
          <w:rFonts w:cs="Arial"/>
        </w:rPr>
        <w:t xml:space="preserve">littermates performed three trials per day separated by 10 minutes for </w:t>
      </w:r>
      <w:r w:rsidR="00477AAE" w:rsidRPr="007F12EA">
        <w:rPr>
          <w:rFonts w:cs="Arial"/>
        </w:rPr>
        <w:t>3</w:t>
      </w:r>
      <w:r w:rsidRPr="007F12EA">
        <w:rPr>
          <w:rFonts w:cs="Arial"/>
        </w:rPr>
        <w:t xml:space="preserve"> </w:t>
      </w:r>
      <w:r w:rsidR="009B16FF" w:rsidRPr="007F12EA">
        <w:rPr>
          <w:rFonts w:cs="Arial"/>
        </w:rPr>
        <w:t xml:space="preserve">consecutive </w:t>
      </w:r>
      <w:r w:rsidRPr="007F12EA">
        <w:rPr>
          <w:rFonts w:cs="Arial"/>
        </w:rPr>
        <w:t xml:space="preserve">days. Mice were placed in a dark chamber in the center of the arena for 10 seconds to ensure a random starting point and then they were allowed to explore the arena until they entered the escape hole or 3 minutes had passed. For each trial conducted on the same day, the starting location for the mouse was altered relative to the escape hole position. If mice failed to identify the escape hole within 3 minutes, they were gently guided by light tapping/directing toward the escape hole and given a score of 3 minutes. Between each trial, both the maze and escape hole were thoroughly cleaned with ethanol to remove any scent cues that might affect performance in subsequent trials. Primary latency, or the time to initial contact with the escape hole, was used as a measure of spatial memory. All trials were recorded an automated activity monitoring system, </w:t>
      </w:r>
      <w:proofErr w:type="spellStart"/>
      <w:r w:rsidRPr="007F12EA">
        <w:rPr>
          <w:rFonts w:cs="Arial"/>
        </w:rPr>
        <w:t>VideoTrack</w:t>
      </w:r>
      <w:proofErr w:type="spellEnd"/>
      <w:r w:rsidRPr="007F12EA">
        <w:rPr>
          <w:rFonts w:cs="Arial"/>
        </w:rPr>
        <w:t xml:space="preserve"> (</w:t>
      </w:r>
      <w:proofErr w:type="spellStart"/>
      <w:r w:rsidRPr="007F12EA">
        <w:rPr>
          <w:rFonts w:cs="Arial"/>
        </w:rPr>
        <w:t>ViewPoint</w:t>
      </w:r>
      <w:proofErr w:type="spellEnd"/>
      <w:r w:rsidRPr="007F12EA">
        <w:rPr>
          <w:rFonts w:cs="Arial"/>
        </w:rPr>
        <w:t xml:space="preserve">, </w:t>
      </w:r>
      <w:proofErr w:type="spellStart"/>
      <w:r w:rsidRPr="007F12EA">
        <w:rPr>
          <w:rFonts w:cs="Arial"/>
        </w:rPr>
        <w:t>Stoelting</w:t>
      </w:r>
      <w:proofErr w:type="spellEnd"/>
      <w:r w:rsidRPr="007F12EA">
        <w:rPr>
          <w:rFonts w:cs="Arial"/>
        </w:rPr>
        <w:t xml:space="preserve"> Co, Illinois). All parameters were calculated using Microsoft Excel and analyzed in GraphPad Prism software.</w:t>
      </w:r>
    </w:p>
    <w:p w14:paraId="1DE3E38C" w14:textId="77777777" w:rsidR="00B42D36" w:rsidRPr="007F12EA" w:rsidRDefault="00B42D36" w:rsidP="007F12EA">
      <w:pPr>
        <w:spacing w:line="480" w:lineRule="auto"/>
        <w:jc w:val="both"/>
        <w:rPr>
          <w:rFonts w:cs="Arial"/>
        </w:rPr>
      </w:pPr>
    </w:p>
    <w:p w14:paraId="4A9D36CB" w14:textId="77777777" w:rsidR="00B42D36" w:rsidRPr="007F12EA" w:rsidRDefault="00000000" w:rsidP="007F12EA">
      <w:pPr>
        <w:spacing w:line="480" w:lineRule="auto"/>
        <w:jc w:val="both"/>
        <w:rPr>
          <w:rFonts w:cs="Arial"/>
          <w:b/>
          <w:bCs/>
        </w:rPr>
      </w:pPr>
      <w:proofErr w:type="spellStart"/>
      <w:r w:rsidRPr="007F12EA">
        <w:rPr>
          <w:rFonts w:cs="Arial"/>
          <w:b/>
          <w:bCs/>
        </w:rPr>
        <w:t>Synaptosomal</w:t>
      </w:r>
      <w:proofErr w:type="spellEnd"/>
      <w:r w:rsidRPr="007F12EA">
        <w:rPr>
          <w:rFonts w:cs="Arial"/>
          <w:b/>
          <w:bCs/>
        </w:rPr>
        <w:t xml:space="preserve"> preparation</w:t>
      </w:r>
    </w:p>
    <w:p w14:paraId="0C4BE7C9" w14:textId="4C47E1A0" w:rsidR="00B42D36" w:rsidRPr="007F12EA" w:rsidRDefault="009B16FF" w:rsidP="007F12EA">
      <w:pPr>
        <w:spacing w:line="480" w:lineRule="auto"/>
        <w:jc w:val="both"/>
        <w:rPr>
          <w:rFonts w:cs="Arial"/>
        </w:rPr>
      </w:pPr>
      <w:r w:rsidRPr="007F12EA">
        <w:rPr>
          <w:rFonts w:cs="Arial"/>
        </w:rPr>
        <w:t xml:space="preserve">Hippocampal brain tissue isolated from </w:t>
      </w:r>
      <w:r w:rsidR="00477AAE" w:rsidRPr="007F12EA">
        <w:rPr>
          <w:rFonts w:cs="Arial"/>
        </w:rPr>
        <w:t xml:space="preserve">male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CD11b</w:t>
      </w:r>
      <w:r w:rsidRPr="007F12EA">
        <w:rPr>
          <w:rFonts w:cs="Arial"/>
          <w:i/>
          <w:iCs/>
          <w:vertAlign w:val="superscript"/>
        </w:rPr>
        <w:t>cre</w:t>
      </w:r>
      <w:r w:rsidRPr="007F12EA">
        <w:rPr>
          <w:rFonts w:cs="Arial"/>
          <w:i/>
          <w:iCs/>
        </w:rPr>
        <w:t>;Bmal1</w:t>
      </w:r>
      <w:r w:rsidRPr="007F12EA">
        <w:rPr>
          <w:rFonts w:cs="Arial"/>
          <w:i/>
          <w:iCs/>
          <w:vertAlign w:val="superscript"/>
        </w:rPr>
        <w:t xml:space="preserve">lox/lox </w:t>
      </w:r>
      <w:r w:rsidRPr="007F12EA">
        <w:rPr>
          <w:rFonts w:cs="Arial"/>
        </w:rPr>
        <w:t xml:space="preserve">littermates was homogenized in 32 M sucrose in HEPES buffer (145 mM NaCl, 5 mM </w:t>
      </w:r>
      <w:proofErr w:type="spellStart"/>
      <w:r w:rsidRPr="007F12EA">
        <w:rPr>
          <w:rFonts w:cs="Arial"/>
        </w:rPr>
        <w:t>KCl</w:t>
      </w:r>
      <w:proofErr w:type="spellEnd"/>
      <w:r w:rsidRPr="007F12EA">
        <w:rPr>
          <w:rFonts w:cs="Arial"/>
        </w:rPr>
        <w:t>, 2 mM CaCl</w:t>
      </w:r>
      <w:r w:rsidRPr="007F12EA">
        <w:rPr>
          <w:rFonts w:cs="Arial"/>
          <w:vertAlign w:val="subscript"/>
        </w:rPr>
        <w:t>2</w:t>
      </w:r>
      <w:r w:rsidRPr="007F12EA">
        <w:rPr>
          <w:rFonts w:cs="Arial"/>
        </w:rPr>
        <w:t>, 1 mM MgCl</w:t>
      </w:r>
      <w:r w:rsidRPr="007F12EA">
        <w:rPr>
          <w:rFonts w:cs="Arial"/>
          <w:vertAlign w:val="subscript"/>
        </w:rPr>
        <w:t>2</w:t>
      </w:r>
      <w:r w:rsidRPr="007F12EA">
        <w:rPr>
          <w:rFonts w:cs="Arial"/>
        </w:rPr>
        <w:t xml:space="preserve">, 5 mM glucose, 5 mM HEPES, pH 7.4) and cleared by centrifugation at 600 ×g for 10 minutes at 4˚C. Supernatant was diluted 1:1 in 1.3 M sucrose in HEPES buffer and centrifuged at 20,000 ×g for 30 minutes at 4˚C. Supernatant was saved and stored at -80˚C for comparison. The pellet was resuspended in RIPA lysis buffer (89901; </w:t>
      </w:r>
      <w:proofErr w:type="spellStart"/>
      <w:r w:rsidRPr="007F12EA">
        <w:rPr>
          <w:rFonts w:cs="Arial"/>
        </w:rPr>
        <w:t>Thermo</w:t>
      </w:r>
      <w:proofErr w:type="spellEnd"/>
      <w:r w:rsidRPr="007F12EA">
        <w:rPr>
          <w:rFonts w:cs="Arial"/>
        </w:rPr>
        <w:t xml:space="preserve"> Fisher Scientific, Waltham, MA) supplemented with protease and phosphatase inhibitors (A32959; </w:t>
      </w:r>
      <w:proofErr w:type="spellStart"/>
      <w:r w:rsidRPr="007F12EA">
        <w:rPr>
          <w:rFonts w:cs="Arial"/>
        </w:rPr>
        <w:t>Thermo</w:t>
      </w:r>
      <w:proofErr w:type="spellEnd"/>
      <w:r w:rsidRPr="007F12EA">
        <w:rPr>
          <w:rFonts w:cs="Arial"/>
        </w:rPr>
        <w:t xml:space="preserve"> Fisher Scientific, Waltham, MA).</w:t>
      </w:r>
    </w:p>
    <w:p w14:paraId="5707BBEC" w14:textId="77777777" w:rsidR="00B42D36" w:rsidRPr="007F12EA" w:rsidRDefault="00B42D36" w:rsidP="007F12EA">
      <w:pPr>
        <w:spacing w:line="480" w:lineRule="auto"/>
        <w:jc w:val="both"/>
        <w:rPr>
          <w:rFonts w:cs="Arial"/>
        </w:rPr>
      </w:pPr>
    </w:p>
    <w:p w14:paraId="5EC12586" w14:textId="77777777" w:rsidR="00B42D36" w:rsidRPr="007F12EA" w:rsidRDefault="00000000" w:rsidP="007F12EA">
      <w:pPr>
        <w:spacing w:line="480" w:lineRule="auto"/>
        <w:jc w:val="both"/>
        <w:rPr>
          <w:rFonts w:cs="Arial"/>
          <w:b/>
          <w:bCs/>
        </w:rPr>
      </w:pPr>
      <w:r w:rsidRPr="007F12EA">
        <w:rPr>
          <w:rFonts w:cs="Arial"/>
          <w:b/>
          <w:bCs/>
        </w:rPr>
        <w:lastRenderedPageBreak/>
        <w:t>Western blotting</w:t>
      </w:r>
    </w:p>
    <w:p w14:paraId="32C968E3" w14:textId="405171BB" w:rsidR="00B42D36" w:rsidRPr="007F12EA" w:rsidRDefault="00000000" w:rsidP="007F12EA">
      <w:pPr>
        <w:spacing w:line="480" w:lineRule="auto"/>
        <w:jc w:val="both"/>
        <w:rPr>
          <w:rFonts w:cs="Arial"/>
          <w:b/>
          <w:bCs/>
        </w:rPr>
      </w:pPr>
      <w:r w:rsidRPr="007F12EA">
        <w:rPr>
          <w:rFonts w:cs="Arial"/>
        </w:rPr>
        <w:t xml:space="preserve">Cell lysates or hippocampal synaptosomes were prepared in RIPA lysis buffer and clarified by centrifugation. Proteins from supernatants were quantified </w:t>
      </w:r>
      <w:r w:rsidR="009B16FF" w:rsidRPr="007F12EA">
        <w:rPr>
          <w:rFonts w:cs="Arial"/>
        </w:rPr>
        <w:t xml:space="preserve">using the </w:t>
      </w:r>
      <w:r w:rsidRPr="007F12EA">
        <w:rPr>
          <w:rFonts w:cs="Arial"/>
        </w:rPr>
        <w:t xml:space="preserve">BCA method </w:t>
      </w:r>
      <w:r w:rsidR="009B16FF" w:rsidRPr="007F12EA">
        <w:rPr>
          <w:rFonts w:cs="Arial"/>
        </w:rPr>
        <w:t xml:space="preserve">with the </w:t>
      </w:r>
      <w:proofErr w:type="spellStart"/>
      <w:r w:rsidRPr="007F12EA">
        <w:rPr>
          <w:rFonts w:cs="Arial"/>
        </w:rPr>
        <w:t>Pierce</w:t>
      </w:r>
      <w:r w:rsidRPr="007F12EA">
        <w:rPr>
          <w:rFonts w:cs="Arial"/>
          <w:vertAlign w:val="superscript"/>
        </w:rPr>
        <w:t>TM</w:t>
      </w:r>
      <w:proofErr w:type="spellEnd"/>
      <w:r w:rsidRPr="007F12EA">
        <w:rPr>
          <w:rFonts w:cs="Arial"/>
        </w:rPr>
        <w:t xml:space="preserve"> BCA Protein Assay Kit (23227; </w:t>
      </w:r>
      <w:proofErr w:type="spellStart"/>
      <w:r w:rsidRPr="007F12EA">
        <w:rPr>
          <w:rFonts w:cs="Arial"/>
        </w:rPr>
        <w:t>Thermo</w:t>
      </w:r>
      <w:proofErr w:type="spellEnd"/>
      <w:r w:rsidRPr="007F12EA">
        <w:rPr>
          <w:rFonts w:cs="Arial"/>
        </w:rPr>
        <w:t xml:space="preserve"> Fisher Scientific, Waltham, MA). Equal concentration</w:t>
      </w:r>
      <w:r w:rsidR="009B16FF" w:rsidRPr="007F12EA">
        <w:rPr>
          <w:rFonts w:cs="Arial"/>
        </w:rPr>
        <w:t>s</w:t>
      </w:r>
      <w:r w:rsidRPr="007F12EA">
        <w:rPr>
          <w:rFonts w:cs="Arial"/>
        </w:rPr>
        <w:t xml:space="preserve"> of proteins (20 </w:t>
      </w:r>
      <w:proofErr w:type="spellStart"/>
      <w:r w:rsidRPr="007F12EA">
        <w:rPr>
          <w:rFonts w:cs="Arial"/>
        </w:rPr>
        <w:t>μg</w:t>
      </w:r>
      <w:proofErr w:type="spellEnd"/>
      <w:r w:rsidRPr="007F12EA">
        <w:rPr>
          <w:rFonts w:cs="Arial"/>
        </w:rPr>
        <w:t xml:space="preserve">/lane) were separated on SDS-PAGE and transferred onto a polyvinylidene difluoride (PVDF) membrane (1620177; Bio-Rad Laboratories, Inc. Hercules, CA). The membrane was blocked for 1hr with 5% nonfat dried milk in 0.1% Tween20 in 10 mM Tris–HCl pH 7.5 (TBST, 15567027; Gibco, Waltham, MA) or blocked in 5% BSA (bovine serum albumin, A4161; Sigma, St. Louis, MO) in TBST. Membranes were incubated with primary antibodies </w:t>
      </w:r>
      <w:r w:rsidR="00BC06E0" w:rsidRPr="007F12EA">
        <w:rPr>
          <w:rFonts w:cs="Arial"/>
        </w:rPr>
        <w:t xml:space="preserve">(see appendix for list of antibodies) </w:t>
      </w:r>
      <w:r w:rsidRPr="007F12EA">
        <w:rPr>
          <w:rFonts w:cs="Arial"/>
        </w:rPr>
        <w:t xml:space="preserve">overnight at 4˚C, washed 3× in TBST for 10 minutes and subsequently incubated with secondary antibody for 2 hours at room temperature. Membranes were washed in 6× in TBST for 5 minutes and blots were imaged on the </w:t>
      </w:r>
      <w:proofErr w:type="spellStart"/>
      <w:r w:rsidRPr="007F12EA">
        <w:rPr>
          <w:rFonts w:cs="Arial"/>
        </w:rPr>
        <w:t>LiCor</w:t>
      </w:r>
      <w:proofErr w:type="spellEnd"/>
      <w:r w:rsidRPr="007F12EA">
        <w:rPr>
          <w:rFonts w:cs="Arial"/>
        </w:rPr>
        <w:t xml:space="preserve"> Odyssey </w:t>
      </w:r>
      <w:proofErr w:type="spellStart"/>
      <w:r w:rsidRPr="007F12EA">
        <w:rPr>
          <w:rFonts w:cs="Arial"/>
        </w:rPr>
        <w:t>CLx</w:t>
      </w:r>
      <w:proofErr w:type="spellEnd"/>
      <w:r w:rsidRPr="007F12EA">
        <w:rPr>
          <w:rFonts w:cs="Arial"/>
        </w:rPr>
        <w:t xml:space="preserve"> (LI-COR, Lincoln, NE) and analysis was completed using the associated software.</w:t>
      </w:r>
    </w:p>
    <w:p w14:paraId="73C992D2" w14:textId="77777777" w:rsidR="00B42D36" w:rsidRPr="007F12EA" w:rsidRDefault="00B42D36" w:rsidP="007F12EA">
      <w:pPr>
        <w:spacing w:line="480" w:lineRule="auto"/>
        <w:jc w:val="both"/>
        <w:rPr>
          <w:rFonts w:cs="Arial"/>
          <w:b/>
          <w:bCs/>
        </w:rPr>
      </w:pPr>
    </w:p>
    <w:p w14:paraId="171271A3" w14:textId="77777777" w:rsidR="00B42D36" w:rsidRPr="007F12EA" w:rsidRDefault="00000000" w:rsidP="007F12EA">
      <w:pPr>
        <w:spacing w:line="480" w:lineRule="auto"/>
        <w:jc w:val="both"/>
        <w:rPr>
          <w:rFonts w:cs="Arial"/>
          <w:b/>
          <w:bCs/>
        </w:rPr>
      </w:pPr>
      <w:r w:rsidRPr="007F12EA">
        <w:rPr>
          <w:rFonts w:cs="Arial"/>
          <w:b/>
          <w:bCs/>
        </w:rPr>
        <w:t>Golgi preparation</w:t>
      </w:r>
    </w:p>
    <w:p w14:paraId="399E2AB2" w14:textId="34629044" w:rsidR="00B42D36" w:rsidRPr="007F12EA" w:rsidRDefault="00477AAE" w:rsidP="007F12EA">
      <w:pPr>
        <w:spacing w:line="480" w:lineRule="auto"/>
        <w:jc w:val="both"/>
        <w:rPr>
          <w:rFonts w:cs="Arial"/>
        </w:rPr>
      </w:pPr>
      <w:r w:rsidRPr="007F12EA">
        <w:rPr>
          <w:rFonts w:cs="Arial"/>
        </w:rPr>
        <w:t xml:space="preserve">Male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 xml:space="preserve">lox/lox </w:t>
      </w:r>
      <w:r w:rsidRPr="007F12EA">
        <w:rPr>
          <w:rFonts w:cs="Arial"/>
        </w:rPr>
        <w:t xml:space="preserve">littermates were </w:t>
      </w:r>
      <w:r w:rsidR="00707B27" w:rsidRPr="007F12EA">
        <w:rPr>
          <w:rFonts w:cs="Arial"/>
        </w:rPr>
        <w:t>euthanized</w:t>
      </w:r>
      <w:r w:rsidR="00A9470F" w:rsidRPr="007F12EA">
        <w:rPr>
          <w:rFonts w:cs="Arial"/>
        </w:rPr>
        <w:t xml:space="preserve"> by cervical dislocation</w:t>
      </w:r>
      <w:r w:rsidRPr="007F12EA">
        <w:rPr>
          <w:rFonts w:cs="Arial"/>
        </w:rPr>
        <w:t>. Brain tissue was</w:t>
      </w:r>
      <w:r w:rsidR="00707B27" w:rsidRPr="007F12EA">
        <w:rPr>
          <w:rFonts w:cs="Arial"/>
        </w:rPr>
        <w:t xml:space="preserve"> rapidly</w:t>
      </w:r>
      <w:r w:rsidRPr="007F12EA">
        <w:rPr>
          <w:rFonts w:cs="Arial"/>
        </w:rPr>
        <w:t xml:space="preserve"> removed from each mouse and rinsed with distilled water and then transferred into the impregnation solution as specified by the Hito Golgi-Cox </w:t>
      </w:r>
      <w:proofErr w:type="spellStart"/>
      <w:r w:rsidRPr="007F12EA">
        <w:rPr>
          <w:rFonts w:cs="Arial"/>
        </w:rPr>
        <w:t>OptimStain</w:t>
      </w:r>
      <w:r w:rsidRPr="007F12EA">
        <w:rPr>
          <w:rFonts w:cs="Arial"/>
          <w:vertAlign w:val="superscript"/>
        </w:rPr>
        <w:t>TM</w:t>
      </w:r>
      <w:proofErr w:type="spellEnd"/>
      <w:r w:rsidRPr="007F12EA">
        <w:rPr>
          <w:rFonts w:cs="Arial"/>
        </w:rPr>
        <w:t xml:space="preserve"> Kit (</w:t>
      </w:r>
      <w:proofErr w:type="spellStart"/>
      <w:r w:rsidRPr="007F12EA">
        <w:rPr>
          <w:rFonts w:cs="Arial"/>
        </w:rPr>
        <w:t>Hitobiotec</w:t>
      </w:r>
      <w:proofErr w:type="spellEnd"/>
      <w:r w:rsidRPr="007F12EA">
        <w:rPr>
          <w:rFonts w:cs="Arial"/>
        </w:rPr>
        <w:t xml:space="preserve"> Corp. Kingsport, TN). Samples were stored in the dark for 24 hours and then placed in fresh impregnation solution for 2 weeks in the dark at room temperature. Samples were then transferred to a sucrose solution and stored at 4˚C for 12 hours in the dark and then replaced in fresh sucrose solution and stored at 4˚C for 72 hours. Samples were then frozen in Tissue-Tek® O.C.T. compound (Sakura </w:t>
      </w:r>
      <w:proofErr w:type="spellStart"/>
      <w:r w:rsidRPr="007F12EA">
        <w:rPr>
          <w:rFonts w:cs="Arial"/>
        </w:rPr>
        <w:t>Finetek</w:t>
      </w:r>
      <w:proofErr w:type="spellEnd"/>
      <w:r w:rsidRPr="007F12EA">
        <w:rPr>
          <w:rFonts w:cs="Arial"/>
        </w:rPr>
        <w:t xml:space="preserve"> USA, Inc. Torrance, CA) and then cut into 80 µm sections and allowed to dry. Samples were then rinsed in distilled water twice for 3 minutes and then stained with 20% ammonia solution and 1% sodium thiosulfate solution for 10 minutes and rinsed </w:t>
      </w:r>
      <w:r w:rsidRPr="007F12EA">
        <w:rPr>
          <w:rFonts w:cs="Arial"/>
        </w:rPr>
        <w:lastRenderedPageBreak/>
        <w:t xml:space="preserve">in distilled water twice for 4 minutes. Samples were serially dehydrated in 50%, 75%, 95% and 100% ethanol, cleared in xylene and coverslips applied using </w:t>
      </w:r>
      <w:proofErr w:type="spellStart"/>
      <w:r w:rsidRPr="007F12EA">
        <w:rPr>
          <w:rFonts w:cs="Arial"/>
        </w:rPr>
        <w:t>Permount</w:t>
      </w:r>
      <w:proofErr w:type="spellEnd"/>
      <w:r w:rsidRPr="007F12EA">
        <w:rPr>
          <w:rFonts w:cs="Arial"/>
        </w:rPr>
        <w:t xml:space="preserve"> mounting medium (</w:t>
      </w:r>
      <w:proofErr w:type="spellStart"/>
      <w:r w:rsidRPr="007F12EA">
        <w:rPr>
          <w:rFonts w:cs="Arial"/>
        </w:rPr>
        <w:t>Thermo</w:t>
      </w:r>
      <w:proofErr w:type="spellEnd"/>
      <w:r w:rsidRPr="007F12EA">
        <w:rPr>
          <w:rFonts w:cs="Arial"/>
        </w:rPr>
        <w:t xml:space="preserve"> Fisher Scientific, Waltham, MA). Brightfield z-stack images were acquired on Zeiss 780 LSM confocal microscope (Carl Zeiss, Thornwood, NY) using either 20×/0.45 NA dry objective lens or 63×/1.4 NA oil immersion objective lens.</w:t>
      </w:r>
    </w:p>
    <w:p w14:paraId="03D8B626" w14:textId="7207E6AD" w:rsidR="00B42D36" w:rsidRPr="007F12EA" w:rsidRDefault="00000000" w:rsidP="007F12EA">
      <w:pPr>
        <w:spacing w:line="480" w:lineRule="auto"/>
        <w:jc w:val="both"/>
        <w:rPr>
          <w:rFonts w:cs="Arial"/>
        </w:rPr>
      </w:pPr>
      <w:r w:rsidRPr="007F12EA">
        <w:rPr>
          <w:rFonts w:cs="Arial"/>
        </w:rPr>
        <w:t xml:space="preserve">Apical secondary dendritic segments from layer IV/V cortical pyramidal cells and pyramidal cells in the CA1 hippocampal region that were clearly filled, without breaks or overlaps, and without precipitate, approximately 10 – 20 </w:t>
      </w:r>
      <w:proofErr w:type="spellStart"/>
      <w:r w:rsidRPr="007F12EA">
        <w:rPr>
          <w:rFonts w:cs="Arial"/>
        </w:rPr>
        <w:t>μm</w:t>
      </w:r>
      <w:proofErr w:type="spellEnd"/>
      <w:r w:rsidRPr="007F12EA">
        <w:rPr>
          <w:rFonts w:cs="Arial"/>
        </w:rPr>
        <w:t xml:space="preserve"> long </w:t>
      </w:r>
      <w:r w:rsidR="00F30855" w:rsidRPr="007F12EA">
        <w:rPr>
          <w:rFonts w:cs="Arial"/>
        </w:rPr>
        <w:t xml:space="preserve">were </w:t>
      </w:r>
      <w:r w:rsidRPr="007F12EA">
        <w:rPr>
          <w:rFonts w:cs="Arial"/>
        </w:rPr>
        <w:t xml:space="preserve">analyzed by an observer blinded to genotype to obtain dendritic spine density. </w:t>
      </w:r>
    </w:p>
    <w:p w14:paraId="2BD08E39" w14:textId="77777777" w:rsidR="00B42D36" w:rsidRPr="007F12EA" w:rsidRDefault="00B42D36" w:rsidP="007F12EA">
      <w:pPr>
        <w:spacing w:line="480" w:lineRule="auto"/>
        <w:jc w:val="both"/>
        <w:rPr>
          <w:rFonts w:cs="Arial"/>
          <w:b/>
          <w:bCs/>
        </w:rPr>
      </w:pPr>
    </w:p>
    <w:p w14:paraId="7AECDFF1" w14:textId="43F0BF34" w:rsidR="00B42D36" w:rsidRPr="007F12EA" w:rsidRDefault="00000000" w:rsidP="007F12EA">
      <w:pPr>
        <w:spacing w:line="480" w:lineRule="auto"/>
        <w:jc w:val="both"/>
        <w:rPr>
          <w:rFonts w:cs="Arial"/>
          <w:b/>
          <w:bCs/>
        </w:rPr>
      </w:pPr>
      <w:r w:rsidRPr="007F12EA">
        <w:rPr>
          <w:rFonts w:cs="Arial"/>
          <w:b/>
          <w:bCs/>
        </w:rPr>
        <w:t>Microglia</w:t>
      </w:r>
      <w:r w:rsidR="00F30855" w:rsidRPr="007F12EA">
        <w:rPr>
          <w:rFonts w:cs="Arial"/>
          <w:b/>
          <w:bCs/>
        </w:rPr>
        <w:t>l</w:t>
      </w:r>
      <w:r w:rsidRPr="007F12EA">
        <w:rPr>
          <w:rFonts w:cs="Arial"/>
          <w:b/>
          <w:bCs/>
        </w:rPr>
        <w:t xml:space="preserve"> isolation</w:t>
      </w:r>
      <w:r w:rsidR="00F30855" w:rsidRPr="007F12EA">
        <w:rPr>
          <w:rFonts w:cs="Arial"/>
          <w:b/>
          <w:bCs/>
        </w:rPr>
        <w:t xml:space="preserve"> for RNA-seq</w:t>
      </w:r>
    </w:p>
    <w:p w14:paraId="6C582C71" w14:textId="5F343C9D" w:rsidR="00B42D36" w:rsidRPr="007F12EA" w:rsidRDefault="00000000" w:rsidP="007F12EA">
      <w:pPr>
        <w:spacing w:line="480" w:lineRule="auto"/>
        <w:jc w:val="both"/>
        <w:rPr>
          <w:rFonts w:cs="Arial"/>
        </w:rPr>
      </w:pPr>
      <w:r w:rsidRPr="007F12EA">
        <w:rPr>
          <w:rFonts w:cs="Arial"/>
        </w:rPr>
        <w:t>Brain tissue</w:t>
      </w:r>
      <w:r w:rsidR="00F30855" w:rsidRPr="007F12EA">
        <w:rPr>
          <w:rFonts w:cs="Arial"/>
        </w:rPr>
        <w:t>s</w:t>
      </w:r>
      <w:r w:rsidRPr="007F12EA">
        <w:rPr>
          <w:rFonts w:cs="Arial"/>
        </w:rPr>
        <w:t xml:space="preserve"> from </w:t>
      </w:r>
      <w:r w:rsidR="00477AAE" w:rsidRPr="007F12EA">
        <w:rPr>
          <w:rFonts w:cs="Arial"/>
        </w:rPr>
        <w:t xml:space="preserve">male </w:t>
      </w:r>
      <w:r w:rsidRPr="007F12EA">
        <w:rPr>
          <w:rFonts w:cs="Arial"/>
          <w:i/>
          <w:iCs/>
        </w:rPr>
        <w:t>Cd11b</w:t>
      </w:r>
      <w:r w:rsidRPr="007F12EA">
        <w:rPr>
          <w:rFonts w:cs="Arial"/>
          <w:i/>
          <w:iCs/>
          <w:vertAlign w:val="superscript"/>
        </w:rPr>
        <w:t>cre</w:t>
      </w:r>
      <w:r w:rsidRPr="007F12EA">
        <w:rPr>
          <w:rFonts w:cs="Arial"/>
        </w:rPr>
        <w:t xml:space="preserve"> and </w:t>
      </w:r>
      <w:r w:rsidR="00F30855" w:rsidRPr="007F12EA">
        <w:rPr>
          <w:rFonts w:cs="Arial"/>
          <w:i/>
          <w:iCs/>
        </w:rPr>
        <w:t>Cd11</w:t>
      </w:r>
      <w:proofErr w:type="gramStart"/>
      <w:r w:rsidR="00F30855" w:rsidRPr="007F12EA">
        <w:rPr>
          <w:rFonts w:cs="Arial"/>
          <w:i/>
          <w:iCs/>
        </w:rPr>
        <w:t>b</w:t>
      </w:r>
      <w:r w:rsidR="00F30855" w:rsidRPr="007F12EA">
        <w:rPr>
          <w:rFonts w:cs="Arial"/>
          <w:i/>
          <w:iCs/>
          <w:vertAlign w:val="superscript"/>
        </w:rPr>
        <w:t>cre</w:t>
      </w:r>
      <w:r w:rsidRPr="007F12EA">
        <w:rPr>
          <w:rFonts w:cs="Arial"/>
        </w:rPr>
        <w:t>;</w:t>
      </w:r>
      <w:r w:rsidRPr="007F12EA">
        <w:rPr>
          <w:rFonts w:cs="Arial"/>
          <w:i/>
          <w:iCs/>
        </w:rPr>
        <w:t>Bmal</w:t>
      </w:r>
      <w:proofErr w:type="gramEnd"/>
      <w:r w:rsidRPr="007F12EA">
        <w:rPr>
          <w:rFonts w:cs="Arial"/>
          <w:i/>
          <w:iCs/>
        </w:rPr>
        <w:t>1</w:t>
      </w:r>
      <w:r w:rsidRPr="007F12EA">
        <w:rPr>
          <w:rFonts w:cs="Arial"/>
          <w:i/>
          <w:iCs/>
          <w:vertAlign w:val="superscript"/>
        </w:rPr>
        <w:t>lox/lox</w:t>
      </w:r>
      <w:r w:rsidRPr="007F12EA">
        <w:rPr>
          <w:rFonts w:cs="Arial"/>
        </w:rPr>
        <w:t xml:space="preserve"> littermates were homogenized in Dounce buffer (15 mM HEPES buffer, 0.5% glucose,  in HBSS without phenol red), supplemented with </w:t>
      </w:r>
      <w:proofErr w:type="spellStart"/>
      <w:r w:rsidRPr="007F12EA">
        <w:rPr>
          <w:rFonts w:cs="Arial"/>
        </w:rPr>
        <w:t>RNAase</w:t>
      </w:r>
      <w:proofErr w:type="spellEnd"/>
      <w:r w:rsidRPr="007F12EA">
        <w:rPr>
          <w:rFonts w:cs="Arial"/>
        </w:rPr>
        <w:t xml:space="preserve"> inhibitor (</w:t>
      </w:r>
      <w:proofErr w:type="spellStart"/>
      <w:r w:rsidRPr="007F12EA">
        <w:rPr>
          <w:rFonts w:cs="Arial"/>
        </w:rPr>
        <w:t>RNAsin</w:t>
      </w:r>
      <w:proofErr w:type="spellEnd"/>
      <w:r w:rsidRPr="007F12EA">
        <w:rPr>
          <w:rFonts w:cs="Arial"/>
        </w:rPr>
        <w:t>, 3335402001, 2000U; Sigma, St. Louis, MO) and then passed through a 70 µm cell strainer (352350; Falcon, Fisher</w:t>
      </w:r>
      <w:r w:rsidR="00477AAE" w:rsidRPr="007F12EA">
        <w:rPr>
          <w:rFonts w:cs="Arial"/>
        </w:rPr>
        <w:t xml:space="preserve"> </w:t>
      </w:r>
      <w:r w:rsidRPr="007F12EA">
        <w:rPr>
          <w:rFonts w:cs="Arial"/>
        </w:rPr>
        <w:t xml:space="preserve">Scientific, Pittsburgh, PA). Cells were pelleted at 400 ×g for 5 minutes at 4˚C and resuspended in MACS buffer </w:t>
      </w:r>
      <w:r w:rsidR="00F30855" w:rsidRPr="007F12EA">
        <w:rPr>
          <w:rFonts w:cs="Arial"/>
        </w:rPr>
        <w:t>(</w:t>
      </w:r>
      <w:r w:rsidRPr="007F12EA">
        <w:rPr>
          <w:rFonts w:cs="Arial"/>
        </w:rPr>
        <w:t>0.5% BSA, 2 mM EDTA in 10 mM PBS</w:t>
      </w:r>
      <w:r w:rsidR="00F30855" w:rsidRPr="007F12EA">
        <w:rPr>
          <w:rFonts w:cs="Arial"/>
        </w:rPr>
        <w:t>)</w:t>
      </w:r>
      <w:r w:rsidRPr="007F12EA">
        <w:rPr>
          <w:rFonts w:cs="Arial"/>
        </w:rPr>
        <w:t xml:space="preserve">. Cells were incubated with myelin removal beads (130-096-433; </w:t>
      </w:r>
      <w:proofErr w:type="spellStart"/>
      <w:r w:rsidRPr="007F12EA">
        <w:rPr>
          <w:rFonts w:cs="Arial"/>
        </w:rPr>
        <w:t>Miltenyi</w:t>
      </w:r>
      <w:proofErr w:type="spellEnd"/>
      <w:r w:rsidRPr="007F12EA">
        <w:rPr>
          <w:rFonts w:cs="Arial"/>
        </w:rPr>
        <w:t xml:space="preserve"> </w:t>
      </w:r>
      <w:proofErr w:type="spellStart"/>
      <w:r w:rsidRPr="007F12EA">
        <w:rPr>
          <w:rFonts w:cs="Arial"/>
        </w:rPr>
        <w:t>Biotec</w:t>
      </w:r>
      <w:proofErr w:type="spellEnd"/>
      <w:r w:rsidRPr="007F12EA">
        <w:rPr>
          <w:rFonts w:cs="Arial"/>
        </w:rPr>
        <w:t xml:space="preserve">, Auburn, CA) at 4˚C for 15 min and then washed in 2 ml MACS buffer supplemented with </w:t>
      </w:r>
      <w:proofErr w:type="spellStart"/>
      <w:r w:rsidRPr="007F12EA">
        <w:rPr>
          <w:rFonts w:cs="Arial"/>
        </w:rPr>
        <w:t>RNAase</w:t>
      </w:r>
      <w:proofErr w:type="spellEnd"/>
      <w:r w:rsidRPr="007F12EA">
        <w:rPr>
          <w:rFonts w:cs="Arial"/>
        </w:rPr>
        <w:t xml:space="preserve"> inhibitor. Cells were then run through the </w:t>
      </w:r>
      <w:proofErr w:type="spellStart"/>
      <w:r w:rsidRPr="007F12EA">
        <w:rPr>
          <w:rFonts w:cs="Arial"/>
        </w:rPr>
        <w:t>Miltenyi</w:t>
      </w:r>
      <w:proofErr w:type="spellEnd"/>
      <w:r w:rsidRPr="007F12EA">
        <w:rPr>
          <w:rFonts w:cs="Arial"/>
        </w:rPr>
        <w:t xml:space="preserve"> LD column placed in the MACS magnet (130-043-901 LD Columns; 130-090-976 </w:t>
      </w:r>
      <w:proofErr w:type="spellStart"/>
      <w:r w:rsidRPr="007F12EA">
        <w:rPr>
          <w:rFonts w:cs="Arial"/>
        </w:rPr>
        <w:t>QuadroMACS</w:t>
      </w:r>
      <w:proofErr w:type="spellEnd"/>
      <w:r w:rsidRPr="007F12EA">
        <w:rPr>
          <w:rFonts w:cs="Arial"/>
        </w:rPr>
        <w:t xml:space="preserve"> Separator; </w:t>
      </w:r>
      <w:proofErr w:type="spellStart"/>
      <w:r w:rsidRPr="007F12EA">
        <w:rPr>
          <w:rFonts w:cs="Arial"/>
        </w:rPr>
        <w:t>Miltenyi</w:t>
      </w:r>
      <w:proofErr w:type="spellEnd"/>
      <w:r w:rsidRPr="007F12EA">
        <w:rPr>
          <w:rFonts w:cs="Arial"/>
        </w:rPr>
        <w:t xml:space="preserve"> </w:t>
      </w:r>
      <w:proofErr w:type="spellStart"/>
      <w:r w:rsidRPr="007F12EA">
        <w:rPr>
          <w:rFonts w:cs="Arial"/>
        </w:rPr>
        <w:t>Biotec</w:t>
      </w:r>
      <w:proofErr w:type="spellEnd"/>
      <w:r w:rsidRPr="007F12EA">
        <w:rPr>
          <w:rFonts w:cs="Arial"/>
        </w:rPr>
        <w:t xml:space="preserve">, Auburn, CA) and columns were subsequently rinsed twice with MACS buffer. Cells were pelleted at 300 ×g for 5 min at 4˚C, resuspended in MACS buffer and incubated with CD11b microbeads (130-093-634; </w:t>
      </w:r>
      <w:proofErr w:type="spellStart"/>
      <w:r w:rsidRPr="007F12EA">
        <w:rPr>
          <w:rFonts w:cs="Arial"/>
        </w:rPr>
        <w:t>Miltenyi</w:t>
      </w:r>
      <w:proofErr w:type="spellEnd"/>
      <w:r w:rsidRPr="007F12EA">
        <w:rPr>
          <w:rFonts w:cs="Arial"/>
        </w:rPr>
        <w:t xml:space="preserve"> </w:t>
      </w:r>
      <w:proofErr w:type="spellStart"/>
      <w:r w:rsidRPr="007F12EA">
        <w:rPr>
          <w:rFonts w:cs="Arial"/>
        </w:rPr>
        <w:t>Biotec</w:t>
      </w:r>
      <w:proofErr w:type="spellEnd"/>
      <w:r w:rsidRPr="007F12EA">
        <w:rPr>
          <w:rFonts w:cs="Arial"/>
        </w:rPr>
        <w:t xml:space="preserve">, Auburn, CA) for 15 min at 4˚C. Cells were washed in MACS buffer at 300 ×g for 10 min at 4˚C and resuspended in MACS Buffer. Cells were separated by </w:t>
      </w:r>
      <w:proofErr w:type="spellStart"/>
      <w:r w:rsidRPr="007F12EA">
        <w:rPr>
          <w:rFonts w:cs="Arial"/>
        </w:rPr>
        <w:t>Miltenyi</w:t>
      </w:r>
      <w:proofErr w:type="spellEnd"/>
      <w:r w:rsidRPr="007F12EA">
        <w:rPr>
          <w:rFonts w:cs="Arial"/>
        </w:rPr>
        <w:t xml:space="preserve"> LS columns (130-042-401; </w:t>
      </w:r>
      <w:proofErr w:type="spellStart"/>
      <w:r w:rsidRPr="007F12EA">
        <w:rPr>
          <w:rFonts w:cs="Arial"/>
        </w:rPr>
        <w:t>Miltenyi</w:t>
      </w:r>
      <w:proofErr w:type="spellEnd"/>
      <w:r w:rsidRPr="007F12EA">
        <w:rPr>
          <w:rFonts w:cs="Arial"/>
        </w:rPr>
        <w:t xml:space="preserve"> </w:t>
      </w:r>
      <w:proofErr w:type="spellStart"/>
      <w:r w:rsidRPr="007F12EA">
        <w:rPr>
          <w:rFonts w:cs="Arial"/>
        </w:rPr>
        <w:t>Biotec</w:t>
      </w:r>
      <w:proofErr w:type="spellEnd"/>
      <w:r w:rsidRPr="007F12EA">
        <w:rPr>
          <w:rFonts w:cs="Arial"/>
        </w:rPr>
        <w:t xml:space="preserve">, Auburn, CA). Cells were then centrifuged </w:t>
      </w:r>
      <w:r w:rsidRPr="007F12EA">
        <w:rPr>
          <w:rFonts w:cs="Arial"/>
        </w:rPr>
        <w:lastRenderedPageBreak/>
        <w:t xml:space="preserve">at 300 ×g for 10 min at 4˚C and resuspended in </w:t>
      </w:r>
      <w:proofErr w:type="spellStart"/>
      <w:r w:rsidRPr="007F12EA">
        <w:rPr>
          <w:rFonts w:cs="Arial"/>
        </w:rPr>
        <w:t>TRIzol</w:t>
      </w:r>
      <w:proofErr w:type="spellEnd"/>
      <w:r w:rsidRPr="007F12EA">
        <w:rPr>
          <w:rFonts w:cs="Arial"/>
        </w:rPr>
        <w:t xml:space="preserve"> LS (10296-028, </w:t>
      </w:r>
      <w:proofErr w:type="spellStart"/>
      <w:r w:rsidRPr="007F12EA">
        <w:rPr>
          <w:rFonts w:cs="Arial"/>
        </w:rPr>
        <w:t>ThermoFisher</w:t>
      </w:r>
      <w:proofErr w:type="spellEnd"/>
      <w:r w:rsidRPr="007F12EA">
        <w:rPr>
          <w:rFonts w:cs="Arial"/>
        </w:rPr>
        <w:t>, Waltham, MA).</w:t>
      </w:r>
    </w:p>
    <w:p w14:paraId="0DADC9B0" w14:textId="77777777" w:rsidR="00B42D36" w:rsidRPr="007F12EA" w:rsidRDefault="00B42D36" w:rsidP="007F12EA">
      <w:pPr>
        <w:spacing w:line="480" w:lineRule="auto"/>
        <w:jc w:val="both"/>
        <w:rPr>
          <w:rFonts w:cs="Arial"/>
        </w:rPr>
      </w:pPr>
    </w:p>
    <w:p w14:paraId="5F1F284C" w14:textId="77777777" w:rsidR="00B42D36" w:rsidRPr="007F12EA" w:rsidRDefault="00000000" w:rsidP="007F12EA">
      <w:pPr>
        <w:spacing w:line="480" w:lineRule="auto"/>
        <w:jc w:val="both"/>
        <w:rPr>
          <w:rFonts w:cs="Arial"/>
          <w:b/>
          <w:bCs/>
        </w:rPr>
      </w:pPr>
      <w:proofErr w:type="spellStart"/>
      <w:r w:rsidRPr="007F12EA">
        <w:rPr>
          <w:rFonts w:cs="Arial"/>
          <w:b/>
          <w:bCs/>
        </w:rPr>
        <w:t>RNAseq</w:t>
      </w:r>
      <w:proofErr w:type="spellEnd"/>
      <w:r w:rsidRPr="007F12EA">
        <w:rPr>
          <w:rFonts w:cs="Arial"/>
          <w:b/>
          <w:bCs/>
        </w:rPr>
        <w:t xml:space="preserve"> Library construction and sequencing</w:t>
      </w:r>
    </w:p>
    <w:p w14:paraId="4959D0C3" w14:textId="7764724A" w:rsidR="00B42D36" w:rsidRPr="007F12EA" w:rsidRDefault="00000000" w:rsidP="007F12EA">
      <w:pPr>
        <w:spacing w:line="480" w:lineRule="auto"/>
        <w:jc w:val="both"/>
        <w:rPr>
          <w:rFonts w:cs="Arial"/>
        </w:rPr>
      </w:pPr>
      <w:r w:rsidRPr="007F12EA">
        <w:rPr>
          <w:rFonts w:cs="Arial"/>
        </w:rPr>
        <w:t xml:space="preserve">A total amount of 1 </w:t>
      </w:r>
      <w:proofErr w:type="spellStart"/>
      <w:r w:rsidRPr="007F12EA">
        <w:rPr>
          <w:rFonts w:cs="Arial"/>
        </w:rPr>
        <w:t>μg</w:t>
      </w:r>
      <w:proofErr w:type="spellEnd"/>
      <w:r w:rsidRPr="007F12EA">
        <w:rPr>
          <w:rFonts w:cs="Arial"/>
        </w:rPr>
        <w:t xml:space="preserve"> RNA per sample was used as input material for RNA sample preparation. </w:t>
      </w:r>
      <w:r w:rsidR="00DC1B42" w:rsidRPr="007F12EA">
        <w:rPr>
          <w:rFonts w:cs="Arial"/>
        </w:rPr>
        <w:t xml:space="preserve">Lack of </w:t>
      </w:r>
      <w:r w:rsidRPr="007F12EA">
        <w:rPr>
          <w:rFonts w:cs="Arial"/>
        </w:rPr>
        <w:t xml:space="preserve">RNA degradation </w:t>
      </w:r>
      <w:r w:rsidR="00DC1B42" w:rsidRPr="007F12EA">
        <w:rPr>
          <w:rFonts w:cs="Arial"/>
        </w:rPr>
        <w:t>was</w:t>
      </w:r>
      <w:r w:rsidRPr="007F12EA">
        <w:rPr>
          <w:rFonts w:cs="Arial"/>
        </w:rPr>
        <w:t xml:space="preserve"> </w:t>
      </w:r>
      <w:r w:rsidR="00DC1B42" w:rsidRPr="007F12EA">
        <w:rPr>
          <w:rFonts w:cs="Arial"/>
        </w:rPr>
        <w:t xml:space="preserve">confirmed </w:t>
      </w:r>
      <w:r w:rsidRPr="007F12EA">
        <w:rPr>
          <w:rFonts w:cs="Arial"/>
        </w:rPr>
        <w:t xml:space="preserve">on 1% agarose gels. RNA purity was checked using the </w:t>
      </w:r>
      <w:proofErr w:type="spellStart"/>
      <w:r w:rsidRPr="007F12EA">
        <w:rPr>
          <w:rFonts w:cs="Arial"/>
        </w:rPr>
        <w:t>NanoPhotometer</w:t>
      </w:r>
      <w:proofErr w:type="spellEnd"/>
      <w:r w:rsidRPr="007F12EA">
        <w:rPr>
          <w:rFonts w:cs="Arial"/>
        </w:rPr>
        <w:t xml:space="preserve">® spectrophotometer (IMPLEN, CA, USA). RNA integrity and </w:t>
      </w:r>
      <w:r w:rsidR="00DC1B42" w:rsidRPr="007F12EA">
        <w:rPr>
          <w:rFonts w:cs="Arial"/>
        </w:rPr>
        <w:t xml:space="preserve">quantification </w:t>
      </w:r>
      <w:r w:rsidRPr="007F12EA">
        <w:rPr>
          <w:rFonts w:cs="Arial"/>
        </w:rPr>
        <w:t xml:space="preserve">were assessed using the RNA Nano 6000 Assay Kit of the Bioanalyzer 2100 system (Agilent Technologies, CA, USA). Sequencing libraries were generated using </w:t>
      </w:r>
      <w:proofErr w:type="spellStart"/>
      <w:r w:rsidRPr="007F12EA">
        <w:rPr>
          <w:rFonts w:cs="Arial"/>
        </w:rPr>
        <w:t>NEBNext</w:t>
      </w:r>
      <w:proofErr w:type="spellEnd"/>
      <w:r w:rsidRPr="007F12EA">
        <w:rPr>
          <w:rFonts w:cs="Arial"/>
        </w:rPr>
        <w:t xml:space="preserve">® </w:t>
      </w:r>
      <w:proofErr w:type="spellStart"/>
      <w:r w:rsidRPr="007F12EA">
        <w:rPr>
          <w:rFonts w:cs="Arial"/>
        </w:rPr>
        <w:t>UltraTM</w:t>
      </w:r>
      <w:proofErr w:type="spellEnd"/>
      <w:r w:rsidRPr="007F12EA">
        <w:rPr>
          <w:rFonts w:cs="Arial"/>
        </w:rPr>
        <w:t xml:space="preserve"> RNA Library Prep Kit for Illumina® (NEB, USA) following manufacturer’s recommendations and index codes were added to attribute sequences to each sample. Briefly, mRNA was purified from total RNA using poly-T oligo-attached magnetic beads. Fragmentation was carried out using divalent cations under elevated temperature in </w:t>
      </w:r>
      <w:proofErr w:type="spellStart"/>
      <w:r w:rsidRPr="007F12EA">
        <w:rPr>
          <w:rFonts w:cs="Arial"/>
        </w:rPr>
        <w:t>NEBNext</w:t>
      </w:r>
      <w:proofErr w:type="spellEnd"/>
      <w:r w:rsidRPr="007F12EA">
        <w:rPr>
          <w:rFonts w:cs="Arial"/>
        </w:rPr>
        <w:t xml:space="preserve"> First Strand Synthesis Reaction Buffer (5X). First strand cDNA was synthesized using random hexamer primer and M-</w:t>
      </w:r>
      <w:proofErr w:type="spellStart"/>
      <w:r w:rsidRPr="007F12EA">
        <w:rPr>
          <w:rFonts w:cs="Arial"/>
        </w:rPr>
        <w:t>MuLV</w:t>
      </w:r>
      <w:proofErr w:type="spellEnd"/>
      <w:r w:rsidRPr="007F12EA">
        <w:rPr>
          <w:rFonts w:cs="Arial"/>
        </w:rPr>
        <w:t xml:space="preserve"> Reverse Transcriptase (RNase H-). Second strand cDNA synthesis was performed using DNA Polymerase I and RNase H. Remaining overhangs were converted into blunt ends via exonuclease/polymerase activities. After adenylation of 3’ ends of DNA fragments, </w:t>
      </w:r>
      <w:proofErr w:type="spellStart"/>
      <w:r w:rsidRPr="007F12EA">
        <w:rPr>
          <w:rFonts w:cs="Arial"/>
        </w:rPr>
        <w:t>NEBNext</w:t>
      </w:r>
      <w:proofErr w:type="spellEnd"/>
      <w:r w:rsidRPr="007F12EA">
        <w:rPr>
          <w:rFonts w:cs="Arial"/>
        </w:rPr>
        <w:t xml:space="preserve"> </w:t>
      </w:r>
      <w:r w:rsidR="00477AAE" w:rsidRPr="007F12EA">
        <w:rPr>
          <w:rFonts w:cs="Arial"/>
        </w:rPr>
        <w:t>a</w:t>
      </w:r>
      <w:r w:rsidRPr="007F12EA">
        <w:rPr>
          <w:rFonts w:cs="Arial"/>
        </w:rPr>
        <w:t>daptor</w:t>
      </w:r>
      <w:r w:rsidR="00DC1B42" w:rsidRPr="007F12EA">
        <w:rPr>
          <w:rFonts w:cs="Arial"/>
        </w:rPr>
        <w:t>s</w:t>
      </w:r>
      <w:r w:rsidRPr="007F12EA">
        <w:rPr>
          <w:rFonts w:cs="Arial"/>
        </w:rPr>
        <w:t xml:space="preserve"> with hairpin loop structure were ligated to prepare for hybridization. </w:t>
      </w:r>
      <w:r w:rsidR="00DC1B42" w:rsidRPr="007F12EA">
        <w:rPr>
          <w:rFonts w:cs="Arial"/>
        </w:rPr>
        <w:t>To</w:t>
      </w:r>
      <w:r w:rsidRPr="007F12EA">
        <w:rPr>
          <w:rFonts w:cs="Arial"/>
        </w:rPr>
        <w:t xml:space="preserve"> select cDNA fragments of 150~200 bp in length, library fragments were purified with </w:t>
      </w:r>
      <w:proofErr w:type="spellStart"/>
      <w:r w:rsidRPr="007F12EA">
        <w:rPr>
          <w:rFonts w:cs="Arial"/>
        </w:rPr>
        <w:t>AMPure</w:t>
      </w:r>
      <w:proofErr w:type="spellEnd"/>
      <w:r w:rsidRPr="007F12EA">
        <w:rPr>
          <w:rFonts w:cs="Arial"/>
        </w:rPr>
        <w:t xml:space="preserve"> XP system (Beckman Coulter, Beverly, USA). Then 3 </w:t>
      </w:r>
      <w:proofErr w:type="spellStart"/>
      <w:r w:rsidRPr="007F12EA">
        <w:rPr>
          <w:rFonts w:cs="Arial"/>
        </w:rPr>
        <w:t>μl</w:t>
      </w:r>
      <w:proofErr w:type="spellEnd"/>
      <w:r w:rsidRPr="007F12EA">
        <w:rPr>
          <w:rFonts w:cs="Arial"/>
        </w:rPr>
        <w:t xml:space="preserve"> USER Enzyme (NEB, USA) was used with size-selected, adaptor-ligated cDNA at 37 °C for 15 min followed by 5 min at 95 °C before PCR. Then PCR was performed with Phusion High-Fidelity DNA polymerase, Universal PCR primers and Index (X) Primer. Finally, PCR products were purified (</w:t>
      </w:r>
      <w:proofErr w:type="spellStart"/>
      <w:r w:rsidRPr="007F12EA">
        <w:rPr>
          <w:rFonts w:cs="Arial"/>
        </w:rPr>
        <w:t>AMPure</w:t>
      </w:r>
      <w:proofErr w:type="spellEnd"/>
      <w:r w:rsidRPr="007F12EA">
        <w:rPr>
          <w:rFonts w:cs="Arial"/>
        </w:rPr>
        <w:t xml:space="preserve"> XP system) and library quality was assessed on the Agilent Bioanalyzer 2100 system.</w:t>
      </w:r>
    </w:p>
    <w:p w14:paraId="15AAAAED" w14:textId="77777777" w:rsidR="00B42D36" w:rsidRPr="007F12EA" w:rsidRDefault="00B42D36" w:rsidP="007F12EA">
      <w:pPr>
        <w:spacing w:line="480" w:lineRule="auto"/>
        <w:jc w:val="both"/>
        <w:rPr>
          <w:rFonts w:cs="Arial"/>
        </w:rPr>
      </w:pPr>
    </w:p>
    <w:p w14:paraId="4F6BF0A8" w14:textId="77777777" w:rsidR="00B42D36" w:rsidRPr="007F12EA" w:rsidRDefault="00000000" w:rsidP="007F12EA">
      <w:pPr>
        <w:spacing w:line="480" w:lineRule="auto"/>
        <w:jc w:val="both"/>
        <w:rPr>
          <w:rFonts w:cs="Arial"/>
          <w:b/>
          <w:bCs/>
        </w:rPr>
      </w:pPr>
      <w:proofErr w:type="spellStart"/>
      <w:r w:rsidRPr="007F12EA">
        <w:rPr>
          <w:rFonts w:cs="Arial"/>
          <w:b/>
          <w:bCs/>
        </w:rPr>
        <w:lastRenderedPageBreak/>
        <w:t>RNAseq</w:t>
      </w:r>
      <w:proofErr w:type="spellEnd"/>
      <w:r w:rsidRPr="007F12EA">
        <w:rPr>
          <w:rFonts w:cs="Arial"/>
          <w:b/>
          <w:bCs/>
        </w:rPr>
        <w:t xml:space="preserve"> analysis</w:t>
      </w:r>
    </w:p>
    <w:p w14:paraId="7AFC3D76" w14:textId="70DAFEF2" w:rsidR="00B42D36" w:rsidRPr="007F12EA" w:rsidRDefault="00000000" w:rsidP="007F12EA">
      <w:pPr>
        <w:spacing w:line="480" w:lineRule="auto"/>
        <w:jc w:val="both"/>
        <w:rPr>
          <w:rFonts w:cs="Arial"/>
        </w:rPr>
      </w:pPr>
      <w:r w:rsidRPr="007F12EA">
        <w:rPr>
          <w:rFonts w:cs="Arial"/>
        </w:rPr>
        <w:t xml:space="preserve">Raw </w:t>
      </w:r>
      <w:r w:rsidR="00152A90" w:rsidRPr="007F12EA">
        <w:rPr>
          <w:rFonts w:cs="Arial"/>
        </w:rPr>
        <w:t>m</w:t>
      </w:r>
      <w:r w:rsidR="00ED678A" w:rsidRPr="007F12EA">
        <w:rPr>
          <w:rFonts w:cs="Arial"/>
        </w:rPr>
        <w:t xml:space="preserve">RNA </w:t>
      </w:r>
      <w:r w:rsidRPr="007F12EA">
        <w:rPr>
          <w:rFonts w:cs="Arial"/>
        </w:rPr>
        <w:t>sequenc</w:t>
      </w:r>
      <w:r w:rsidR="00152A90" w:rsidRPr="007F12EA">
        <w:rPr>
          <w:rFonts w:cs="Arial"/>
        </w:rPr>
        <w:t>ing</w:t>
      </w:r>
      <w:r w:rsidRPr="007F12EA">
        <w:rPr>
          <w:rFonts w:cs="Arial"/>
        </w:rPr>
        <w:t xml:space="preserve"> data was processed with the </w:t>
      </w:r>
      <w:proofErr w:type="spellStart"/>
      <w:r w:rsidRPr="007F12EA">
        <w:rPr>
          <w:rFonts w:cs="Arial"/>
        </w:rPr>
        <w:t>nf</w:t>
      </w:r>
      <w:proofErr w:type="spellEnd"/>
      <w:r w:rsidRPr="007F12EA">
        <w:rPr>
          <w:rFonts w:cs="Arial"/>
        </w:rPr>
        <w:t>-core/</w:t>
      </w:r>
      <w:proofErr w:type="spellStart"/>
      <w:r w:rsidRPr="007F12EA">
        <w:rPr>
          <w:rFonts w:cs="Arial"/>
        </w:rPr>
        <w:t>rnaseq</w:t>
      </w:r>
      <w:proofErr w:type="spellEnd"/>
      <w:r w:rsidRPr="007F12EA">
        <w:rPr>
          <w:rFonts w:cs="Arial"/>
        </w:rPr>
        <w:t xml:space="preserve"> pipeline (v3.8.1)</w:t>
      </w:r>
      <w:r w:rsidR="00AB3F0C" w:rsidRPr="007F12EA">
        <w:rPr>
          <w:rFonts w:cs="Arial"/>
        </w:rPr>
        <w:t xml:space="preserve"> </w:t>
      </w:r>
      <w:r w:rsidR="00AB3F0C" w:rsidRPr="007F12EA">
        <w:rPr>
          <w:rFonts w:cs="Arial"/>
        </w:rPr>
        <w:fldChar w:fldCharType="begin">
          <w:fldData xml:space="preserve">PEVuZE5vdGU+PENpdGU+PEF1dGhvcj5Fd2VsczwvQXV0aG9yPjxZZWFyPjIwMjA8L1llYXI+PFJl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</w:fldData>
        </w:fldChar>
      </w:r>
      <w:r w:rsidR="000C05A0" w:rsidRPr="007F12EA">
        <w:rPr>
          <w:rFonts w:cs="Arial"/>
        </w:rPr>
        <w:instrText xml:space="preserve"> ADDIN EN.CITE </w:instrText>
      </w:r>
      <w:r w:rsidR="000C05A0" w:rsidRPr="007F12EA">
        <w:rPr>
          <w:rFonts w:cs="Arial"/>
        </w:rPr>
        <w:fldChar w:fldCharType="begin">
          <w:fldData xml:space="preserve">PEVuZE5vdGU+PENpdGU+PEF1dGhvcj5Fd2VsczwvQXV0aG9yPjxZZWFyPjIwMjA8L1llYXI+PFJl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</w:fldData>
        </w:fldChar>
      </w:r>
      <w:r w:rsidR="000C05A0" w:rsidRPr="007F12EA">
        <w:rPr>
          <w:rFonts w:cs="Arial"/>
        </w:rPr>
        <w:instrText xml:space="preserve"> ADDIN EN.CITE.DATA </w:instrText>
      </w:r>
      <w:r w:rsidR="000C05A0" w:rsidRPr="007F12EA">
        <w:rPr>
          <w:rFonts w:cs="Arial"/>
        </w:rPr>
      </w:r>
      <w:r w:rsidR="000C05A0" w:rsidRPr="007F12EA">
        <w:rPr>
          <w:rFonts w:cs="Arial"/>
        </w:rPr>
        <w:fldChar w:fldCharType="end"/>
      </w:r>
      <w:r w:rsidR="00AB3F0C" w:rsidRPr="007F12EA">
        <w:rPr>
          <w:rFonts w:cs="Arial"/>
        </w:rPr>
      </w:r>
      <w:r w:rsidR="00AB3F0C" w:rsidRPr="007F12EA">
        <w:rPr>
          <w:rFonts w:cs="Arial"/>
        </w:rPr>
        <w:fldChar w:fldCharType="separate"/>
      </w:r>
      <w:r w:rsidR="000C05A0" w:rsidRPr="007F12EA">
        <w:rPr>
          <w:rFonts w:cs="Arial"/>
          <w:noProof/>
        </w:rPr>
        <w:t>[8]</w:t>
      </w:r>
      <w:r w:rsidR="00AB3F0C" w:rsidRPr="007F12EA">
        <w:rPr>
          <w:rFonts w:cs="Arial"/>
        </w:rPr>
        <w:fldChar w:fldCharType="end"/>
      </w:r>
      <w:r w:rsidRPr="007F12EA">
        <w:rPr>
          <w:rFonts w:cs="Arial"/>
        </w:rPr>
        <w:t xml:space="preserve">. </w:t>
      </w:r>
      <w:r w:rsidR="00ED678A" w:rsidRPr="007F12EA">
        <w:rPr>
          <w:rFonts w:cs="Arial"/>
        </w:rPr>
        <w:t>Default parameters were used except for removing reads derived from ribosomal RNA (rRNA).</w:t>
      </w:r>
      <w:r w:rsidRPr="007F12EA">
        <w:rPr>
          <w:rFonts w:cs="Arial"/>
        </w:rPr>
        <w:t xml:space="preserve"> </w:t>
      </w:r>
      <w:r w:rsidR="00ED678A" w:rsidRPr="007F12EA">
        <w:rPr>
          <w:rFonts w:cs="Arial"/>
        </w:rPr>
        <w:t>Transcript integrity numbers</w:t>
      </w:r>
      <w:r w:rsidR="00055327" w:rsidRPr="007F12EA">
        <w:rPr>
          <w:rFonts w:cs="Arial"/>
        </w:rPr>
        <w:t xml:space="preserve"> were calculated, and reads were mapped to the mouse reference genome.</w:t>
      </w:r>
      <w:r w:rsidR="00ED678A" w:rsidRPr="007F12EA">
        <w:rPr>
          <w:rFonts w:cs="Arial"/>
        </w:rPr>
        <w:t xml:space="preserve"> </w:t>
      </w:r>
      <w:r w:rsidRPr="007F12EA">
        <w:rPr>
          <w:rFonts w:cs="Arial"/>
        </w:rPr>
        <w:t>According to default parameters</w:t>
      </w:r>
      <w:r w:rsidR="00055327" w:rsidRPr="007F12EA">
        <w:rPr>
          <w:rFonts w:cs="Arial"/>
        </w:rPr>
        <w:t xml:space="preserve">, reads were </w:t>
      </w:r>
      <w:r w:rsidRPr="007F12EA">
        <w:rPr>
          <w:rFonts w:cs="Arial"/>
        </w:rPr>
        <w:t>mapped with STAR (v2.7.10a</w:t>
      </w:r>
      <w:r w:rsidR="00AC1FD2" w:rsidRPr="007F12EA">
        <w:rPr>
          <w:rFonts w:cs="Arial"/>
        </w:rPr>
        <w:t>)</w:t>
      </w:r>
      <w:r w:rsidR="00AC1FD2" w:rsidRPr="007F12EA">
        <w:rPr>
          <w:rFonts w:cs="Arial"/>
        </w:rPr>
        <w:fldChar w:fldCharType="begin"/>
      </w:r>
      <w:r w:rsidR="000C05A0" w:rsidRPr="007F12EA">
        <w:rPr>
          <w:rFonts w:cs="Arial"/>
        </w:rPr>
        <w:instrText xml:space="preserve"> ADDIN EN.CITE &lt;EndNote&gt;&lt;Cite&gt;&lt;Author&gt;Dobin&lt;/Author&gt;&lt;Year&gt;2013&lt;/Year&gt;&lt;RecNum&gt;1184&lt;/RecNum&gt;&lt;DisplayText&gt;[9]&lt;/DisplayText&gt;&lt;record&gt;&lt;rec-number&gt;1184&lt;/rec-number&gt;&lt;foreign-keys&gt;&lt;key app="EN" db-id="ttvfzwssbxp2eqevv0z5dt5xsffx09wftw0v" timestamp="1660799317" guid="4eb51544-e014-4e27-9e9b-2eedbe9b21ce"&gt;1184&lt;/key&gt;&lt;/foreign-keys&gt;&lt;ref-type name="Journal Article"&gt;17&lt;/ref-type&gt;&lt;contributors&gt;&lt;authors&gt;&lt;author&gt;Dobin, A.&lt;/author&gt;&lt;author&gt;Davis, C. A.&lt;/author&gt;&lt;author&gt;Schlesinger, F.&lt;/author&gt;&lt;author&gt;Drenkow, J.&lt;/author&gt;&lt;author&gt;Zaleski, C.&lt;/author&gt;&lt;author&gt;Jha, S.&lt;/author&gt;&lt;author&gt;Batut, P.&lt;/author&gt;&lt;author&gt;Chaisson, M.&lt;/author&gt;&lt;author&gt;Gingeras, T. R.&lt;/author&gt;&lt;/authors&gt;&lt;/contributors&gt;&lt;auth-address&gt;Cold Spring Harbor Laboratory, Cold Spring Harbor, NY, USA. dobin@cshl.edu&lt;/auth-address&gt;&lt;titles&gt;&lt;title&gt;STAR: ultrafast universal RNA-seq aligner&lt;/title&gt;&lt;secondary-title&gt;Bioinformatics&lt;/secondary-title&gt;&lt;/titles&gt;&lt;periodical&gt;&lt;full-title&gt;Bioinformatics&lt;/full-title&gt;&lt;/periodical&gt;&lt;pages&gt;15-21&lt;/pages&gt;&lt;volume&gt;29&lt;/volume&gt;&lt;number&gt;1&lt;/number&gt;&lt;edition&gt;2012/10/30&lt;/edition&gt;&lt;keywords&gt;&lt;keyword&gt;Algorithms&lt;/keyword&gt;&lt;keyword&gt;Cluster Analysis&lt;/keyword&gt;&lt;keyword&gt;Gene Expression Profiling&lt;/keyword&gt;&lt;keyword&gt;Genome, Human&lt;/keyword&gt;&lt;keyword&gt;Humans&lt;/keyword&gt;&lt;keyword&gt;RNA Splicing&lt;/keyword&gt;&lt;keyword&gt;Sequence Alignment/*methods&lt;/keyword&gt;&lt;keyword&gt;Sequence Analysis, RNA/methods&lt;/keyword&gt;&lt;keyword&gt;*Software&lt;/keyword&gt;&lt;/keywords&gt;&lt;dates&gt;&lt;year&gt;2013&lt;/year&gt;&lt;pub-dates&gt;&lt;date&gt;Jan 1&lt;/date&gt;&lt;/pub-dates&gt;&lt;/dates&gt;&lt;isbn&gt;1367-4811 (Electronic)&amp;#xD;1367-4803 (Linking)&lt;/isbn&gt;&lt;accession-num&gt;23104886&lt;/accession-num&gt;&lt;urls&gt;&lt;related-urls&gt;&lt;url&gt;https://www.ncbi.nlm.nih.gov/pubmed/23104886&lt;/url&gt;&lt;/related-urls&gt;&lt;/urls&gt;&lt;custom2&gt;PMC3530905&lt;/custom2&gt;&lt;electronic-resource-num&gt;10.1093/bioinformatics/bts635&lt;/electronic-resource-num&gt;&lt;/record&gt;&lt;/Cite&gt;&lt;/EndNote&gt;</w:instrText>
      </w:r>
      <w:r w:rsidR="00AC1FD2" w:rsidRPr="007F12EA">
        <w:rPr>
          <w:rFonts w:cs="Arial"/>
        </w:rPr>
        <w:fldChar w:fldCharType="separate"/>
      </w:r>
      <w:r w:rsidR="000C05A0" w:rsidRPr="007F12EA">
        <w:rPr>
          <w:rFonts w:cs="Arial"/>
          <w:noProof/>
        </w:rPr>
        <w:t>[9]</w:t>
      </w:r>
      <w:r w:rsidR="00AC1FD2" w:rsidRPr="007F12EA">
        <w:rPr>
          <w:rFonts w:cs="Arial"/>
        </w:rPr>
        <w:fldChar w:fldCharType="end"/>
      </w:r>
      <w:r w:rsidRPr="007F12EA">
        <w:rPr>
          <w:rFonts w:cs="Arial"/>
        </w:rPr>
        <w:t xml:space="preserve"> and quantified transcript abundance with Salmon (v1.5.2)</w:t>
      </w:r>
      <w:r w:rsidR="00AC1FD2" w:rsidRPr="007F12EA">
        <w:rPr>
          <w:rFonts w:cs="Arial"/>
        </w:rPr>
        <w:t xml:space="preserve"> </w:t>
      </w:r>
      <w:r w:rsidR="00AC1FD2" w:rsidRPr="007F12EA">
        <w:rPr>
          <w:rFonts w:cs="Arial"/>
        </w:rPr>
        <w:fldChar w:fldCharType="begin"/>
      </w:r>
      <w:r w:rsidR="000C05A0" w:rsidRPr="007F12EA">
        <w:rPr>
          <w:rFonts w:cs="Arial"/>
        </w:rPr>
        <w:instrText xml:space="preserve"> ADDIN EN.CITE &lt;EndNote&gt;&lt;Cite&gt;&lt;Author&gt;Patro&lt;/Author&gt;&lt;Year&gt;2017&lt;/Year&gt;&lt;RecNum&gt;1185&lt;/RecNum&gt;&lt;DisplayText&gt;[10]&lt;/DisplayText&gt;&lt;record&gt;&lt;rec-number&gt;1185&lt;/rec-number&gt;&lt;foreign-keys&gt;&lt;key app="EN" db-id="ttvfzwssbxp2eqevv0z5dt5xsffx09wftw0v" timestamp="1660799372" guid="13b77e14-9d59-4751-a2d5-bb1708239975"&gt;1185&lt;/key&gt;&lt;/foreign-keys&gt;&lt;ref-type name="Journal Article"&gt;17&lt;/ref-type&gt;&lt;contributors&gt;&lt;authors&gt;&lt;author&gt;Patro, R.&lt;/author&gt;&lt;author&gt;Duggal, G.&lt;/author&gt;&lt;author&gt;Love, M. I.&lt;/author&gt;&lt;author&gt;Irizarry, R. A.&lt;/author&gt;&lt;author&gt;Kingsford, C.&lt;/author&gt;&lt;/authors&gt;&lt;/contributors&gt;&lt;auth-address&gt;Department of Computer Science, Stony Brook University, Stony Brook, New York, USA.&amp;#xD;DNAnexus, Mountain View, California, USA.&amp;#xD;Department of Biostatistics and Computational Biology, Dana-Farber Cancer Institute, Cambridge, Massachusetts, USA.&amp;#xD;Department of Biostatistics, Harvard T.H. Chan School of Public Health, Cambridge, Massachusetts, USA.&amp;#xD;Computational Biology Department, Carnegie Mellon University, Pittsburgh, Pennsylvania, USA.&lt;/auth-address&gt;&lt;titles&gt;&lt;title&gt;Salmon provides fast and bias-aware quantification of transcript expression&lt;/title&gt;&lt;secondary-title&gt;Nat Methods&lt;/secondary-title&gt;&lt;/titles&gt;&lt;periodical&gt;&lt;full-title&gt;Nat Methods&lt;/full-title&gt;&lt;/periodical&gt;&lt;pages&gt;417-419&lt;/pages&gt;&lt;volume&gt;14&lt;/volume&gt;&lt;number&gt;4&lt;/number&gt;&lt;edition&gt;2017/03/07&lt;/edition&gt;&lt;keywords&gt;&lt;keyword&gt;*Algorithms&lt;/keyword&gt;&lt;keyword&gt;Base Composition&lt;/keyword&gt;&lt;keyword&gt;Bayes Theorem&lt;/keyword&gt;&lt;keyword&gt;Gene Expression Profiling/methods/statistics &amp;amp; numerical data&lt;/keyword&gt;&lt;keyword&gt;Sequence Analysis, RNA/*methods/statistics &amp;amp; numerical data&lt;/keyword&gt;&lt;/keywords&gt;&lt;dates&gt;&lt;year&gt;2017&lt;/year&gt;&lt;pub-dates&gt;&lt;date&gt;Apr&lt;/date&gt;&lt;/pub-dates&gt;&lt;/dates&gt;&lt;isbn&gt;1548-7105 (Electronic)&amp;#xD;1548-7091 (Linking)&lt;/isbn&gt;&lt;accession-num&gt;28263959&lt;/accession-num&gt;&lt;urls&gt;&lt;related-urls&gt;&lt;url&gt;https://www.ncbi.nlm.nih.gov/pubmed/28263959&lt;/url&gt;&lt;/related-urls&gt;&lt;/urls&gt;&lt;custom2&gt;PMC5600148&lt;/custom2&gt;&lt;electronic-resource-num&gt;10.1038/nmeth.4197&lt;/electronic-resource-num&gt;&lt;/record&gt;&lt;/Cite&gt;&lt;/EndNote&gt;</w:instrText>
      </w:r>
      <w:r w:rsidR="00AC1FD2" w:rsidRPr="007F12EA">
        <w:rPr>
          <w:rFonts w:cs="Arial"/>
        </w:rPr>
        <w:fldChar w:fldCharType="separate"/>
      </w:r>
      <w:r w:rsidR="000C05A0" w:rsidRPr="007F12EA">
        <w:rPr>
          <w:rFonts w:cs="Arial"/>
          <w:noProof/>
        </w:rPr>
        <w:t>[10]</w:t>
      </w:r>
      <w:r w:rsidR="00AC1FD2" w:rsidRPr="007F12EA">
        <w:rPr>
          <w:rFonts w:cs="Arial"/>
        </w:rPr>
        <w:fldChar w:fldCharType="end"/>
      </w:r>
      <w:r w:rsidRPr="007F12EA">
        <w:rPr>
          <w:rFonts w:cs="Arial"/>
        </w:rPr>
        <w:t>. All output is available upon request. Differential expression analysis (DEA) was performed with DESeq2 (v1.32.0)</w:t>
      </w:r>
      <w:r w:rsidR="00197415" w:rsidRPr="007F12EA">
        <w:rPr>
          <w:rFonts w:cs="Arial"/>
        </w:rPr>
        <w:fldChar w:fldCharType="begin"/>
      </w:r>
      <w:r w:rsidR="000C05A0" w:rsidRPr="007F12EA">
        <w:rPr>
          <w:rFonts w:cs="Arial"/>
        </w:rPr>
        <w:instrText xml:space="preserve"> ADDIN EN.CITE &lt;EndNote&gt;&lt;Cite&gt;&lt;Author&gt;Love&lt;/Author&gt;&lt;Year&gt;2014&lt;/Year&gt;&lt;RecNum&gt;1186&lt;/RecNum&gt;&lt;DisplayText&gt;[11]&lt;/DisplayText&gt;&lt;record&gt;&lt;rec-number&gt;1186&lt;/rec-number&gt;&lt;foreign-keys&gt;&lt;key app="EN" db-id="ttvfzwssbxp2eqevv0z5dt5xsffx09wftw0v" timestamp="1660799524" guid="adb0df0d-de90-46d9-a5a7-c63be7d6a3be"&gt;1186&lt;/key&gt;&lt;/foreign-keys&gt;&lt;ref-type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Biol&lt;/secondary-title&gt;&lt;/titles&gt;&lt;periodical&gt;&lt;full-title&gt;Genome Biol&lt;/full-title&gt;&lt;/periodical&gt;&lt;pages&gt;550&lt;/pages&gt;&lt;volume&gt;15&lt;/volume&gt;&lt;number&gt;12&lt;/number&gt;&lt;edition&gt;2014/12/18&lt;/edition&gt;&lt;keywords&gt;&lt;keyword&gt;Algorithms&lt;/keyword&gt;&lt;keyword&gt;Computational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RNA&lt;/keyword&gt;&lt;keyword&gt;*Software&lt;/keyword&gt;&lt;/keywords&gt;&lt;dates&gt;&lt;year&gt;2014&lt;/year&gt;&lt;/dates&gt;&lt;isbn&gt;1474-760X (Electronic)&amp;#xD;1474-7596 (Linking)&lt;/isbn&gt;&lt;accession-num&gt;25516281&lt;/accession-num&gt;&lt;urls&gt;&lt;related-urls&gt;&lt;url&gt;https://www.ncbi.nlm.nih.gov/pubmed/25516281&lt;/url&gt;&lt;/related-urls&gt;&lt;/urls&gt;&lt;custom2&gt;PMC4302049&lt;/custom2&gt;&lt;electronic-resource-num&gt;10.1186/s13059-014-0550-8&lt;/electronic-resource-num&gt;&lt;/record&gt;&lt;/Cite&gt;&lt;/EndNote&gt;</w:instrText>
      </w:r>
      <w:r w:rsidR="00197415" w:rsidRPr="007F12EA">
        <w:rPr>
          <w:rFonts w:cs="Arial"/>
        </w:rPr>
        <w:fldChar w:fldCharType="separate"/>
      </w:r>
      <w:r w:rsidR="000C05A0" w:rsidRPr="007F12EA">
        <w:rPr>
          <w:rFonts w:cs="Arial"/>
          <w:noProof/>
        </w:rPr>
        <w:t>[11]</w:t>
      </w:r>
      <w:r w:rsidR="00197415" w:rsidRPr="007F12EA">
        <w:rPr>
          <w:rFonts w:cs="Arial"/>
        </w:rPr>
        <w:fldChar w:fldCharType="end"/>
      </w:r>
      <w:r w:rsidRPr="007F12EA">
        <w:rPr>
          <w:rFonts w:cs="Arial"/>
        </w:rPr>
        <w:t xml:space="preserve">. Two </w:t>
      </w:r>
      <w:r w:rsidR="00197415" w:rsidRPr="007F12EA">
        <w:rPr>
          <w:rFonts w:cs="Arial"/>
        </w:rPr>
        <w:t>outlier</w:t>
      </w:r>
      <w:r w:rsidRPr="007F12EA">
        <w:rPr>
          <w:rFonts w:cs="Arial"/>
        </w:rPr>
        <w:t xml:space="preserve"> samples were removed from downstream analysis</w:t>
      </w:r>
      <w:r w:rsidR="00197415" w:rsidRPr="007F12EA">
        <w:rPr>
          <w:rFonts w:cs="Arial"/>
        </w:rPr>
        <w:t>,</w:t>
      </w:r>
      <w:r w:rsidRPr="007F12EA">
        <w:rPr>
          <w:rFonts w:cs="Arial"/>
        </w:rPr>
        <w:t xml:space="preserve"> but their sequence data is available. Only transcripts with more than five reads in at least each of 5 different samples were considered for DEA. A single four level variable (</w:t>
      </w:r>
      <w:proofErr w:type="spellStart"/>
      <w:r w:rsidR="00197415" w:rsidRPr="007F12EA">
        <w:rPr>
          <w:rFonts w:cs="Arial"/>
        </w:rPr>
        <w:t>c</w:t>
      </w:r>
      <w:r w:rsidRPr="007F12EA">
        <w:rPr>
          <w:rFonts w:cs="Arial"/>
        </w:rPr>
        <w:t>KO_Aged</w:t>
      </w:r>
      <w:proofErr w:type="spellEnd"/>
      <w:r w:rsidRPr="007F12EA">
        <w:rPr>
          <w:rFonts w:cs="Arial"/>
        </w:rPr>
        <w:t xml:space="preserve">, </w:t>
      </w:r>
      <w:proofErr w:type="spellStart"/>
      <w:r w:rsidR="00197415" w:rsidRPr="007F12EA">
        <w:rPr>
          <w:rFonts w:cs="Arial"/>
        </w:rPr>
        <w:t>c</w:t>
      </w:r>
      <w:r w:rsidRPr="007F12EA">
        <w:rPr>
          <w:rFonts w:cs="Arial"/>
        </w:rPr>
        <w:t>KO_Young</w:t>
      </w:r>
      <w:proofErr w:type="spellEnd"/>
      <w:r w:rsidRPr="007F12EA">
        <w:rPr>
          <w:rFonts w:cs="Arial"/>
        </w:rPr>
        <w:t xml:space="preserve">, </w:t>
      </w:r>
      <w:proofErr w:type="spellStart"/>
      <w:r w:rsidRPr="007F12EA">
        <w:rPr>
          <w:rFonts w:cs="Arial"/>
        </w:rPr>
        <w:t>WT_Aged</w:t>
      </w:r>
      <w:proofErr w:type="spellEnd"/>
      <w:r w:rsidRPr="007F12EA">
        <w:rPr>
          <w:rFonts w:cs="Arial"/>
        </w:rPr>
        <w:t xml:space="preserve">, and </w:t>
      </w:r>
      <w:proofErr w:type="spellStart"/>
      <w:r w:rsidRPr="007F12EA">
        <w:rPr>
          <w:rFonts w:cs="Arial"/>
        </w:rPr>
        <w:t>WT_Young</w:t>
      </w:r>
      <w:proofErr w:type="spellEnd"/>
      <w:r w:rsidRPr="007F12EA">
        <w:rPr>
          <w:rFonts w:cs="Arial"/>
        </w:rPr>
        <w:t>) was used to encode the experimental design, and DEA was performed between each pair of conditions with default DESeq2 parameters followed by log fold-change shrinkage with the “</w:t>
      </w:r>
      <w:proofErr w:type="spellStart"/>
      <w:r w:rsidRPr="007F12EA">
        <w:rPr>
          <w:rFonts w:cs="Arial"/>
        </w:rPr>
        <w:t>apeglm</w:t>
      </w:r>
      <w:proofErr w:type="spellEnd"/>
      <w:r w:rsidRPr="007F12EA">
        <w:rPr>
          <w:rFonts w:cs="Arial"/>
        </w:rPr>
        <w:t>” method</w:t>
      </w:r>
      <w:r w:rsidR="00F8507D" w:rsidRPr="007F12EA">
        <w:rPr>
          <w:rFonts w:cs="Arial"/>
        </w:rPr>
        <w:t xml:space="preserve"> </w:t>
      </w:r>
      <w:r w:rsidR="00F8507D" w:rsidRPr="007F12EA">
        <w:rPr>
          <w:rFonts w:cs="Arial"/>
        </w:rPr>
        <w:fldChar w:fldCharType="begin"/>
      </w:r>
      <w:r w:rsidR="000C05A0" w:rsidRPr="007F12EA">
        <w:rPr>
          <w:rFonts w:cs="Arial"/>
        </w:rPr>
        <w:instrText xml:space="preserve"> ADDIN EN.CITE &lt;EndNote&gt;&lt;Cite&gt;&lt;Author&gt;Zhu&lt;/Author&gt;&lt;Year&gt;2019&lt;/Year&gt;&lt;RecNum&gt;1187&lt;/RecNum&gt;&lt;DisplayText&gt;[12]&lt;/DisplayText&gt;&lt;record&gt;&lt;rec-number&gt;1187&lt;/rec-number&gt;&lt;foreign-keys&gt;&lt;key app="EN" db-id="ttvfzwssbxp2eqevv0z5dt5xsffx09wftw0v" timestamp="1660799665" guid="f416746f-e71e-4f9e-973c-de1a576359c6"&gt;1187&lt;/key&gt;&lt;/foreign-keys&gt;&lt;ref-type name="Journal Article"&gt;17&lt;/ref-type&gt;&lt;contributors&gt;&lt;authors&gt;&lt;author&gt;Zhu, A.&lt;/author&gt;&lt;author&gt;Ibrahim, J. G.&lt;/author&gt;&lt;author&gt;Love, M. I.&lt;/author&gt;&lt;/authors&gt;&lt;/contributors&gt;&lt;auth-address&gt;Department of Biostatistics, University of North Carolina-Chapel Hill, NC, USA.&amp;#xD;Department of Genetics, University of North Carolina-Chapel Hill, NC, USA.&lt;/auth-address&gt;&lt;titles&gt;&lt;title&gt;Heavy-tailed prior distributions for sequence count data: removing the noise and preserving large differences&lt;/title&gt;&lt;secondary-title&gt;Bioinformatics&lt;/secondary-title&gt;&lt;/titles&gt;&lt;periodical&gt;&lt;full-title&gt;Bioinformatics&lt;/full-title&gt;&lt;/periodical&gt;&lt;pages&gt;2084-2092&lt;/pages&gt;&lt;volume&gt;35&lt;/volume&gt;&lt;number&gt;12&lt;/number&gt;&lt;edition&gt;2018/11/06&lt;/edition&gt;&lt;keywords&gt;&lt;keyword&gt;Likelihood Functions&lt;/keyword&gt;&lt;keyword&gt;Linear Models&lt;/keyword&gt;&lt;keyword&gt;Sequence Analysis, RNA&lt;/keyword&gt;&lt;keyword&gt;*Software&lt;/keyword&gt;&lt;/keywords&gt;&lt;dates&gt;&lt;year&gt;2019&lt;/year&gt;&lt;pub-dates&gt;&lt;date&gt;Jun 1&lt;/date&gt;&lt;/pub-dates&gt;&lt;/dates&gt;&lt;isbn&gt;1367-4811 (Electronic)&amp;#xD;1367-4803 (Linking)&lt;/isbn&gt;&lt;accession-num&gt;30395178&lt;/accession-num&gt;&lt;urls&gt;&lt;related-urls&gt;&lt;url&gt;https://www.ncbi.nlm.nih.gov/pubmed/30395178&lt;/url&gt;&lt;/related-urls&gt;&lt;/urls&gt;&lt;custom2&gt;PMC6581436&lt;/custom2&gt;&lt;electronic-resource-num&gt;10.1093/bioinformatics/bty895&lt;/electronic-resource-num&gt;&lt;/record&gt;&lt;/Cite&gt;&lt;/EndNote&gt;</w:instrText>
      </w:r>
      <w:r w:rsidR="00F8507D" w:rsidRPr="007F12EA">
        <w:rPr>
          <w:rFonts w:cs="Arial"/>
        </w:rPr>
        <w:fldChar w:fldCharType="separate"/>
      </w:r>
      <w:r w:rsidR="000C05A0" w:rsidRPr="007F12EA">
        <w:rPr>
          <w:rFonts w:cs="Arial"/>
          <w:noProof/>
        </w:rPr>
        <w:t>[12]</w:t>
      </w:r>
      <w:r w:rsidR="00F8507D" w:rsidRPr="007F12EA">
        <w:rPr>
          <w:rFonts w:cs="Arial"/>
        </w:rPr>
        <w:fldChar w:fldCharType="end"/>
      </w:r>
      <w:r w:rsidRPr="007F12EA">
        <w:rPr>
          <w:rFonts w:cs="Arial"/>
        </w:rPr>
        <w:t>. Genes were deemed differentially expressed if their fold-change in any direction was greater than 1.5, and their adjusted p-value (</w:t>
      </w:r>
      <w:proofErr w:type="spellStart"/>
      <w:r w:rsidRPr="007F12EA">
        <w:rPr>
          <w:rFonts w:cs="Arial"/>
        </w:rPr>
        <w:t>Benjamini</w:t>
      </w:r>
      <w:proofErr w:type="spellEnd"/>
      <w:r w:rsidRPr="007F12EA">
        <w:rPr>
          <w:rFonts w:cs="Arial"/>
        </w:rPr>
        <w:t>-Hochberg method) was less than 0.1. Principal component analysis</w:t>
      </w:r>
      <w:r w:rsidR="00F8507D" w:rsidRPr="007F12EA">
        <w:rPr>
          <w:rFonts w:cs="Arial"/>
        </w:rPr>
        <w:t xml:space="preserve"> (PCA)</w:t>
      </w:r>
      <w:r w:rsidRPr="007F12EA">
        <w:rPr>
          <w:rFonts w:cs="Arial"/>
        </w:rPr>
        <w:t xml:space="preserve"> was performed on the variance stabilizing transformation of the transcript count matrix within the DESeq2 package as well. Functional enrichment analysis was performed via PANTHER statistical overrepresentation test (Release </w:t>
      </w:r>
      <w:r w:rsidR="00F8507D" w:rsidRPr="007F12EA">
        <w:rPr>
          <w:rFonts w:cs="Arial"/>
        </w:rPr>
        <w:t xml:space="preserve">date: </w:t>
      </w:r>
      <w:r w:rsidRPr="007F12EA">
        <w:rPr>
          <w:rFonts w:cs="Arial"/>
        </w:rPr>
        <w:t>2022</w:t>
      </w:r>
      <w:r w:rsidR="00F8507D" w:rsidRPr="007F12EA">
        <w:rPr>
          <w:rFonts w:cs="Arial"/>
        </w:rPr>
        <w:t>-</w:t>
      </w:r>
      <w:r w:rsidRPr="007F12EA">
        <w:rPr>
          <w:rFonts w:cs="Arial"/>
        </w:rPr>
        <w:t>07</w:t>
      </w:r>
      <w:r w:rsidR="00F8507D" w:rsidRPr="007F12EA">
        <w:rPr>
          <w:rFonts w:cs="Arial"/>
        </w:rPr>
        <w:t>-</w:t>
      </w:r>
      <w:r w:rsidRPr="007F12EA">
        <w:rPr>
          <w:rFonts w:cs="Arial"/>
        </w:rPr>
        <w:t>12)</w:t>
      </w:r>
      <w:r w:rsidR="00F8507D" w:rsidRPr="007F12EA">
        <w:rPr>
          <w:rFonts w:cs="Arial"/>
        </w:rPr>
        <w:t xml:space="preserve"> </w:t>
      </w:r>
      <w:r w:rsidR="00F8507D" w:rsidRPr="007F12EA">
        <w:rPr>
          <w:rFonts w:cs="Arial"/>
        </w:rPr>
        <w:fldChar w:fldCharType="begin"/>
      </w:r>
      <w:r w:rsidR="000C05A0" w:rsidRPr="007F12EA">
        <w:rPr>
          <w:rFonts w:cs="Arial"/>
        </w:rPr>
        <w:instrText xml:space="preserve"> ADDIN EN.CITE &lt;EndNote&gt;&lt;Cite&gt;&lt;Author&gt;Thomas&lt;/Author&gt;&lt;Year&gt;2022&lt;/Year&gt;&lt;RecNum&gt;1189&lt;/RecNum&gt;&lt;DisplayText&gt;[13]&lt;/DisplayText&gt;&lt;record&gt;&lt;rec-number&gt;1189&lt;/rec-number&gt;&lt;foreign-keys&gt;&lt;key app="EN" db-id="ttvfzwssbxp2eqevv0z5dt5xsffx09wftw0v" timestamp="1660799810" guid="ba95cbcc-9fea-49b6-85a1-0a0b32009504"&gt;1189&lt;/key&gt;&lt;/foreign-keys&gt;&lt;ref-type name="Journal Article"&gt;17&lt;/ref-type&gt;&lt;contributors&gt;&lt;authors&gt;&lt;author&gt;Thomas, P. D.&lt;/author&gt;&lt;author&gt;Ebert, D.&lt;/author&gt;&lt;author&gt;Muruganujan, A.&lt;/author&gt;&lt;author&gt;Mushayahama, T.&lt;/author&gt;&lt;author&gt;Albou, L. P.&lt;/author&gt;&lt;author&gt;Mi, H.&lt;/author&gt;&lt;/authors&gt;&lt;/contributors&gt;&lt;auth-address&gt;Division of Bioinformatics, Department of Population and Public Health Sciences, University of Southern California, Los Angeles, California, USA.&lt;/auth-address&gt;&lt;titles&gt;&lt;title&gt;PANTHER: Making genome-scale phylogenetics accessible to all&lt;/title&gt;&lt;secondary-title&gt;Protein Sci&lt;/secondary-title&gt;&lt;/titles&gt;&lt;periodical&gt;&lt;full-title&gt;Protein Sci&lt;/full-title&gt;&lt;/periodical&gt;&lt;pages&gt;8-22&lt;/pages&gt;&lt;volume&gt;31&lt;/volume&gt;&lt;number&gt;1&lt;/number&gt;&lt;edition&gt;2021/10/31&lt;/edition&gt;&lt;keywords&gt;&lt;keyword&gt;*Databases, Protein&lt;/keyword&gt;&lt;keyword&gt;*Evolution, Molecular&lt;/keyword&gt;&lt;keyword&gt;Molecular Sequence Annotation&lt;/keyword&gt;&lt;keyword&gt;*Phylogeny&lt;/keyword&gt;&lt;keyword&gt;*Proteins/chemistry/genetics&lt;/keyword&gt;&lt;keyword&gt;*Sequence Analysis, Protein&lt;/keyword&gt;&lt;keyword&gt;*Software&lt;/keyword&gt;&lt;keyword&gt;*gene ontology&lt;/keyword&gt;&lt;keyword&gt;*genome analysis&lt;/keyword&gt;&lt;keyword&gt;*hidden Markov model&lt;/keyword&gt;&lt;keyword&gt;*molecular evolution&lt;/keyword&gt;&lt;keyword&gt;*omics data analysis&lt;/keyword&gt;&lt;keyword&gt;*phylogenetic tree&lt;/keyword&gt;&lt;keyword&gt;*protein function annotation&lt;/keyword&gt;&lt;keyword&gt;*protein function evolution&lt;/keyword&gt;&lt;/keywords&gt;&lt;dates&gt;&lt;year&gt;2022&lt;/year&gt;&lt;pub-dates&gt;&lt;date&gt;Jan&lt;/date&gt;&lt;/pub-dates&gt;&lt;/dates&gt;&lt;isbn&gt;1469-896X (Electronic)&amp;#xD;0961-8368 (Linking)&lt;/isbn&gt;&lt;accession-num&gt;34717010&lt;/accession-num&gt;&lt;urls&gt;&lt;related-urls&gt;&lt;url&gt;https://www.ncbi.nlm.nih.gov/pubmed/34717010&lt;/url&gt;&lt;/related-urls&gt;&lt;/urls&gt;&lt;custom2&gt;PMC8740835&lt;/custom2&gt;&lt;electronic-resource-num&gt;10.1002/pro.4218&lt;/electronic-resource-num&gt;&lt;/record&gt;&lt;/Cite&gt;&lt;/EndNote&gt;</w:instrText>
      </w:r>
      <w:r w:rsidR="00F8507D" w:rsidRPr="007F12EA">
        <w:rPr>
          <w:rFonts w:cs="Arial"/>
        </w:rPr>
        <w:fldChar w:fldCharType="separate"/>
      </w:r>
      <w:r w:rsidR="000C05A0" w:rsidRPr="007F12EA">
        <w:rPr>
          <w:rFonts w:cs="Arial"/>
          <w:noProof/>
        </w:rPr>
        <w:t>[13]</w:t>
      </w:r>
      <w:r w:rsidR="00F8507D" w:rsidRPr="007F12EA">
        <w:rPr>
          <w:rFonts w:cs="Arial"/>
        </w:rPr>
        <w:fldChar w:fldCharType="end"/>
      </w:r>
      <w:r w:rsidRPr="007F12EA">
        <w:rPr>
          <w:rFonts w:cs="Arial"/>
        </w:rPr>
        <w:t xml:space="preserve"> on the gene ontology (GO) annotations of the mouse genome (Release</w:t>
      </w:r>
      <w:r w:rsidR="00F8507D" w:rsidRPr="007F12EA">
        <w:rPr>
          <w:rFonts w:cs="Arial"/>
        </w:rPr>
        <w:t xml:space="preserve"> date:</w:t>
      </w:r>
      <w:r w:rsidRPr="007F12EA">
        <w:rPr>
          <w:rFonts w:cs="Arial"/>
        </w:rPr>
        <w:t xml:space="preserve"> 2022-03-22). Only genes tested were used as background. GO terms with at least three genes and an adjusted p-value (</w:t>
      </w:r>
      <w:proofErr w:type="spellStart"/>
      <w:r w:rsidRPr="007F12EA">
        <w:rPr>
          <w:rFonts w:cs="Arial"/>
        </w:rPr>
        <w:t>Benjamini</w:t>
      </w:r>
      <w:proofErr w:type="spellEnd"/>
      <w:r w:rsidRPr="007F12EA">
        <w:rPr>
          <w:rFonts w:cs="Arial"/>
        </w:rPr>
        <w:t>-Hochberg method)</w:t>
      </w:r>
      <w:r w:rsidR="00F8507D" w:rsidRPr="007F12EA">
        <w:rPr>
          <w:rFonts w:cs="Arial"/>
        </w:rPr>
        <w:t xml:space="preserve"> of</w:t>
      </w:r>
      <w:r w:rsidRPr="007F12EA">
        <w:rPr>
          <w:rFonts w:cs="Arial"/>
        </w:rPr>
        <w:t xml:space="preserve"> less than 0.1 were considered enriched. Plots for all analysis were created with ggplot2</w:t>
      </w:r>
      <w:r w:rsidR="005024C9" w:rsidRPr="007F12EA">
        <w:rPr>
          <w:rFonts w:cs="Arial"/>
        </w:rPr>
        <w:t xml:space="preserve"> </w:t>
      </w:r>
      <w:r w:rsidR="005024C9" w:rsidRPr="007F12EA">
        <w:rPr>
          <w:rFonts w:cs="Arial"/>
        </w:rPr>
        <w:fldChar w:fldCharType="begin">
          <w:fldData xml:space="preserve">PEVuZE5vdGU+PENpdGU+PEF1dGhvcj5XaWNraGFtPC9BdXRob3I+PFllYXI+MjAwOTwvWWVhcj48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</w:fldData>
        </w:fldChar>
      </w:r>
      <w:r w:rsidR="000C05A0" w:rsidRPr="007F12EA">
        <w:rPr>
          <w:rFonts w:cs="Arial"/>
        </w:rPr>
        <w:instrText xml:space="preserve"> ADDIN EN.CITE </w:instrText>
      </w:r>
      <w:r w:rsidR="000C05A0" w:rsidRPr="007F12EA">
        <w:rPr>
          <w:rFonts w:cs="Arial"/>
        </w:rPr>
        <w:fldChar w:fldCharType="begin">
          <w:fldData xml:space="preserve">PEVuZE5vdGU+PENpdGU+PEF1dGhvcj5XaWNraGFtPC9BdXRob3I+PFllYXI+MjAwOTwvWWVhcj48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</w:fldData>
        </w:fldChar>
      </w:r>
      <w:r w:rsidR="000C05A0" w:rsidRPr="007F12EA">
        <w:rPr>
          <w:rFonts w:cs="Arial"/>
        </w:rPr>
        <w:instrText xml:space="preserve"> ADDIN EN.CITE.DATA </w:instrText>
      </w:r>
      <w:r w:rsidR="000C05A0" w:rsidRPr="007F12EA">
        <w:rPr>
          <w:rFonts w:cs="Arial"/>
        </w:rPr>
      </w:r>
      <w:r w:rsidR="000C05A0" w:rsidRPr="007F12EA">
        <w:rPr>
          <w:rFonts w:cs="Arial"/>
        </w:rPr>
        <w:fldChar w:fldCharType="end"/>
      </w:r>
      <w:r w:rsidR="005024C9" w:rsidRPr="007F12EA">
        <w:rPr>
          <w:rFonts w:cs="Arial"/>
        </w:rPr>
      </w:r>
      <w:r w:rsidR="005024C9" w:rsidRPr="007F12EA">
        <w:rPr>
          <w:rFonts w:cs="Arial"/>
        </w:rPr>
        <w:fldChar w:fldCharType="separate"/>
      </w:r>
      <w:r w:rsidR="000C05A0" w:rsidRPr="007F12EA">
        <w:rPr>
          <w:rFonts w:cs="Arial"/>
          <w:noProof/>
        </w:rPr>
        <w:t>[14]</w:t>
      </w:r>
      <w:r w:rsidR="005024C9" w:rsidRPr="007F12EA">
        <w:rPr>
          <w:rFonts w:cs="Arial"/>
        </w:rPr>
        <w:fldChar w:fldCharType="end"/>
      </w:r>
      <w:r w:rsidRPr="007F12EA">
        <w:rPr>
          <w:rFonts w:cs="Arial"/>
        </w:rPr>
        <w:t xml:space="preserve">. All code is available upon request. </w:t>
      </w:r>
      <w:r w:rsidR="00A36D16" w:rsidRPr="007F12EA">
        <w:rPr>
          <w:rFonts w:cs="Arial"/>
        </w:rPr>
        <w:t>GEO accession "GSE214514".</w:t>
      </w:r>
    </w:p>
    <w:p w14:paraId="39CECF4E" w14:textId="77777777" w:rsidR="00B42D36" w:rsidRPr="007F12EA" w:rsidRDefault="00B42D36" w:rsidP="007F12EA">
      <w:pPr>
        <w:spacing w:line="480" w:lineRule="auto"/>
        <w:jc w:val="both"/>
        <w:rPr>
          <w:rFonts w:cs="Arial"/>
          <w:b/>
          <w:bCs/>
        </w:rPr>
      </w:pPr>
    </w:p>
    <w:p w14:paraId="4DF3AB7E" w14:textId="77777777" w:rsidR="00B42D36" w:rsidRPr="007F12EA" w:rsidRDefault="00000000" w:rsidP="007F12EA">
      <w:pPr>
        <w:spacing w:line="480" w:lineRule="auto"/>
        <w:jc w:val="both"/>
        <w:rPr>
          <w:rFonts w:cs="Arial"/>
          <w:b/>
          <w:bCs/>
        </w:rPr>
      </w:pPr>
      <w:r w:rsidRPr="007F12EA">
        <w:rPr>
          <w:rFonts w:cs="Arial"/>
          <w:b/>
          <w:bCs/>
        </w:rPr>
        <w:t>Electrophysiology</w:t>
      </w:r>
    </w:p>
    <w:p w14:paraId="1806D78B" w14:textId="4EBC839C" w:rsidR="00B42D36" w:rsidRPr="007F12EA" w:rsidRDefault="00DC1B42" w:rsidP="007F12EA">
      <w:pPr>
        <w:spacing w:line="480" w:lineRule="auto"/>
        <w:jc w:val="both"/>
        <w:rPr>
          <w:rFonts w:cs="Arial"/>
        </w:rPr>
      </w:pPr>
      <w:r w:rsidRPr="007F12EA">
        <w:rPr>
          <w:rFonts w:cs="Arial"/>
        </w:rPr>
        <w:lastRenderedPageBreak/>
        <w:t xml:space="preserve">Measurement of hippocampal plasticity was carried out as previously described </w:t>
      </w:r>
      <w:r w:rsidR="004B3CC2" w:rsidRPr="007F12EA">
        <w:rPr>
          <w:rFonts w:cs="Arial"/>
        </w:rPr>
        <w:fldChar w:fldCharType="begin">
          <w:fldData xml:space="preserve">PEVuZE5vdGU+PENpdGU+PEF1dGhvcj5NaW5oYXM8L0F1dGhvcj48WWVhcj4yMDIxPC9ZZWFyPjxS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</w:fldData>
        </w:fldChar>
      </w:r>
      <w:r w:rsidR="000C05A0" w:rsidRPr="007F12EA">
        <w:rPr>
          <w:rFonts w:cs="Arial"/>
        </w:rPr>
        <w:instrText xml:space="preserve"> ADDIN EN.CITE </w:instrText>
      </w:r>
      <w:r w:rsidR="000C05A0" w:rsidRPr="007F12EA">
        <w:rPr>
          <w:rFonts w:cs="Arial"/>
        </w:rPr>
        <w:fldChar w:fldCharType="begin">
          <w:fldData xml:space="preserve">PEVuZE5vdGU+PENpdGU+PEF1dGhvcj5NaW5oYXM8L0F1dGhvcj48WWVhcj4yMDIxPC9ZZWFyPjxS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</w:fldData>
        </w:fldChar>
      </w:r>
      <w:r w:rsidR="000C05A0" w:rsidRPr="007F12EA">
        <w:rPr>
          <w:rFonts w:cs="Arial"/>
        </w:rPr>
        <w:instrText xml:space="preserve"> ADDIN EN.CITE.DATA </w:instrText>
      </w:r>
      <w:r w:rsidR="000C05A0" w:rsidRPr="007F12EA">
        <w:rPr>
          <w:rFonts w:cs="Arial"/>
        </w:rPr>
      </w:r>
      <w:r w:rsidR="000C05A0" w:rsidRPr="007F12EA">
        <w:rPr>
          <w:rFonts w:cs="Arial"/>
        </w:rPr>
        <w:fldChar w:fldCharType="end"/>
      </w:r>
      <w:r w:rsidR="004B3CC2" w:rsidRPr="007F12EA">
        <w:rPr>
          <w:rFonts w:cs="Arial"/>
        </w:rPr>
      </w:r>
      <w:r w:rsidR="004B3CC2" w:rsidRPr="007F12EA">
        <w:rPr>
          <w:rFonts w:cs="Arial"/>
        </w:rPr>
        <w:fldChar w:fldCharType="separate"/>
      </w:r>
      <w:r w:rsidR="000C05A0" w:rsidRPr="007F12EA">
        <w:rPr>
          <w:rFonts w:cs="Arial"/>
          <w:noProof/>
        </w:rPr>
        <w:t>[15]</w:t>
      </w:r>
      <w:r w:rsidR="004B3CC2" w:rsidRPr="007F12EA">
        <w:rPr>
          <w:rFonts w:cs="Arial"/>
        </w:rPr>
        <w:fldChar w:fldCharType="end"/>
      </w:r>
      <w:r w:rsidRPr="007F12EA">
        <w:rPr>
          <w:rFonts w:cs="Arial"/>
        </w:rPr>
        <w:t xml:space="preserve">. </w:t>
      </w:r>
      <w:r w:rsidR="00477AAE" w:rsidRPr="007F12EA">
        <w:rPr>
          <w:rFonts w:cs="Arial"/>
        </w:rPr>
        <w:t xml:space="preserve">Male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 xml:space="preserve">lox/lox </w:t>
      </w:r>
      <w:r w:rsidRPr="007F12EA">
        <w:rPr>
          <w:rFonts w:cs="Arial"/>
        </w:rPr>
        <w:t>littermates were euthanized by cervical dislocation, and the hippocampus was rapidly dissected out into ice-cold (4°C) artificial cerebrospinal fluid (ACSF), saturated with carbogen (95% O</w:t>
      </w:r>
      <w:r w:rsidRPr="007F12EA">
        <w:rPr>
          <w:rFonts w:cs="Arial"/>
          <w:vertAlign w:val="subscript"/>
        </w:rPr>
        <w:t>2</w:t>
      </w:r>
      <w:r w:rsidRPr="007F12EA">
        <w:rPr>
          <w:rFonts w:cs="Arial"/>
        </w:rPr>
        <w:t>/5% CO</w:t>
      </w:r>
      <w:r w:rsidRPr="007F12EA">
        <w:rPr>
          <w:rFonts w:cs="Arial"/>
          <w:vertAlign w:val="subscript"/>
        </w:rPr>
        <w:t>2</w:t>
      </w:r>
      <w:r w:rsidRPr="007F12EA">
        <w:rPr>
          <w:rFonts w:cs="Arial"/>
        </w:rPr>
        <w:t xml:space="preserve">). ACSF consisted of 124 mM NaCl, 4.9 mM </w:t>
      </w:r>
      <w:proofErr w:type="spellStart"/>
      <w:r w:rsidRPr="007F12EA">
        <w:rPr>
          <w:rFonts w:cs="Arial"/>
        </w:rPr>
        <w:t>KCl</w:t>
      </w:r>
      <w:proofErr w:type="spellEnd"/>
      <w:r w:rsidRPr="007F12EA">
        <w:rPr>
          <w:rFonts w:cs="Arial"/>
        </w:rPr>
        <w:t>, 24.6 mM NaHCO3, 1.20 mM KH</w:t>
      </w:r>
      <w:r w:rsidRPr="007F12EA">
        <w:rPr>
          <w:rFonts w:cs="Arial"/>
          <w:vertAlign w:val="subscript"/>
        </w:rPr>
        <w:t>2</w:t>
      </w:r>
      <w:r w:rsidRPr="007F12EA">
        <w:rPr>
          <w:rFonts w:cs="Arial"/>
        </w:rPr>
        <w:t>PO</w:t>
      </w:r>
      <w:r w:rsidRPr="007F12EA">
        <w:rPr>
          <w:rFonts w:cs="Arial"/>
          <w:vertAlign w:val="subscript"/>
        </w:rPr>
        <w:t>4</w:t>
      </w:r>
      <w:r w:rsidRPr="007F12EA">
        <w:rPr>
          <w:rFonts w:cs="Arial"/>
        </w:rPr>
        <w:t>, 2.0 mM CaCl</w:t>
      </w:r>
      <w:r w:rsidRPr="007F12EA">
        <w:rPr>
          <w:rFonts w:cs="Arial"/>
          <w:vertAlign w:val="subscript"/>
        </w:rPr>
        <w:t>2</w:t>
      </w:r>
      <w:r w:rsidRPr="007F12EA">
        <w:rPr>
          <w:rFonts w:cs="Arial"/>
        </w:rPr>
        <w:t>, 2.0 mM MgSO</w:t>
      </w:r>
      <w:r w:rsidRPr="007F12EA">
        <w:rPr>
          <w:rFonts w:cs="Arial"/>
          <w:vertAlign w:val="subscript"/>
        </w:rPr>
        <w:t xml:space="preserve">4 </w:t>
      </w:r>
      <w:r w:rsidRPr="007F12EA">
        <w:rPr>
          <w:rFonts w:cs="Arial"/>
        </w:rPr>
        <w:t xml:space="preserve">and 10.0 mM glucose, and pH 7.4. Transverse hippocampal slices, 350 </w:t>
      </w:r>
      <w:proofErr w:type="spellStart"/>
      <w:r w:rsidRPr="007F12EA">
        <w:rPr>
          <w:rFonts w:cs="Arial"/>
        </w:rPr>
        <w:t>μm</w:t>
      </w:r>
      <w:proofErr w:type="spellEnd"/>
      <w:r w:rsidRPr="007F12EA">
        <w:rPr>
          <w:rFonts w:cs="Arial"/>
        </w:rPr>
        <w:t xml:space="preserve"> thick, were prepared from the dorsal area with the McIlwain tissue chopper (</w:t>
      </w:r>
      <w:proofErr w:type="spellStart"/>
      <w:r w:rsidRPr="007F12EA">
        <w:rPr>
          <w:rFonts w:cs="Arial"/>
        </w:rPr>
        <w:t>Stoelting</w:t>
      </w:r>
      <w:proofErr w:type="spellEnd"/>
      <w:r w:rsidRPr="007F12EA">
        <w:rPr>
          <w:rFonts w:cs="Arial"/>
        </w:rPr>
        <w:t xml:space="preserve">, Wood Dale, IL) and transferred to a recovery chamber for at least 1.5 hours with oxygenated ACSF at room temperature before being placed into a submerged-type chamber at 32 °C. Slices were continuously perfused with ACSF at a flow-rate of 1.5 ml/min. Slices were then carefully positioned on a R6501A multi-electrode array (Alpha MED Scientific, Osaka, Japan) with electrodes arrayed in an 8 × 2 matrix with an interpolar distance of 150 </w:t>
      </w:r>
      <w:proofErr w:type="spellStart"/>
      <w:r w:rsidRPr="007F12EA">
        <w:rPr>
          <w:rFonts w:cs="Arial"/>
        </w:rPr>
        <w:t>μm</w:t>
      </w:r>
      <w:proofErr w:type="spellEnd"/>
      <w:r w:rsidRPr="007F12EA">
        <w:rPr>
          <w:rFonts w:cs="Arial"/>
        </w:rPr>
        <w:t xml:space="preserve"> and each matrix measured at 50 </w:t>
      </w:r>
      <w:proofErr w:type="spellStart"/>
      <w:r w:rsidRPr="007F12EA">
        <w:rPr>
          <w:rFonts w:cs="Arial"/>
        </w:rPr>
        <w:t>μm</w:t>
      </w:r>
      <w:proofErr w:type="spellEnd"/>
      <w:r w:rsidRPr="007F12EA">
        <w:rPr>
          <w:rFonts w:cs="Arial"/>
        </w:rPr>
        <w:t xml:space="preserve"> × 50 </w:t>
      </w:r>
      <w:proofErr w:type="spellStart"/>
      <w:r w:rsidRPr="007F12EA">
        <w:rPr>
          <w:rFonts w:cs="Arial"/>
        </w:rPr>
        <w:t>μm</w:t>
      </w:r>
      <w:proofErr w:type="spellEnd"/>
      <w:r w:rsidRPr="007F12EA">
        <w:rPr>
          <w:rFonts w:cs="Arial"/>
        </w:rPr>
        <w:t xml:space="preserve">. After a 30-minute incubation, </w:t>
      </w:r>
      <w:proofErr w:type="spellStart"/>
      <w:r w:rsidRPr="007F12EA">
        <w:rPr>
          <w:rFonts w:cs="Arial"/>
        </w:rPr>
        <w:t>fEPSPs</w:t>
      </w:r>
      <w:proofErr w:type="spellEnd"/>
      <w:r w:rsidRPr="007F12EA">
        <w:rPr>
          <w:rFonts w:cs="Arial"/>
        </w:rPr>
        <w:t xml:space="preserve"> in the CA1 hippocampal region were recorded by stimulating downstream electrodes in the CA1 and CA3 regions along the Schaffer collateral pathway. Signals were acquired using the MED64 System (</w:t>
      </w:r>
      <w:proofErr w:type="spellStart"/>
      <w:r w:rsidRPr="007F12EA">
        <w:rPr>
          <w:rFonts w:cs="Arial"/>
        </w:rPr>
        <w:t>AlphaMED</w:t>
      </w:r>
      <w:proofErr w:type="spellEnd"/>
      <w:r w:rsidRPr="007F12EA">
        <w:rPr>
          <w:rFonts w:cs="Arial"/>
        </w:rPr>
        <w:t xml:space="preserve"> Sciences, Osaka, Japan). The time course of the </w:t>
      </w:r>
      <w:proofErr w:type="spellStart"/>
      <w:r w:rsidRPr="007F12EA">
        <w:rPr>
          <w:rFonts w:cs="Arial"/>
        </w:rPr>
        <w:t>fEPSP</w:t>
      </w:r>
      <w:proofErr w:type="spellEnd"/>
      <w:r w:rsidRPr="007F12EA">
        <w:rPr>
          <w:rFonts w:cs="Arial"/>
        </w:rPr>
        <w:t xml:space="preserve"> was calculated as the descending slope function for all the experiments. Input/output curves were established by applying increasing stimulus currents to the pathway starting from 10 </w:t>
      </w:r>
      <w:proofErr w:type="spellStart"/>
      <w:r w:rsidRPr="007F12EA">
        <w:rPr>
          <w:rFonts w:cs="Arial"/>
        </w:rPr>
        <w:t>μA</w:t>
      </w:r>
      <w:proofErr w:type="spellEnd"/>
      <w:r w:rsidRPr="007F12EA">
        <w:rPr>
          <w:rFonts w:cs="Arial"/>
        </w:rPr>
        <w:t xml:space="preserve"> to 90 </w:t>
      </w:r>
      <w:proofErr w:type="spellStart"/>
      <w:r w:rsidRPr="007F12EA">
        <w:rPr>
          <w:rFonts w:cs="Arial"/>
        </w:rPr>
        <w:t>μA</w:t>
      </w:r>
      <w:proofErr w:type="spellEnd"/>
      <w:r w:rsidRPr="007F12EA">
        <w:rPr>
          <w:rFonts w:cs="Arial"/>
        </w:rPr>
        <w:t xml:space="preserve"> (in 5 </w:t>
      </w:r>
      <w:proofErr w:type="spellStart"/>
      <w:r w:rsidRPr="007F12EA">
        <w:rPr>
          <w:rFonts w:cs="Arial"/>
        </w:rPr>
        <w:t>μA</w:t>
      </w:r>
      <w:proofErr w:type="spellEnd"/>
      <w:r w:rsidRPr="007F12EA">
        <w:rPr>
          <w:rFonts w:cs="Arial"/>
        </w:rPr>
        <w:t xml:space="preserve"> increments) and recording evoked responses. After input/output curves had been established, the stimulation strength was adjusted to elicit a </w:t>
      </w:r>
      <w:proofErr w:type="spellStart"/>
      <w:r w:rsidRPr="007F12EA">
        <w:rPr>
          <w:rFonts w:cs="Arial"/>
        </w:rPr>
        <w:t>fEPSP</w:t>
      </w:r>
      <w:proofErr w:type="spellEnd"/>
      <w:r w:rsidRPr="007F12EA">
        <w:rPr>
          <w:rFonts w:cs="Arial"/>
        </w:rPr>
        <w:t xml:space="preserve"> slope at 35% maximal value, which was maintained throughout the experiment. During the baseline recording, a single response was evoked at a 30-second interval for at least 20 minutes. To induce a strong form of long-term potentiation, three episodes of theta-burst stimulation (TBS) were used, each TBS consisting of 10 bursts of 4 stimuli at 100 Hz separated by 200 </w:t>
      </w:r>
      <w:proofErr w:type="spellStart"/>
      <w:r w:rsidRPr="007F12EA">
        <w:rPr>
          <w:rFonts w:cs="Arial"/>
        </w:rPr>
        <w:t>ms</w:t>
      </w:r>
      <w:proofErr w:type="spellEnd"/>
      <w:r w:rsidRPr="007F12EA">
        <w:rPr>
          <w:rFonts w:cs="Arial"/>
        </w:rPr>
        <w:t xml:space="preserve"> (double pulse-width), followed by a recording of evoked responses beginning 1 minute after the induction of long-term potentiation and continuing every 30 seconds until the end of the experiment. WT control and </w:t>
      </w:r>
      <w:proofErr w:type="spellStart"/>
      <w:r w:rsidRPr="007F12EA">
        <w:rPr>
          <w:rFonts w:cs="Arial"/>
        </w:rPr>
        <w:lastRenderedPageBreak/>
        <w:t>cKO</w:t>
      </w:r>
      <w:proofErr w:type="spellEnd"/>
      <w:r w:rsidRPr="007F12EA">
        <w:rPr>
          <w:rFonts w:cs="Arial"/>
        </w:rPr>
        <w:t xml:space="preserve"> mice were randomized during the experiment. The mean baseline </w:t>
      </w:r>
      <w:proofErr w:type="spellStart"/>
      <w:r w:rsidRPr="007F12EA">
        <w:rPr>
          <w:rFonts w:cs="Arial"/>
        </w:rPr>
        <w:t>fEPSP</w:t>
      </w:r>
      <w:proofErr w:type="spellEnd"/>
      <w:r w:rsidRPr="007F12EA">
        <w:rPr>
          <w:rFonts w:cs="Arial"/>
        </w:rPr>
        <w:t xml:space="preserve"> value was calculated and the percentage change from baseline after TBS was analyzed for long-term potentiation.</w:t>
      </w:r>
    </w:p>
    <w:p w14:paraId="5987B002" w14:textId="00F47B78" w:rsidR="00B42D36" w:rsidRPr="007F12EA" w:rsidRDefault="00000000" w:rsidP="007F12EA">
      <w:pPr>
        <w:spacing w:line="480" w:lineRule="auto"/>
        <w:jc w:val="both"/>
        <w:rPr>
          <w:rFonts w:cs="Arial"/>
        </w:rPr>
      </w:pPr>
      <w:r w:rsidRPr="007F12EA">
        <w:rPr>
          <w:rFonts w:cs="Arial"/>
        </w:rPr>
        <w:t xml:space="preserve">Paired-pulse ratio (PPR) experiments were conducted as described </w:t>
      </w:r>
      <w:r w:rsidR="00DD3FD4" w:rsidRPr="007F12EA">
        <w:rPr>
          <w:rFonts w:cs="Arial"/>
        </w:rPr>
        <w:fldChar w:fldCharType="begin">
          <w:fldData xml:space="preserve">PEVuZE5vdGU+PENpdGU+PEF1dGhvcj5MYXRpZi1IZXJuYW5kZXo8L0F1dGhvcj48WWVhcj4yMDIw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</w:fldData>
        </w:fldChar>
      </w:r>
      <w:r w:rsidR="000C05A0" w:rsidRPr="007F12EA">
        <w:rPr>
          <w:rFonts w:cs="Arial"/>
        </w:rPr>
        <w:instrText xml:space="preserve"> ADDIN EN.CITE </w:instrText>
      </w:r>
      <w:r w:rsidR="000C05A0" w:rsidRPr="007F12EA">
        <w:rPr>
          <w:rFonts w:cs="Arial"/>
        </w:rPr>
        <w:fldChar w:fldCharType="begin">
          <w:fldData xml:space="preserve">PEVuZE5vdGU+PENpdGU+PEF1dGhvcj5MYXRpZi1IZXJuYW5kZXo8L0F1dGhvcj48WWVhcj4yMDIw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</w:fldData>
        </w:fldChar>
      </w:r>
      <w:r w:rsidR="000C05A0" w:rsidRPr="007F12EA">
        <w:rPr>
          <w:rFonts w:cs="Arial"/>
        </w:rPr>
        <w:instrText xml:space="preserve"> ADDIN EN.CITE.DATA </w:instrText>
      </w:r>
      <w:r w:rsidR="000C05A0" w:rsidRPr="007F12EA">
        <w:rPr>
          <w:rFonts w:cs="Arial"/>
        </w:rPr>
      </w:r>
      <w:r w:rsidR="000C05A0" w:rsidRPr="007F12EA">
        <w:rPr>
          <w:rFonts w:cs="Arial"/>
        </w:rPr>
        <w:fldChar w:fldCharType="end"/>
      </w:r>
      <w:r w:rsidR="00DD3FD4" w:rsidRPr="007F12EA">
        <w:rPr>
          <w:rFonts w:cs="Arial"/>
        </w:rPr>
      </w:r>
      <w:r w:rsidR="00DD3FD4" w:rsidRPr="007F12EA">
        <w:rPr>
          <w:rFonts w:cs="Arial"/>
        </w:rPr>
        <w:fldChar w:fldCharType="separate"/>
      </w:r>
      <w:r w:rsidR="000C05A0" w:rsidRPr="007F12EA">
        <w:rPr>
          <w:rFonts w:cs="Arial"/>
          <w:noProof/>
        </w:rPr>
        <w:t>[16]</w:t>
      </w:r>
      <w:r w:rsidR="00DD3FD4" w:rsidRPr="007F12EA">
        <w:rPr>
          <w:rFonts w:cs="Arial"/>
        </w:rPr>
        <w:fldChar w:fldCharType="end"/>
      </w:r>
      <w:r w:rsidRPr="007F12EA">
        <w:rPr>
          <w:rFonts w:cs="Arial"/>
        </w:rPr>
        <w:t>. PPR responses to two impulses given at an interval of 10, 20, 50,100, 200, or 500 </w:t>
      </w:r>
      <w:proofErr w:type="spellStart"/>
      <w:r w:rsidRPr="007F12EA">
        <w:rPr>
          <w:rFonts w:cs="Arial"/>
        </w:rPr>
        <w:t>ms</w:t>
      </w:r>
      <w:proofErr w:type="spellEnd"/>
      <w:r w:rsidRPr="007F12EA">
        <w:rPr>
          <w:rFonts w:cs="Arial"/>
        </w:rPr>
        <w:t xml:space="preserve"> were recorded. During baseline recording, 3 single stimuli (0.1 </w:t>
      </w:r>
      <w:proofErr w:type="spellStart"/>
      <w:r w:rsidRPr="007F12EA">
        <w:rPr>
          <w:rFonts w:cs="Arial"/>
        </w:rPr>
        <w:t>ms</w:t>
      </w:r>
      <w:proofErr w:type="spellEnd"/>
      <w:r w:rsidRPr="007F12EA">
        <w:rPr>
          <w:rFonts w:cs="Arial"/>
        </w:rPr>
        <w:t xml:space="preserve"> pulse width; 10 second intervals) were measured every 5 minutes and averaged for the 60-minute </w:t>
      </w:r>
      <w:proofErr w:type="spellStart"/>
      <w:r w:rsidRPr="007F12EA">
        <w:rPr>
          <w:rFonts w:cs="Arial"/>
        </w:rPr>
        <w:t>fEPSP</w:t>
      </w:r>
      <w:proofErr w:type="spellEnd"/>
      <w:r w:rsidRPr="007F12EA">
        <w:rPr>
          <w:rFonts w:cs="Arial"/>
        </w:rPr>
        <w:t xml:space="preserve"> values. </w:t>
      </w:r>
    </w:p>
    <w:p w14:paraId="457825A0" w14:textId="77777777" w:rsidR="00B42D36" w:rsidRPr="007F12EA" w:rsidRDefault="00B42D36" w:rsidP="007F12EA">
      <w:pPr>
        <w:spacing w:line="480" w:lineRule="auto"/>
        <w:jc w:val="both"/>
        <w:rPr>
          <w:rFonts w:cs="Arial"/>
        </w:rPr>
      </w:pPr>
    </w:p>
    <w:p w14:paraId="2D48505B" w14:textId="77777777" w:rsidR="00B42D36" w:rsidRPr="007F12EA" w:rsidRDefault="00000000" w:rsidP="007F12EA">
      <w:pPr>
        <w:spacing w:line="480" w:lineRule="auto"/>
        <w:jc w:val="both"/>
        <w:rPr>
          <w:rFonts w:cs="Arial"/>
          <w:b/>
          <w:bCs/>
        </w:rPr>
      </w:pPr>
      <w:r w:rsidRPr="007F12EA">
        <w:rPr>
          <w:rFonts w:cs="Arial"/>
          <w:b/>
          <w:bCs/>
        </w:rPr>
        <w:t xml:space="preserve">Surgery for sleep deprivation studies </w:t>
      </w:r>
    </w:p>
    <w:p w14:paraId="4A3F75BF" w14:textId="74797ECF" w:rsidR="00B42D36" w:rsidRPr="007F12EA" w:rsidRDefault="0036192F" w:rsidP="007F12EA">
      <w:pPr>
        <w:spacing w:line="480" w:lineRule="auto"/>
        <w:jc w:val="both"/>
        <w:rPr>
          <w:rFonts w:cs="Arial"/>
        </w:rPr>
      </w:pPr>
      <w:r w:rsidRPr="007F12EA">
        <w:rPr>
          <w:rFonts w:cs="Arial"/>
        </w:rPr>
        <w:t xml:space="preserve">Male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 xml:space="preserve">lox/lox </w:t>
      </w:r>
      <w:r w:rsidRPr="007F12EA">
        <w:rPr>
          <w:rFonts w:cs="Arial"/>
        </w:rPr>
        <w:t xml:space="preserve">littermates were anesthetized with an intraperitoneal (IP) injection of ketamine (100 mg per kg bodyweight) and dexmedetomidine (0.5 mg per kg bodyweight) and placed on a small animal stereotaxic frame (David Kopf Instruments). Mice were then implanted with a custom-made EEG/EMG implant comprised of two stainless steel screws implanted over the right frontal cortex (1 mm anterior to Bregma and 1.5 mm lateral to the midline) and right parietal cortex (1 mm anterior to lambda and 1.5 mm lateral to the midline) for recording EEG, and two stainless steel wires implanted underneath the neck muscles for recording EMG signals. Following the procedure, mice received an IP injection of atipamezole (5 mg per kg bodyweight) to reverse the anesthetizing effects of dexmedetomidine. Following surgery, the mice were individually housed in custom recording chambers/cages and allowed to recover for 2 weeks, followed by an additional 7 days of acclimation to a flexible EEG/EMG connection cable. </w:t>
      </w:r>
    </w:p>
    <w:p w14:paraId="7F94ED2F" w14:textId="77777777" w:rsidR="00B42D36" w:rsidRPr="007F12EA" w:rsidRDefault="00B42D36" w:rsidP="007F12EA">
      <w:pPr>
        <w:spacing w:line="480" w:lineRule="auto"/>
        <w:jc w:val="both"/>
        <w:rPr>
          <w:rFonts w:cs="Arial"/>
        </w:rPr>
      </w:pPr>
    </w:p>
    <w:p w14:paraId="0F5C2B40" w14:textId="77777777" w:rsidR="00B42D36" w:rsidRPr="007F12EA" w:rsidRDefault="00000000" w:rsidP="007F12EA">
      <w:pPr>
        <w:spacing w:line="480" w:lineRule="auto"/>
        <w:jc w:val="both"/>
        <w:rPr>
          <w:rFonts w:cs="Arial"/>
          <w:b/>
          <w:bCs/>
        </w:rPr>
      </w:pPr>
      <w:r w:rsidRPr="007F12EA">
        <w:rPr>
          <w:rFonts w:cs="Arial"/>
          <w:b/>
          <w:bCs/>
        </w:rPr>
        <w:t xml:space="preserve">Polysomnographic recordings and analysis </w:t>
      </w:r>
    </w:p>
    <w:p w14:paraId="5DF3DD70" w14:textId="014ADE32" w:rsidR="00B42D36" w:rsidRPr="007F12EA" w:rsidRDefault="0036192F" w:rsidP="007F12EA">
      <w:pPr>
        <w:spacing w:line="480" w:lineRule="auto"/>
        <w:jc w:val="both"/>
        <w:rPr>
          <w:rFonts w:cs="Arial"/>
        </w:rPr>
      </w:pPr>
      <w:r w:rsidRPr="007F12EA">
        <w:rPr>
          <w:rFonts w:cs="Arial"/>
        </w:rPr>
        <w:t xml:space="preserve">Male </w:t>
      </w:r>
      <w:r w:rsidRPr="007F12EA">
        <w:rPr>
          <w:rFonts w:cs="Arial"/>
          <w:i/>
          <w:iCs/>
        </w:rPr>
        <w:t>CD11b</w:t>
      </w:r>
      <w:r w:rsidRPr="007F12EA">
        <w:rPr>
          <w:rFonts w:cs="Arial"/>
          <w:i/>
          <w:iCs/>
          <w:vertAlign w:val="superscript"/>
        </w:rPr>
        <w:t>cre</w:t>
      </w:r>
      <w:r w:rsidRPr="007F12EA">
        <w:rPr>
          <w:rFonts w:cs="Arial"/>
        </w:rPr>
        <w:t xml:space="preserve"> and </w:t>
      </w:r>
      <w:r w:rsidRPr="007F12EA">
        <w:rPr>
          <w:rFonts w:cs="Arial"/>
          <w:i/>
          <w:iCs/>
        </w:rPr>
        <w:t>CD11</w:t>
      </w:r>
      <w:proofErr w:type="gramStart"/>
      <w:r w:rsidRPr="007F12EA">
        <w:rPr>
          <w:rFonts w:cs="Arial"/>
          <w:i/>
          <w:iCs/>
        </w:rPr>
        <w:t>b</w:t>
      </w:r>
      <w:r w:rsidRPr="007F12EA">
        <w:rPr>
          <w:rFonts w:cs="Arial"/>
          <w:i/>
          <w:iCs/>
          <w:vertAlign w:val="superscript"/>
        </w:rPr>
        <w:t>cre</w:t>
      </w:r>
      <w:r w:rsidRPr="007F12EA">
        <w:rPr>
          <w:rFonts w:cs="Arial"/>
          <w:i/>
          <w:iCs/>
        </w:rPr>
        <w:t>;Bmal</w:t>
      </w:r>
      <w:proofErr w:type="gramEnd"/>
      <w:r w:rsidRPr="007F12EA">
        <w:rPr>
          <w:rFonts w:cs="Arial"/>
          <w:i/>
          <w:iCs/>
        </w:rPr>
        <w:t>1</w:t>
      </w:r>
      <w:r w:rsidRPr="007F12EA">
        <w:rPr>
          <w:rFonts w:cs="Arial"/>
          <w:i/>
          <w:iCs/>
          <w:vertAlign w:val="superscript"/>
        </w:rPr>
        <w:t xml:space="preserve">lox/lox </w:t>
      </w:r>
      <w:r w:rsidRPr="007F12EA">
        <w:rPr>
          <w:rFonts w:cs="Arial"/>
        </w:rPr>
        <w:t xml:space="preserve">littermates were housed in </w:t>
      </w:r>
      <w:r w:rsidR="00300FEC" w:rsidRPr="007F12EA">
        <w:rPr>
          <w:rFonts w:cs="Arial"/>
        </w:rPr>
        <w:t>reversed</w:t>
      </w:r>
      <w:r w:rsidRPr="007F12EA">
        <w:rPr>
          <w:rFonts w:cs="Arial"/>
        </w:rPr>
        <w:t xml:space="preserve"> 12-hr light/dark cycle, beginning at 7:00 AM (</w:t>
      </w:r>
      <w:r w:rsidR="002D6C62" w:rsidRPr="007F12EA">
        <w:rPr>
          <w:rFonts w:cs="Arial"/>
        </w:rPr>
        <w:t xml:space="preserve">Zeitgeber </w:t>
      </w:r>
      <w:r w:rsidRPr="007F12EA">
        <w:rPr>
          <w:rFonts w:cs="Arial"/>
        </w:rPr>
        <w:t xml:space="preserve">time (ZT) 0). Three continuous 24-hr recordings were </w:t>
      </w:r>
      <w:r w:rsidRPr="007F12EA">
        <w:rPr>
          <w:rFonts w:cs="Arial"/>
        </w:rPr>
        <w:lastRenderedPageBreak/>
        <w:t xml:space="preserve">collected beginning at ZT 0, and the average of the 3 recordings was analyzed. The EEG/EMG signals were amplified (Grass Instruments) and digitized at 256 Hz using Vital Recorder (Kissei </w:t>
      </w:r>
      <w:proofErr w:type="spellStart"/>
      <w:r w:rsidRPr="007F12EA">
        <w:rPr>
          <w:rFonts w:cs="Arial"/>
        </w:rPr>
        <w:t>Comtec</w:t>
      </w:r>
      <w:proofErr w:type="spellEnd"/>
      <w:r w:rsidRPr="007F12EA">
        <w:rPr>
          <w:rFonts w:cs="Arial"/>
        </w:rPr>
        <w:t xml:space="preserve"> America) software. The signals were then digitally filtered (EEG: 0.5-30 Hz, EMG: 10-40 Hz) and spectrally analyzed by fast Fourier transformation, and manually scored in 4-s epochs as wake, non-REM (NREM) sleep, or REM sleep using </w:t>
      </w:r>
      <w:proofErr w:type="spellStart"/>
      <w:r w:rsidRPr="007F12EA">
        <w:rPr>
          <w:rFonts w:cs="Arial"/>
        </w:rPr>
        <w:t>SleepSign</w:t>
      </w:r>
      <w:proofErr w:type="spellEnd"/>
      <w:r w:rsidRPr="007F12EA">
        <w:rPr>
          <w:rFonts w:cs="Arial"/>
        </w:rPr>
        <w:t xml:space="preserve"> (Kissei </w:t>
      </w:r>
      <w:proofErr w:type="spellStart"/>
      <w:r w:rsidRPr="007F12EA">
        <w:rPr>
          <w:rFonts w:cs="Arial"/>
        </w:rPr>
        <w:t>Comtec</w:t>
      </w:r>
      <w:proofErr w:type="spellEnd"/>
      <w:r w:rsidRPr="007F12EA">
        <w:rPr>
          <w:rFonts w:cs="Arial"/>
        </w:rPr>
        <w:t xml:space="preserve"> America). We defined wake, NREM sleep, and REM sleep as the following: Wake: desynchronized low-amplitude EEG and heightened tonic EMG activity with phasic bursts; NREM sleep: synchronized, high-amplitude, low-frequency (0.5 – 4.5 Hz) EEG with little to no EMG activity; and REM sleep: desynchronized low-amplitude EEG with a pronounced theta rhythm (5 – 9 Hz) and a flat EMG. For calculating sleep-wake bout numbers and durations, we defined the sleep cycle as beginning at the onset of NREM sleep and ending at the offset of REM sleep or the onset of a wake episode lasting </w:t>
      </w:r>
      <w:r w:rsidRPr="007F12EA">
        <w:rPr>
          <w:rFonts w:eastAsia="Symbol" w:cs="Arial"/>
        </w:rPr>
        <w:t></w:t>
      </w:r>
      <w:r w:rsidRPr="007F12EA">
        <w:rPr>
          <w:rFonts w:cs="Arial"/>
        </w:rPr>
        <w:t xml:space="preserve">12 seconds, allowing for brief awakenings (&lt;12 seconds) in either case. </w:t>
      </w:r>
    </w:p>
    <w:p w14:paraId="0C8F8BD9" w14:textId="2AC9C5CA" w:rsidR="00B42D36" w:rsidRPr="007F12EA" w:rsidRDefault="00945122" w:rsidP="007F12EA">
      <w:pPr>
        <w:spacing w:line="480" w:lineRule="auto"/>
        <w:jc w:val="both"/>
        <w:rPr>
          <w:rFonts w:cs="Arial"/>
        </w:rPr>
      </w:pPr>
      <w:r w:rsidRPr="007F12EA">
        <w:rPr>
          <w:rFonts w:cs="Arial"/>
        </w:rPr>
        <w:tab/>
        <w:t xml:space="preserve">For the sleep deprivation and recovery study, the mice were sleep deprived for 4-hours starting at ZT 4 by placing the animals in a novel environment enriched with novel objects (various plastic toys) and novel foods and lacking any bedding material. The live EEG/EMG recordings were monitored and whenever a mouse entered NREM sleep, they were aroused by gentle stroking with a paintbrush. After 4 hours, the mice were returned to their home cage and sleep/wake behavior during the remaining light phase and subsequent dark phase was monitored and analyzed. </w:t>
      </w:r>
    </w:p>
    <w:p w14:paraId="79F4BB0D" w14:textId="77777777" w:rsidR="00B42D36" w:rsidRPr="007F12EA" w:rsidRDefault="00B42D36" w:rsidP="007F12EA">
      <w:pPr>
        <w:spacing w:line="480" w:lineRule="auto"/>
        <w:jc w:val="both"/>
        <w:rPr>
          <w:rFonts w:cs="Arial"/>
          <w:b/>
          <w:bCs/>
        </w:rPr>
      </w:pPr>
    </w:p>
    <w:p w14:paraId="3CB8DCE8" w14:textId="77777777" w:rsidR="00B42D36" w:rsidRPr="007F12EA" w:rsidRDefault="00000000" w:rsidP="007F12EA">
      <w:pPr>
        <w:spacing w:line="480" w:lineRule="auto"/>
        <w:jc w:val="both"/>
        <w:rPr>
          <w:rFonts w:cs="Arial"/>
        </w:rPr>
      </w:pPr>
      <w:r w:rsidRPr="007F12EA">
        <w:rPr>
          <w:rFonts w:cs="Arial"/>
          <w:b/>
          <w:bCs/>
        </w:rPr>
        <w:t>Statistical analysis</w:t>
      </w:r>
    </w:p>
    <w:p w14:paraId="1AFF7B70" w14:textId="29376178" w:rsidR="00B42D36" w:rsidRPr="007F12EA" w:rsidRDefault="00A9470F" w:rsidP="007F12EA">
      <w:pPr>
        <w:spacing w:line="480" w:lineRule="auto"/>
        <w:jc w:val="both"/>
        <w:rPr>
          <w:rFonts w:cs="Arial"/>
        </w:rPr>
      </w:pPr>
      <w:r w:rsidRPr="007F12EA">
        <w:rPr>
          <w:rFonts w:cs="Arial"/>
        </w:rPr>
        <w:t xml:space="preserve">Analyses were performed using GraphPad Prism software version 9 (GraphPad Software, </w:t>
      </w:r>
      <w:proofErr w:type="spellStart"/>
      <w:r w:rsidRPr="007F12EA">
        <w:rPr>
          <w:rFonts w:cs="Arial"/>
        </w:rPr>
        <w:t>LaJolla</w:t>
      </w:r>
      <w:proofErr w:type="spellEnd"/>
      <w:r w:rsidRPr="007F12EA">
        <w:rPr>
          <w:rFonts w:cs="Arial"/>
        </w:rPr>
        <w:t xml:space="preserve">, CA). Unless otherwise specified, values represent the means ± SEM </w:t>
      </w:r>
      <w:r w:rsidR="002D6C62" w:rsidRPr="007F12EA">
        <w:rPr>
          <w:rFonts w:cs="Arial"/>
        </w:rPr>
        <w:t xml:space="preserve">with </w:t>
      </w:r>
      <w:r w:rsidR="002D6C62" w:rsidRPr="007F12EA">
        <w:rPr>
          <w:rFonts w:cs="Arial"/>
          <w:i/>
          <w:iCs/>
        </w:rPr>
        <w:t>P</w:t>
      </w:r>
      <w:r w:rsidR="002D6C62" w:rsidRPr="007F12EA">
        <w:rPr>
          <w:rFonts w:cs="Arial"/>
        </w:rPr>
        <w:t xml:space="preserve"> &lt; 0.05 considered statistically significant</w:t>
      </w:r>
      <w:r w:rsidRPr="007F12EA">
        <w:rPr>
          <w:rFonts w:cs="Arial"/>
        </w:rPr>
        <w:t xml:space="preserve">. Data were analyzed by </w:t>
      </w:r>
      <w:r w:rsidR="002D6C62" w:rsidRPr="007F12EA">
        <w:rPr>
          <w:rFonts w:cs="Arial"/>
        </w:rPr>
        <w:t xml:space="preserve">paired and </w:t>
      </w:r>
      <w:r w:rsidRPr="007F12EA">
        <w:rPr>
          <w:rFonts w:cs="Arial"/>
        </w:rPr>
        <w:t xml:space="preserve">unpaired Student’s </w:t>
      </w:r>
      <w:r w:rsidRPr="007F12EA">
        <w:rPr>
          <w:rFonts w:cs="Arial"/>
          <w:i/>
          <w:iCs/>
        </w:rPr>
        <w:t>t</w:t>
      </w:r>
      <w:r w:rsidRPr="007F12EA">
        <w:rPr>
          <w:rFonts w:cs="Arial"/>
        </w:rPr>
        <w:t xml:space="preserve">-tests, </w:t>
      </w:r>
      <w:r w:rsidRPr="007F12EA">
        <w:rPr>
          <w:rFonts w:cs="Arial"/>
        </w:rPr>
        <w:lastRenderedPageBreak/>
        <w:t>one-way ANOVA, two-way ANOVA</w:t>
      </w:r>
      <w:r w:rsidR="00300FEC" w:rsidRPr="007F12EA">
        <w:rPr>
          <w:rFonts w:cs="Arial"/>
        </w:rPr>
        <w:t>,</w:t>
      </w:r>
      <w:r w:rsidRPr="007F12EA">
        <w:rPr>
          <w:rFonts w:cs="Arial"/>
        </w:rPr>
        <w:t xml:space="preserve"> or repeated measures two-way ANOVA with Tukey’s </w:t>
      </w:r>
      <w:proofErr w:type="spellStart"/>
      <w:r w:rsidRPr="007F12EA">
        <w:rPr>
          <w:rFonts w:cs="Arial"/>
        </w:rPr>
        <w:t>posthoc</w:t>
      </w:r>
      <w:proofErr w:type="spellEnd"/>
      <w:r w:rsidRPr="007F12EA">
        <w:rPr>
          <w:rFonts w:cs="Arial"/>
        </w:rPr>
        <w:t xml:space="preserve"> or Bonferroni multiple comparison test</w:t>
      </w:r>
      <w:r w:rsidR="002D6C62" w:rsidRPr="007F12EA">
        <w:rPr>
          <w:rFonts w:cs="Arial"/>
        </w:rPr>
        <w:t>s</w:t>
      </w:r>
      <w:r w:rsidRPr="007F12EA">
        <w:rPr>
          <w:rFonts w:cs="Arial"/>
        </w:rPr>
        <w:t xml:space="preserve"> to determine significance. Normality of the distribution of the data was tested with Kolmogorov–Smirnov normality tests using the column statistics function of GraphPad Software.</w:t>
      </w:r>
    </w:p>
    <w:p w14:paraId="562F3248" w14:textId="77777777" w:rsidR="00B42D36" w:rsidRPr="007F12EA" w:rsidRDefault="00B42D36" w:rsidP="007F12EA">
      <w:pPr>
        <w:spacing w:line="480" w:lineRule="auto"/>
        <w:jc w:val="both"/>
        <w:rPr>
          <w:rFonts w:cs="Arial"/>
        </w:rPr>
      </w:pPr>
    </w:p>
    <w:p w14:paraId="6BA8CFA4" w14:textId="77777777" w:rsidR="00B42D36" w:rsidRPr="007F12EA" w:rsidRDefault="00B42D36" w:rsidP="007F12EA">
      <w:pPr>
        <w:spacing w:line="480" w:lineRule="auto"/>
        <w:jc w:val="both"/>
        <w:rPr>
          <w:rFonts w:cs="Arial"/>
        </w:rPr>
      </w:pPr>
    </w:p>
    <w:p w14:paraId="4632BE77" w14:textId="77777777" w:rsidR="00B42D36" w:rsidRPr="007F12EA" w:rsidRDefault="00000000" w:rsidP="007F12EA">
      <w:pPr>
        <w:spacing w:line="480" w:lineRule="auto"/>
        <w:jc w:val="both"/>
        <w:rPr>
          <w:rFonts w:cs="Arial"/>
          <w:b/>
          <w:bCs/>
        </w:rPr>
      </w:pPr>
      <w:r w:rsidRPr="007F12EA">
        <w:rPr>
          <w:rFonts w:cs="Arial"/>
          <w:b/>
          <w:bCs/>
        </w:rPr>
        <w:t>Online supplemental materials</w:t>
      </w:r>
    </w:p>
    <w:p w14:paraId="4293370F" w14:textId="43629F63" w:rsidR="00AA7F5A" w:rsidRPr="007F12EA" w:rsidRDefault="00AA7F5A" w:rsidP="007F12EA">
      <w:pPr>
        <w:spacing w:line="480" w:lineRule="auto"/>
        <w:jc w:val="both"/>
        <w:rPr>
          <w:rFonts w:cs="Arial"/>
        </w:rPr>
      </w:pPr>
      <w:r w:rsidRPr="007F12EA">
        <w:rPr>
          <w:rFonts w:cs="Arial"/>
        </w:rPr>
        <w:t xml:space="preserve">Fig. S1 shows a representative immunoblot of </w:t>
      </w:r>
      <w:r w:rsidR="00300FEC" w:rsidRPr="007F12EA">
        <w:rPr>
          <w:rFonts w:cs="Arial"/>
        </w:rPr>
        <w:t xml:space="preserve">BMAL1 </w:t>
      </w:r>
      <w:r w:rsidR="009869E3" w:rsidRPr="007F12EA">
        <w:rPr>
          <w:rFonts w:cs="Arial"/>
        </w:rPr>
        <w:t xml:space="preserve">protein </w:t>
      </w:r>
      <w:r w:rsidRPr="007F12EA">
        <w:rPr>
          <w:rFonts w:cs="Arial"/>
        </w:rPr>
        <w:t>in peritoneal macrophages and a representative immunofluorescent image and quantification of PSD95 and SNAP25 expression in the CA1 hippocampal region in young mice. Fig. S2 show</w:t>
      </w:r>
      <w:r w:rsidR="009869E3" w:rsidRPr="007F12EA">
        <w:rPr>
          <w:rFonts w:cs="Arial"/>
        </w:rPr>
        <w:t>s</w:t>
      </w:r>
      <w:r w:rsidRPr="007F12EA">
        <w:rPr>
          <w:rFonts w:cs="Arial"/>
        </w:rPr>
        <w:t xml:space="preserve"> representative immunofluorescent images and quantification of PSD95, C1q and CD68 in the hippocampal CA1 region in young mice. Fig S3 shows representative immunofluorescent images and quantification of IBA and CD68 in the CA1 hippocampal region and the morphological analysis of IBA1+ microglia from young mice. Fig. S4 shows the representative immunofluorescent images and quantification of lysosomal protein LAMP1, and p62 in aged mice. Fig. S5 shows the volcano plot of differentially expressed genes in microglia isolated from young and aged mice. Fig S6 shows the EEG spectral power analysis in aged mice.</w:t>
      </w:r>
    </w:p>
    <w:p w14:paraId="7C792B95" w14:textId="334F7BC5" w:rsidR="00DC2378" w:rsidRPr="007F12EA" w:rsidRDefault="00DC2378" w:rsidP="007F12EA">
      <w:pPr>
        <w:spacing w:line="480" w:lineRule="auto"/>
        <w:jc w:val="both"/>
        <w:rPr>
          <w:rFonts w:cs="Arial"/>
        </w:rPr>
      </w:pPr>
      <w:r w:rsidRPr="007F12EA">
        <w:rPr>
          <w:rFonts w:cs="Arial"/>
        </w:rPr>
        <w:br w:type="page"/>
      </w:r>
    </w:p>
    <w:p w14:paraId="23F1D98C" w14:textId="77777777" w:rsidR="00B42D36" w:rsidRPr="007F12EA" w:rsidRDefault="00000000" w:rsidP="007F12EA">
      <w:pPr>
        <w:pStyle w:val="EndNoteBibliographyTitle"/>
        <w:spacing w:line="480" w:lineRule="auto"/>
        <w:contextualSpacing/>
        <w:rPr>
          <w:b/>
          <w:bCs/>
        </w:rPr>
      </w:pPr>
      <w:r w:rsidRPr="007F12EA">
        <w:lastRenderedPageBreak/>
        <w:fldChar w:fldCharType="begin"/>
      </w:r>
      <w:r w:rsidRPr="007F12EA">
        <w:instrText>ADDIN EN.REFLIST</w:instrText>
      </w:r>
      <w:r w:rsidRPr="007F12EA">
        <w:fldChar w:fldCharType="separate"/>
      </w:r>
      <w:r w:rsidRPr="007F12EA">
        <w:rPr>
          <w:b/>
          <w:bCs/>
        </w:rPr>
        <w:t>REFERENCES</w:t>
      </w:r>
    </w:p>
    <w:p w14:paraId="1033A0B6" w14:textId="77777777" w:rsidR="00B42D36" w:rsidRPr="007F12EA" w:rsidRDefault="00B42D36" w:rsidP="007F12EA">
      <w:pPr>
        <w:pStyle w:val="EndNoteBibliographyTitle"/>
        <w:spacing w:line="480" w:lineRule="auto"/>
        <w:contextualSpacing/>
        <w:jc w:val="both"/>
      </w:pPr>
    </w:p>
    <w:p w14:paraId="44927151" w14:textId="77777777" w:rsidR="000C05A0" w:rsidRPr="007F12EA" w:rsidRDefault="00DB113A" w:rsidP="007F12EA">
      <w:pPr>
        <w:pStyle w:val="EndNoteBibliography"/>
        <w:spacing w:line="480" w:lineRule="auto"/>
        <w:ind w:left="720" w:hanging="720"/>
        <w:rPr>
          <w:noProof/>
        </w:rPr>
      </w:pPr>
      <w:r w:rsidRPr="007F12EA">
        <w:fldChar w:fldCharType="begin"/>
      </w:r>
      <w:r w:rsidRPr="007F12EA">
        <w:instrText xml:space="preserve"> ADDIN EN.REFLIST </w:instrText>
      </w:r>
      <w:r w:rsidRPr="007F12EA">
        <w:fldChar w:fldCharType="separate"/>
      </w:r>
      <w:r w:rsidR="000C05A0" w:rsidRPr="007F12EA">
        <w:rPr>
          <w:noProof/>
        </w:rPr>
        <w:t>1.</w:t>
      </w:r>
      <w:r w:rsidR="000C05A0" w:rsidRPr="007F12EA">
        <w:rPr>
          <w:noProof/>
        </w:rPr>
        <w:tab/>
        <w:t xml:space="preserve">Akashi, M. and T. Takumi, </w:t>
      </w:r>
      <w:r w:rsidR="000C05A0" w:rsidRPr="007F12EA">
        <w:rPr>
          <w:i/>
          <w:noProof/>
        </w:rPr>
        <w:t>The orphan nuclear receptor RORalpha regulates circadian transcription of the mammalian core-clock Bmal1.</w:t>
      </w:r>
      <w:r w:rsidR="000C05A0" w:rsidRPr="007F12EA">
        <w:rPr>
          <w:noProof/>
        </w:rPr>
        <w:t xml:space="preserve"> Nat Struct Mol Biol, 2005. </w:t>
      </w:r>
      <w:r w:rsidR="000C05A0" w:rsidRPr="007F12EA">
        <w:rPr>
          <w:b/>
          <w:noProof/>
        </w:rPr>
        <w:t>12</w:t>
      </w:r>
      <w:r w:rsidR="000C05A0" w:rsidRPr="007F12EA">
        <w:rPr>
          <w:noProof/>
        </w:rPr>
        <w:t>(5): p. 441-8.</w:t>
      </w:r>
    </w:p>
    <w:p w14:paraId="64F31D1A" w14:textId="77777777" w:rsidR="000C05A0" w:rsidRPr="007F12EA" w:rsidRDefault="000C05A0" w:rsidP="007F12EA">
      <w:pPr>
        <w:pStyle w:val="EndNoteBibliography"/>
        <w:spacing w:line="480" w:lineRule="auto"/>
        <w:ind w:left="720" w:hanging="720"/>
        <w:rPr>
          <w:noProof/>
        </w:rPr>
      </w:pPr>
      <w:r w:rsidRPr="007F12EA">
        <w:rPr>
          <w:noProof/>
        </w:rPr>
        <w:t>2.</w:t>
      </w:r>
      <w:r w:rsidRPr="007F12EA">
        <w:rPr>
          <w:noProof/>
        </w:rPr>
        <w:tab/>
        <w:t xml:space="preserve">Nguyen, K.D., et al., </w:t>
      </w:r>
      <w:r w:rsidRPr="007F12EA">
        <w:rPr>
          <w:i/>
          <w:noProof/>
        </w:rPr>
        <w:t>Circadian gene Bmal1 regulates diurnal oscillations of Ly6C(hi) inflammatory monocytes.</w:t>
      </w:r>
      <w:r w:rsidRPr="007F12EA">
        <w:rPr>
          <w:noProof/>
        </w:rPr>
        <w:t xml:space="preserve"> Science, 2013. </w:t>
      </w:r>
      <w:r w:rsidRPr="007F12EA">
        <w:rPr>
          <w:b/>
          <w:noProof/>
        </w:rPr>
        <w:t>341</w:t>
      </w:r>
      <w:r w:rsidRPr="007F12EA">
        <w:rPr>
          <w:noProof/>
        </w:rPr>
        <w:t>(6153): p. 1483-8.</w:t>
      </w:r>
    </w:p>
    <w:p w14:paraId="4FEE7D63" w14:textId="77777777" w:rsidR="000C05A0" w:rsidRPr="007F12EA" w:rsidRDefault="000C05A0" w:rsidP="007F12EA">
      <w:pPr>
        <w:pStyle w:val="EndNoteBibliography"/>
        <w:spacing w:line="480" w:lineRule="auto"/>
        <w:ind w:left="720" w:hanging="720"/>
        <w:rPr>
          <w:noProof/>
        </w:rPr>
      </w:pPr>
      <w:r w:rsidRPr="007F12EA">
        <w:rPr>
          <w:noProof/>
        </w:rPr>
        <w:t>3.</w:t>
      </w:r>
      <w:r w:rsidRPr="007F12EA">
        <w:rPr>
          <w:noProof/>
        </w:rPr>
        <w:tab/>
        <w:t xml:space="preserve">Schneider, C.A., W.S. Rasband, and K.W. Eliceiri, </w:t>
      </w:r>
      <w:r w:rsidRPr="007F12EA">
        <w:rPr>
          <w:i/>
          <w:noProof/>
        </w:rPr>
        <w:t>NIH Image to ImageJ: 25 years of image analysis.</w:t>
      </w:r>
      <w:r w:rsidRPr="007F12EA">
        <w:rPr>
          <w:noProof/>
        </w:rPr>
        <w:t xml:space="preserve"> Nat Methods, 2012. </w:t>
      </w:r>
      <w:r w:rsidRPr="007F12EA">
        <w:rPr>
          <w:b/>
          <w:noProof/>
        </w:rPr>
        <w:t>9</w:t>
      </w:r>
      <w:r w:rsidRPr="007F12EA">
        <w:rPr>
          <w:noProof/>
        </w:rPr>
        <w:t>(7): p. 671-5.</w:t>
      </w:r>
    </w:p>
    <w:p w14:paraId="2027FAD4" w14:textId="77777777" w:rsidR="000C05A0" w:rsidRPr="007F12EA" w:rsidRDefault="000C05A0" w:rsidP="007F12EA">
      <w:pPr>
        <w:pStyle w:val="EndNoteBibliography"/>
        <w:spacing w:line="480" w:lineRule="auto"/>
        <w:ind w:left="720" w:hanging="720"/>
        <w:rPr>
          <w:noProof/>
        </w:rPr>
      </w:pPr>
      <w:r w:rsidRPr="007F12EA">
        <w:rPr>
          <w:noProof/>
        </w:rPr>
        <w:t>4.</w:t>
      </w:r>
      <w:r w:rsidRPr="007F12EA">
        <w:rPr>
          <w:noProof/>
        </w:rPr>
        <w:tab/>
        <w:t xml:space="preserve">Young, K. and H. Morrison, </w:t>
      </w:r>
      <w:r w:rsidRPr="007F12EA">
        <w:rPr>
          <w:i/>
          <w:noProof/>
        </w:rPr>
        <w:t>Quantifying Microglia Morphology from Photomicrographs of Immunohistochemistry Prepared Tissue Using ImageJ.</w:t>
      </w:r>
      <w:r w:rsidRPr="007F12EA">
        <w:rPr>
          <w:noProof/>
        </w:rPr>
        <w:t xml:space="preserve"> J Vis Exp, 2018(136).</w:t>
      </w:r>
    </w:p>
    <w:p w14:paraId="4C4481C8" w14:textId="77777777" w:rsidR="000C05A0" w:rsidRPr="007F12EA" w:rsidRDefault="000C05A0" w:rsidP="007F12EA">
      <w:pPr>
        <w:pStyle w:val="EndNoteBibliography"/>
        <w:spacing w:line="480" w:lineRule="auto"/>
        <w:ind w:left="720" w:hanging="720"/>
        <w:rPr>
          <w:noProof/>
        </w:rPr>
      </w:pPr>
      <w:r w:rsidRPr="007F12EA">
        <w:rPr>
          <w:noProof/>
        </w:rPr>
        <w:t>5.</w:t>
      </w:r>
      <w:r w:rsidRPr="007F12EA">
        <w:rPr>
          <w:noProof/>
        </w:rPr>
        <w:tab/>
        <w:t xml:space="preserve">Seibenhener, M.L. and M.C. Wooten, </w:t>
      </w:r>
      <w:r w:rsidRPr="007F12EA">
        <w:rPr>
          <w:i/>
          <w:noProof/>
        </w:rPr>
        <w:t>Use of the Open Field Maze to measure locomotor and anxiety-like behavior in mice.</w:t>
      </w:r>
      <w:r w:rsidRPr="007F12EA">
        <w:rPr>
          <w:noProof/>
        </w:rPr>
        <w:t xml:space="preserve"> J Vis Exp, 2015(96): p. e52434.</w:t>
      </w:r>
    </w:p>
    <w:p w14:paraId="09000B64" w14:textId="77777777" w:rsidR="000C05A0" w:rsidRPr="007F12EA" w:rsidRDefault="000C05A0" w:rsidP="007F12EA">
      <w:pPr>
        <w:pStyle w:val="EndNoteBibliography"/>
        <w:spacing w:line="480" w:lineRule="auto"/>
        <w:ind w:left="720" w:hanging="720"/>
        <w:rPr>
          <w:noProof/>
        </w:rPr>
      </w:pPr>
      <w:r w:rsidRPr="007F12EA">
        <w:rPr>
          <w:noProof/>
        </w:rPr>
        <w:t>6.</w:t>
      </w:r>
      <w:r w:rsidRPr="007F12EA">
        <w:rPr>
          <w:noProof/>
        </w:rPr>
        <w:tab/>
        <w:t xml:space="preserve">Leger, M., et al., </w:t>
      </w:r>
      <w:r w:rsidRPr="007F12EA">
        <w:rPr>
          <w:i/>
          <w:noProof/>
        </w:rPr>
        <w:t>Object recognition test in mice.</w:t>
      </w:r>
      <w:r w:rsidRPr="007F12EA">
        <w:rPr>
          <w:noProof/>
        </w:rPr>
        <w:t xml:space="preserve"> Nat Protoc, 2013. </w:t>
      </w:r>
      <w:r w:rsidRPr="007F12EA">
        <w:rPr>
          <w:b/>
          <w:noProof/>
        </w:rPr>
        <w:t>8</w:t>
      </w:r>
      <w:r w:rsidRPr="007F12EA">
        <w:rPr>
          <w:noProof/>
        </w:rPr>
        <w:t>(12): p. 2531-7.</w:t>
      </w:r>
    </w:p>
    <w:p w14:paraId="5D42332E" w14:textId="77777777" w:rsidR="000C05A0" w:rsidRPr="007F12EA" w:rsidRDefault="000C05A0" w:rsidP="007F12EA">
      <w:pPr>
        <w:pStyle w:val="EndNoteBibliography"/>
        <w:spacing w:line="480" w:lineRule="auto"/>
        <w:ind w:left="720" w:hanging="720"/>
        <w:rPr>
          <w:noProof/>
        </w:rPr>
      </w:pPr>
      <w:r w:rsidRPr="007F12EA">
        <w:rPr>
          <w:noProof/>
        </w:rPr>
        <w:t>7.</w:t>
      </w:r>
      <w:r w:rsidRPr="007F12EA">
        <w:rPr>
          <w:noProof/>
        </w:rPr>
        <w:tab/>
        <w:t xml:space="preserve">Pitts, M.W., </w:t>
      </w:r>
      <w:r w:rsidRPr="007F12EA">
        <w:rPr>
          <w:i/>
          <w:noProof/>
        </w:rPr>
        <w:t>Barnes Maze Procedure for Spatial Learning and Memory in Mice.</w:t>
      </w:r>
      <w:r w:rsidRPr="007F12EA">
        <w:rPr>
          <w:noProof/>
        </w:rPr>
        <w:t xml:space="preserve"> Bio Protoc, 2018. </w:t>
      </w:r>
      <w:r w:rsidRPr="007F12EA">
        <w:rPr>
          <w:b/>
          <w:noProof/>
        </w:rPr>
        <w:t>8</w:t>
      </w:r>
      <w:r w:rsidRPr="007F12EA">
        <w:rPr>
          <w:noProof/>
        </w:rPr>
        <w:t>(5).</w:t>
      </w:r>
    </w:p>
    <w:p w14:paraId="63F674B7" w14:textId="77777777" w:rsidR="000C05A0" w:rsidRPr="007F12EA" w:rsidRDefault="000C05A0" w:rsidP="007F12EA">
      <w:pPr>
        <w:pStyle w:val="EndNoteBibliography"/>
        <w:spacing w:line="480" w:lineRule="auto"/>
        <w:ind w:left="720" w:hanging="720"/>
        <w:rPr>
          <w:noProof/>
        </w:rPr>
      </w:pPr>
      <w:r w:rsidRPr="007F12EA">
        <w:rPr>
          <w:noProof/>
        </w:rPr>
        <w:t>8.</w:t>
      </w:r>
      <w:r w:rsidRPr="007F12EA">
        <w:rPr>
          <w:noProof/>
        </w:rPr>
        <w:tab/>
        <w:t xml:space="preserve">Ewels, P.A., et al., </w:t>
      </w:r>
      <w:r w:rsidRPr="007F12EA">
        <w:rPr>
          <w:i/>
          <w:noProof/>
        </w:rPr>
        <w:t>The nf-core framework for community-curated bioinformatics pipelines.</w:t>
      </w:r>
      <w:r w:rsidRPr="007F12EA">
        <w:rPr>
          <w:noProof/>
        </w:rPr>
        <w:t xml:space="preserve"> Nat Biotechnol, 2020. </w:t>
      </w:r>
      <w:r w:rsidRPr="007F12EA">
        <w:rPr>
          <w:b/>
          <w:noProof/>
        </w:rPr>
        <w:t>38</w:t>
      </w:r>
      <w:r w:rsidRPr="007F12EA">
        <w:rPr>
          <w:noProof/>
        </w:rPr>
        <w:t>(3): p. 276-278.</w:t>
      </w:r>
    </w:p>
    <w:p w14:paraId="70D8EB39" w14:textId="77777777" w:rsidR="000C05A0" w:rsidRPr="007F12EA" w:rsidRDefault="000C05A0" w:rsidP="007F12EA">
      <w:pPr>
        <w:pStyle w:val="EndNoteBibliography"/>
        <w:spacing w:line="480" w:lineRule="auto"/>
        <w:ind w:left="720" w:hanging="720"/>
        <w:rPr>
          <w:noProof/>
        </w:rPr>
      </w:pPr>
      <w:r w:rsidRPr="007F12EA">
        <w:rPr>
          <w:noProof/>
        </w:rPr>
        <w:t>9.</w:t>
      </w:r>
      <w:r w:rsidRPr="007F12EA">
        <w:rPr>
          <w:noProof/>
        </w:rPr>
        <w:tab/>
        <w:t xml:space="preserve">Dobin, A., et al., </w:t>
      </w:r>
      <w:r w:rsidRPr="007F12EA">
        <w:rPr>
          <w:i/>
          <w:noProof/>
        </w:rPr>
        <w:t>STAR: ultrafast universal RNA-seq aligner.</w:t>
      </w:r>
      <w:r w:rsidRPr="007F12EA">
        <w:rPr>
          <w:noProof/>
        </w:rPr>
        <w:t xml:space="preserve"> Bioinformatics, 2013. </w:t>
      </w:r>
      <w:r w:rsidRPr="007F12EA">
        <w:rPr>
          <w:b/>
          <w:noProof/>
        </w:rPr>
        <w:t>29</w:t>
      </w:r>
      <w:r w:rsidRPr="007F12EA">
        <w:rPr>
          <w:noProof/>
        </w:rPr>
        <w:t>(1): p. 15-21.</w:t>
      </w:r>
    </w:p>
    <w:p w14:paraId="2C6B64C2" w14:textId="77777777" w:rsidR="000C05A0" w:rsidRPr="007F12EA" w:rsidRDefault="000C05A0" w:rsidP="007F12EA">
      <w:pPr>
        <w:pStyle w:val="EndNoteBibliography"/>
        <w:spacing w:line="480" w:lineRule="auto"/>
        <w:ind w:left="720" w:hanging="720"/>
        <w:rPr>
          <w:noProof/>
        </w:rPr>
      </w:pPr>
      <w:r w:rsidRPr="007F12EA">
        <w:rPr>
          <w:noProof/>
        </w:rPr>
        <w:t>10.</w:t>
      </w:r>
      <w:r w:rsidRPr="007F12EA">
        <w:rPr>
          <w:noProof/>
        </w:rPr>
        <w:tab/>
        <w:t xml:space="preserve">Patro, R., et al., </w:t>
      </w:r>
      <w:r w:rsidRPr="007F12EA">
        <w:rPr>
          <w:i/>
          <w:noProof/>
        </w:rPr>
        <w:t>Salmon provides fast and bias-aware quantification of transcript expression.</w:t>
      </w:r>
      <w:r w:rsidRPr="007F12EA">
        <w:rPr>
          <w:noProof/>
        </w:rPr>
        <w:t xml:space="preserve"> Nat Methods, 2017. </w:t>
      </w:r>
      <w:r w:rsidRPr="007F12EA">
        <w:rPr>
          <w:b/>
          <w:noProof/>
        </w:rPr>
        <w:t>14</w:t>
      </w:r>
      <w:r w:rsidRPr="007F12EA">
        <w:rPr>
          <w:noProof/>
        </w:rPr>
        <w:t>(4): p. 417-419.</w:t>
      </w:r>
    </w:p>
    <w:p w14:paraId="73D81F41" w14:textId="77777777" w:rsidR="000C05A0" w:rsidRPr="007F12EA" w:rsidRDefault="000C05A0" w:rsidP="007F12EA">
      <w:pPr>
        <w:pStyle w:val="EndNoteBibliography"/>
        <w:spacing w:line="480" w:lineRule="auto"/>
        <w:ind w:left="720" w:hanging="720"/>
        <w:rPr>
          <w:noProof/>
        </w:rPr>
      </w:pPr>
      <w:r w:rsidRPr="007F12EA">
        <w:rPr>
          <w:noProof/>
        </w:rPr>
        <w:t>11.</w:t>
      </w:r>
      <w:r w:rsidRPr="007F12EA">
        <w:rPr>
          <w:noProof/>
        </w:rPr>
        <w:tab/>
        <w:t xml:space="preserve">Love, M.I., W. Huber, and S. Anders, </w:t>
      </w:r>
      <w:r w:rsidRPr="007F12EA">
        <w:rPr>
          <w:i/>
          <w:noProof/>
        </w:rPr>
        <w:t>Moderated estimation of fold change and dispersion for RNA-seq data with DESeq2.</w:t>
      </w:r>
      <w:r w:rsidRPr="007F12EA">
        <w:rPr>
          <w:noProof/>
        </w:rPr>
        <w:t xml:space="preserve"> Genome Biol, 2014. </w:t>
      </w:r>
      <w:r w:rsidRPr="007F12EA">
        <w:rPr>
          <w:b/>
          <w:noProof/>
        </w:rPr>
        <w:t>15</w:t>
      </w:r>
      <w:r w:rsidRPr="007F12EA">
        <w:rPr>
          <w:noProof/>
        </w:rPr>
        <w:t>(12): p. 550.</w:t>
      </w:r>
    </w:p>
    <w:p w14:paraId="7A4F0567" w14:textId="77777777" w:rsidR="000C05A0" w:rsidRPr="007F12EA" w:rsidRDefault="000C05A0" w:rsidP="007F12EA">
      <w:pPr>
        <w:pStyle w:val="EndNoteBibliography"/>
        <w:spacing w:line="480" w:lineRule="auto"/>
        <w:ind w:left="720" w:hanging="720"/>
        <w:rPr>
          <w:noProof/>
        </w:rPr>
      </w:pPr>
      <w:r w:rsidRPr="007F12EA">
        <w:rPr>
          <w:noProof/>
        </w:rPr>
        <w:lastRenderedPageBreak/>
        <w:t>12.</w:t>
      </w:r>
      <w:r w:rsidRPr="007F12EA">
        <w:rPr>
          <w:noProof/>
        </w:rPr>
        <w:tab/>
        <w:t xml:space="preserve">Zhu, A., J.G. Ibrahim, and M.I. Love, </w:t>
      </w:r>
      <w:r w:rsidRPr="007F12EA">
        <w:rPr>
          <w:i/>
          <w:noProof/>
        </w:rPr>
        <w:t>Heavy-tailed prior distributions for sequence count data: removing the noise and preserving large differences.</w:t>
      </w:r>
      <w:r w:rsidRPr="007F12EA">
        <w:rPr>
          <w:noProof/>
        </w:rPr>
        <w:t xml:space="preserve"> Bioinformatics, 2019. </w:t>
      </w:r>
      <w:r w:rsidRPr="007F12EA">
        <w:rPr>
          <w:b/>
          <w:noProof/>
        </w:rPr>
        <w:t>35</w:t>
      </w:r>
      <w:r w:rsidRPr="007F12EA">
        <w:rPr>
          <w:noProof/>
        </w:rPr>
        <w:t>(12): p. 2084-2092.</w:t>
      </w:r>
    </w:p>
    <w:p w14:paraId="42F1C924" w14:textId="77777777" w:rsidR="000C05A0" w:rsidRPr="007F12EA" w:rsidRDefault="000C05A0" w:rsidP="007F12EA">
      <w:pPr>
        <w:pStyle w:val="EndNoteBibliography"/>
        <w:spacing w:line="480" w:lineRule="auto"/>
        <w:ind w:left="720" w:hanging="720"/>
        <w:rPr>
          <w:noProof/>
        </w:rPr>
      </w:pPr>
      <w:r w:rsidRPr="007F12EA">
        <w:rPr>
          <w:noProof/>
        </w:rPr>
        <w:t>13.</w:t>
      </w:r>
      <w:r w:rsidRPr="007F12EA">
        <w:rPr>
          <w:noProof/>
        </w:rPr>
        <w:tab/>
        <w:t xml:space="preserve">Thomas, P.D., et al., </w:t>
      </w:r>
      <w:r w:rsidRPr="007F12EA">
        <w:rPr>
          <w:i/>
          <w:noProof/>
        </w:rPr>
        <w:t>PANTHER: Making genome-scale phylogenetics accessible to all.</w:t>
      </w:r>
      <w:r w:rsidRPr="007F12EA">
        <w:rPr>
          <w:noProof/>
        </w:rPr>
        <w:t xml:space="preserve"> Protein Sci, 2022. </w:t>
      </w:r>
      <w:r w:rsidRPr="007F12EA">
        <w:rPr>
          <w:b/>
          <w:noProof/>
        </w:rPr>
        <w:t>31</w:t>
      </w:r>
      <w:r w:rsidRPr="007F12EA">
        <w:rPr>
          <w:noProof/>
        </w:rPr>
        <w:t>(1): p. 8-22.</w:t>
      </w:r>
    </w:p>
    <w:p w14:paraId="2CD63057" w14:textId="77777777" w:rsidR="000C05A0" w:rsidRPr="007F12EA" w:rsidRDefault="000C05A0" w:rsidP="007F12EA">
      <w:pPr>
        <w:pStyle w:val="EndNoteBibliography"/>
        <w:spacing w:line="480" w:lineRule="auto"/>
        <w:ind w:left="720" w:hanging="720"/>
        <w:rPr>
          <w:noProof/>
        </w:rPr>
      </w:pPr>
      <w:r w:rsidRPr="007F12EA">
        <w:rPr>
          <w:noProof/>
        </w:rPr>
        <w:t>14.</w:t>
      </w:r>
      <w:r w:rsidRPr="007F12EA">
        <w:rPr>
          <w:noProof/>
        </w:rPr>
        <w:tab/>
        <w:t xml:space="preserve">Wickham, H., </w:t>
      </w:r>
      <w:r w:rsidRPr="007F12EA">
        <w:rPr>
          <w:i/>
          <w:noProof/>
        </w:rPr>
        <w:t>ggplot2 : elegant graphics for data analysis.</w:t>
      </w:r>
      <w:r w:rsidRPr="007F12EA">
        <w:rPr>
          <w:noProof/>
        </w:rPr>
        <w:t xml:space="preserve"> 2009: p. viii, 212 p. : ill.</w:t>
      </w:r>
    </w:p>
    <w:p w14:paraId="50B34E0F" w14:textId="77777777" w:rsidR="000C05A0" w:rsidRPr="007F12EA" w:rsidRDefault="000C05A0" w:rsidP="007F12EA">
      <w:pPr>
        <w:pStyle w:val="EndNoteBibliography"/>
        <w:spacing w:line="480" w:lineRule="auto"/>
        <w:ind w:left="720" w:hanging="720"/>
        <w:rPr>
          <w:noProof/>
        </w:rPr>
      </w:pPr>
      <w:r w:rsidRPr="007F12EA">
        <w:rPr>
          <w:noProof/>
        </w:rPr>
        <w:t>15.</w:t>
      </w:r>
      <w:r w:rsidRPr="007F12EA">
        <w:rPr>
          <w:noProof/>
        </w:rPr>
        <w:tab/>
        <w:t xml:space="preserve">Minhas, P.S., et al., </w:t>
      </w:r>
      <w:r w:rsidRPr="007F12EA">
        <w:rPr>
          <w:i/>
          <w:noProof/>
        </w:rPr>
        <w:t>Restoring metabolism of myeloid cells reverses cognitive decline in ageing.</w:t>
      </w:r>
      <w:r w:rsidRPr="007F12EA">
        <w:rPr>
          <w:noProof/>
        </w:rPr>
        <w:t xml:space="preserve"> Nature, 2021. </w:t>
      </w:r>
      <w:r w:rsidRPr="007F12EA">
        <w:rPr>
          <w:b/>
          <w:noProof/>
        </w:rPr>
        <w:t>590</w:t>
      </w:r>
      <w:r w:rsidRPr="007F12EA">
        <w:rPr>
          <w:noProof/>
        </w:rPr>
        <w:t>(7844): p. 122-128.</w:t>
      </w:r>
    </w:p>
    <w:p w14:paraId="1E79E69B" w14:textId="77777777" w:rsidR="000C05A0" w:rsidRPr="007F12EA" w:rsidRDefault="000C05A0" w:rsidP="007F12EA">
      <w:pPr>
        <w:pStyle w:val="EndNoteBibliography"/>
        <w:spacing w:line="480" w:lineRule="auto"/>
        <w:ind w:left="720" w:hanging="720"/>
        <w:rPr>
          <w:noProof/>
        </w:rPr>
      </w:pPr>
      <w:r w:rsidRPr="007F12EA">
        <w:rPr>
          <w:noProof/>
        </w:rPr>
        <w:t>16.</w:t>
      </w:r>
      <w:r w:rsidRPr="007F12EA">
        <w:rPr>
          <w:noProof/>
        </w:rPr>
        <w:tab/>
        <w:t xml:space="preserve">Latif-Hernandez, A., et al., </w:t>
      </w:r>
      <w:r w:rsidRPr="007F12EA">
        <w:rPr>
          <w:i/>
          <w:noProof/>
        </w:rPr>
        <w:t>The two faces of synaptic failure in App(NL-G-F) knock-in mice.</w:t>
      </w:r>
      <w:r w:rsidRPr="007F12EA">
        <w:rPr>
          <w:noProof/>
        </w:rPr>
        <w:t xml:space="preserve"> Alzheimers Res Ther, 2020. </w:t>
      </w:r>
      <w:r w:rsidRPr="007F12EA">
        <w:rPr>
          <w:b/>
          <w:noProof/>
        </w:rPr>
        <w:t>12</w:t>
      </w:r>
      <w:r w:rsidRPr="007F12EA">
        <w:rPr>
          <w:noProof/>
        </w:rPr>
        <w:t>(1): p. 100.</w:t>
      </w:r>
    </w:p>
    <w:p w14:paraId="3A86CBC4" w14:textId="09C67B6E" w:rsidR="00B42D36" w:rsidRPr="007F12EA" w:rsidRDefault="00DB113A" w:rsidP="007F12EA">
      <w:pPr>
        <w:pStyle w:val="EndNoteBibliography"/>
        <w:spacing w:line="480" w:lineRule="auto"/>
        <w:contextualSpacing/>
        <w:jc w:val="both"/>
      </w:pPr>
      <w:r w:rsidRPr="007F12EA">
        <w:fldChar w:fldCharType="end"/>
      </w:r>
    </w:p>
    <w:p w14:paraId="6321F576" w14:textId="196AA031" w:rsidR="00B42D36" w:rsidRPr="007F12EA" w:rsidRDefault="00000000" w:rsidP="007F12EA">
      <w:pPr>
        <w:spacing w:line="480" w:lineRule="auto"/>
        <w:contextualSpacing/>
        <w:jc w:val="both"/>
        <w:rPr>
          <w:rFonts w:cs="Arial"/>
        </w:rPr>
      </w:pPr>
      <w:r w:rsidRPr="007F12EA">
        <w:rPr>
          <w:rFonts w:cs="Arial"/>
        </w:rPr>
        <w:fldChar w:fldCharType="end"/>
      </w:r>
    </w:p>
    <w:sectPr w:rsidR="00B42D36" w:rsidRPr="007F12EA" w:rsidSect="002C575F">
      <w:pgSz w:w="12240" w:h="15840"/>
      <w:pgMar w:top="1080" w:right="1080" w:bottom="1080" w:left="108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panose1 w:val="020B0604020202020204"/>
    <w:charset w:val="00"/>
    <w:family w:val="roman"/>
    <w:pitch w:val="variable"/>
    <w:sig w:usb0="E0002AEF" w:usb1="C0007841" w:usb2="00000009" w:usb3="00000000" w:csb0="000001FF" w:csb1="00000000"/>
  </w:font>
  <w:font w:name="Liberation Mono">
    <w:altName w:val="Courier New"/>
    <w:panose1 w:val="020B0604020202020204"/>
    <w:charset w:val="01"/>
    <w:family w:val="roman"/>
    <w:pitch w:val="variable"/>
  </w:font>
  <w:font w:name="Liberation Sans">
    <w:altName w:val="Arial"/>
    <w:panose1 w:val="020B0604020202020204"/>
    <w:charset w:val="01"/>
    <w:family w:val="roman"/>
    <w:pitch w:val="variable"/>
  </w:font>
  <w:font w:name="Noto Sans CJK SC">
    <w:panose1 w:val="020B0604020202020204"/>
    <w:charset w:val="00"/>
    <w:family w:val="roman"/>
    <w:pitch w:val="default"/>
  </w:font>
  <w:font w:name="Lohit Devanagari">
    <w:altName w:val="Cambria"/>
    <w:panose1 w:val="020B0604020202020204"/>
    <w:charset w:val="00"/>
    <w:family w:val="roman"/>
    <w:pitch w:val="default"/>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DF39AF"/>
    <w:multiLevelType w:val="hybridMultilevel"/>
    <w:tmpl w:val="11F8D3F8"/>
    <w:lvl w:ilvl="0" w:tplc="97D673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CCD48BB"/>
    <w:multiLevelType w:val="hybridMultilevel"/>
    <w:tmpl w:val="D1FC4552"/>
    <w:lvl w:ilvl="0" w:tplc="168EBBD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32147771">
    <w:abstractNumId w:val="0"/>
  </w:num>
  <w:num w:numId="2" w16cid:durableId="20762779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tvfzwssbxp2eqevv0z5dt5xsffx09wftw0v&quot;&gt;My EndNote Library&lt;record-ids&gt;&lt;item&gt;520&lt;/item&gt;&lt;item&gt;1184&lt;/item&gt;&lt;item&gt;1185&lt;/item&gt;&lt;item&gt;1186&lt;/item&gt;&lt;item&gt;1187&lt;/item&gt;&lt;item&gt;1189&lt;/item&gt;&lt;item&gt;1292&lt;/item&gt;&lt;item&gt;1587&lt;/item&gt;&lt;item&gt;1590&lt;/item&gt;&lt;item&gt;1594&lt;/item&gt;&lt;item&gt;1595&lt;/item&gt;&lt;item&gt;1596&lt;/item&gt;&lt;item&gt;1597&lt;/item&gt;&lt;item&gt;1598&lt;/item&gt;&lt;item&gt;1599&lt;/item&gt;&lt;item&gt;1600&lt;/item&gt;&lt;/record-ids&gt;&lt;/item&gt;&lt;/Libraries&gt;"/>
  </w:docVars>
  <w:rsids>
    <w:rsidRoot w:val="00B42D36"/>
    <w:rsid w:val="00002F0D"/>
    <w:rsid w:val="00012AFD"/>
    <w:rsid w:val="00035C1B"/>
    <w:rsid w:val="00055327"/>
    <w:rsid w:val="000C05A0"/>
    <w:rsid w:val="001045DA"/>
    <w:rsid w:val="00147A14"/>
    <w:rsid w:val="0015219A"/>
    <w:rsid w:val="00152A90"/>
    <w:rsid w:val="001559BA"/>
    <w:rsid w:val="00183D3E"/>
    <w:rsid w:val="00197415"/>
    <w:rsid w:val="00215FB8"/>
    <w:rsid w:val="002A6907"/>
    <w:rsid w:val="002C323E"/>
    <w:rsid w:val="002C575F"/>
    <w:rsid w:val="002D0492"/>
    <w:rsid w:val="002D6C62"/>
    <w:rsid w:val="00300FEC"/>
    <w:rsid w:val="00340DE2"/>
    <w:rsid w:val="0036192F"/>
    <w:rsid w:val="003769DF"/>
    <w:rsid w:val="003D52E9"/>
    <w:rsid w:val="004614E3"/>
    <w:rsid w:val="00472C10"/>
    <w:rsid w:val="00477AAE"/>
    <w:rsid w:val="00482461"/>
    <w:rsid w:val="00493597"/>
    <w:rsid w:val="004B3CC2"/>
    <w:rsid w:val="004D4D84"/>
    <w:rsid w:val="005024C9"/>
    <w:rsid w:val="00511C59"/>
    <w:rsid w:val="00531858"/>
    <w:rsid w:val="0054067F"/>
    <w:rsid w:val="00631404"/>
    <w:rsid w:val="00642477"/>
    <w:rsid w:val="00696646"/>
    <w:rsid w:val="006F2533"/>
    <w:rsid w:val="006F56A4"/>
    <w:rsid w:val="00707B27"/>
    <w:rsid w:val="00713871"/>
    <w:rsid w:val="007621C8"/>
    <w:rsid w:val="00763434"/>
    <w:rsid w:val="007A6D7D"/>
    <w:rsid w:val="007E0B1D"/>
    <w:rsid w:val="007F12EA"/>
    <w:rsid w:val="007F1C4A"/>
    <w:rsid w:val="00876363"/>
    <w:rsid w:val="008819E1"/>
    <w:rsid w:val="008D28C8"/>
    <w:rsid w:val="008D42C9"/>
    <w:rsid w:val="009108AC"/>
    <w:rsid w:val="009112D4"/>
    <w:rsid w:val="00945122"/>
    <w:rsid w:val="009869E3"/>
    <w:rsid w:val="009B118C"/>
    <w:rsid w:val="009B16FF"/>
    <w:rsid w:val="00A1199C"/>
    <w:rsid w:val="00A1217B"/>
    <w:rsid w:val="00A334D0"/>
    <w:rsid w:val="00A36D16"/>
    <w:rsid w:val="00A5675B"/>
    <w:rsid w:val="00A9470F"/>
    <w:rsid w:val="00AA7F5A"/>
    <w:rsid w:val="00AB3F0C"/>
    <w:rsid w:val="00AC1FD2"/>
    <w:rsid w:val="00B333DF"/>
    <w:rsid w:val="00B42D36"/>
    <w:rsid w:val="00B45ADE"/>
    <w:rsid w:val="00B717C8"/>
    <w:rsid w:val="00BC06E0"/>
    <w:rsid w:val="00BC356D"/>
    <w:rsid w:val="00BE5B4C"/>
    <w:rsid w:val="00C44418"/>
    <w:rsid w:val="00CA5E2A"/>
    <w:rsid w:val="00CA62A8"/>
    <w:rsid w:val="00D56EC6"/>
    <w:rsid w:val="00D72258"/>
    <w:rsid w:val="00D7373B"/>
    <w:rsid w:val="00DB113A"/>
    <w:rsid w:val="00DC1B42"/>
    <w:rsid w:val="00DC2378"/>
    <w:rsid w:val="00DD3FD4"/>
    <w:rsid w:val="00DE77DF"/>
    <w:rsid w:val="00E0379C"/>
    <w:rsid w:val="00ED678A"/>
    <w:rsid w:val="00EF5612"/>
    <w:rsid w:val="00F30855"/>
    <w:rsid w:val="00F8507D"/>
    <w:rsid w:val="00FF4C3E"/>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54624"/>
  <w15:docId w15:val="{9FBF1B4D-B014-E049-806B-0FC71036B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Body CS)"/>
        <w:szCs w:val="24"/>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dNoteBibliographyTitleChar">
    <w:name w:val="EndNote Bibliography Title Char"/>
    <w:basedOn w:val="DefaultParagraphFont"/>
    <w:link w:val="EndNoteBibliographyTitle"/>
    <w:qFormat/>
    <w:rsid w:val="00184961"/>
    <w:rPr>
      <w:rFonts w:cs="Arial"/>
      <w:sz w:val="24"/>
    </w:rPr>
  </w:style>
  <w:style w:type="character" w:customStyle="1" w:styleId="EndNoteBibliographyChar">
    <w:name w:val="EndNote Bibliography Char"/>
    <w:basedOn w:val="DefaultParagraphFont"/>
    <w:link w:val="EndNoteBibliography"/>
    <w:qFormat/>
    <w:rsid w:val="00184961"/>
    <w:rPr>
      <w:rFonts w:cs="Arial"/>
      <w:sz w:val="24"/>
    </w:rPr>
  </w:style>
  <w:style w:type="character" w:customStyle="1" w:styleId="EnlacedeInternet">
    <w:name w:val="Enlace de Internet"/>
    <w:rPr>
      <w:color w:val="000080"/>
      <w:u w:val="single"/>
    </w:rPr>
  </w:style>
  <w:style w:type="character" w:customStyle="1" w:styleId="Textooriginal">
    <w:name w:val="Texto original"/>
    <w:qFormat/>
    <w:rPr>
      <w:rFonts w:ascii="Liberation Mono" w:eastAsia="Liberation Mono" w:hAnsi="Liberation Mono" w:cs="Liberation Mono"/>
    </w:rPr>
  </w:style>
  <w:style w:type="paragraph" w:customStyle="1" w:styleId="Ttulo">
    <w:name w:val="Título"/>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rPr>
  </w:style>
  <w:style w:type="paragraph" w:customStyle="1" w:styleId="ndice">
    <w:name w:val="Índice"/>
    <w:basedOn w:val="Normal"/>
    <w:qFormat/>
    <w:pPr>
      <w:suppressLineNumbers/>
    </w:pPr>
    <w:rPr>
      <w:rFonts w:cs="Lohit Devanagari"/>
    </w:rPr>
  </w:style>
  <w:style w:type="paragraph" w:customStyle="1" w:styleId="EndNoteBibliographyTitle">
    <w:name w:val="EndNote Bibliography Title"/>
    <w:basedOn w:val="Normal"/>
    <w:link w:val="EndNoteBibliographyTitleChar"/>
    <w:qFormat/>
    <w:rsid w:val="00184961"/>
    <w:pPr>
      <w:jc w:val="center"/>
    </w:pPr>
    <w:rPr>
      <w:rFonts w:cs="Arial"/>
    </w:rPr>
  </w:style>
  <w:style w:type="paragraph" w:customStyle="1" w:styleId="EndNoteBibliography">
    <w:name w:val="EndNote Bibliography"/>
    <w:basedOn w:val="Normal"/>
    <w:link w:val="EndNoteBibliographyChar"/>
    <w:qFormat/>
    <w:rsid w:val="00184961"/>
    <w:rPr>
      <w:rFonts w:cs="Arial"/>
    </w:rPr>
  </w:style>
  <w:style w:type="paragraph" w:styleId="Revision">
    <w:name w:val="Revision"/>
    <w:uiPriority w:val="99"/>
    <w:semiHidden/>
    <w:qFormat/>
    <w:rsid w:val="008F3AD5"/>
    <w:rPr>
      <w:sz w:val="24"/>
    </w:rPr>
  </w:style>
  <w:style w:type="paragraph" w:customStyle="1" w:styleId="Textopreformateado">
    <w:name w:val="Texto preformateado"/>
    <w:basedOn w:val="Normal"/>
    <w:qFormat/>
    <w:rPr>
      <w:rFonts w:ascii="Liberation Mono" w:eastAsia="Liberation Mono" w:hAnsi="Liberation Mono" w:cs="Liberation Mono"/>
      <w:sz w:val="20"/>
      <w:szCs w:val="20"/>
    </w:rPr>
  </w:style>
  <w:style w:type="table" w:styleId="TableGrid">
    <w:name w:val="Table Grid"/>
    <w:basedOn w:val="TableNormal"/>
    <w:uiPriority w:val="39"/>
    <w:rsid w:val="00580B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9B16FF"/>
    <w:rPr>
      <w:b/>
      <w:bCs/>
    </w:rPr>
  </w:style>
  <w:style w:type="character" w:customStyle="1" w:styleId="CommentSubjectChar">
    <w:name w:val="Comment Subject Char"/>
    <w:basedOn w:val="CommentTextChar"/>
    <w:link w:val="CommentSubject"/>
    <w:uiPriority w:val="99"/>
    <w:semiHidden/>
    <w:rsid w:val="009B16FF"/>
    <w:rPr>
      <w:b/>
      <w:bCs/>
      <w:szCs w:val="20"/>
    </w:rPr>
  </w:style>
  <w:style w:type="paragraph" w:customStyle="1" w:styleId="Authors">
    <w:name w:val="Authors"/>
    <w:basedOn w:val="Normal"/>
    <w:qFormat/>
    <w:rsid w:val="009869E3"/>
    <w:pPr>
      <w:spacing w:before="120" w:after="360"/>
      <w:jc w:val="center"/>
    </w:pPr>
    <w:rPr>
      <w:rFonts w:ascii="Times New Roman" w:eastAsia="Times New Roman" w:hAnsi="Times New Roman" w:cs="Times New Roman"/>
    </w:rPr>
  </w:style>
  <w:style w:type="paragraph" w:styleId="ListParagraph">
    <w:name w:val="List Paragraph"/>
    <w:basedOn w:val="Normal"/>
    <w:uiPriority w:val="34"/>
    <w:qFormat/>
    <w:rsid w:val="009869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333331">
      <w:bodyDiv w:val="1"/>
      <w:marLeft w:val="0"/>
      <w:marRight w:val="0"/>
      <w:marTop w:val="0"/>
      <w:marBottom w:val="0"/>
      <w:divBdr>
        <w:top w:val="none" w:sz="0" w:space="0" w:color="auto"/>
        <w:left w:val="none" w:sz="0" w:space="0" w:color="auto"/>
        <w:bottom w:val="none" w:sz="0" w:space="0" w:color="auto"/>
        <w:right w:val="none" w:sz="0" w:space="0" w:color="auto"/>
      </w:divBdr>
    </w:div>
    <w:div w:id="770978309">
      <w:bodyDiv w:val="1"/>
      <w:marLeft w:val="0"/>
      <w:marRight w:val="0"/>
      <w:marTop w:val="0"/>
      <w:marBottom w:val="0"/>
      <w:divBdr>
        <w:top w:val="none" w:sz="0" w:space="0" w:color="auto"/>
        <w:left w:val="none" w:sz="0" w:space="0" w:color="auto"/>
        <w:bottom w:val="none" w:sz="0" w:space="0" w:color="auto"/>
        <w:right w:val="none" w:sz="0" w:space="0" w:color="auto"/>
      </w:divBdr>
    </w:div>
    <w:div w:id="1433667545">
      <w:bodyDiv w:val="1"/>
      <w:marLeft w:val="0"/>
      <w:marRight w:val="0"/>
      <w:marTop w:val="0"/>
      <w:marBottom w:val="0"/>
      <w:divBdr>
        <w:top w:val="none" w:sz="0" w:space="0" w:color="auto"/>
        <w:left w:val="none" w:sz="0" w:space="0" w:color="auto"/>
        <w:bottom w:val="none" w:sz="0" w:space="0" w:color="auto"/>
        <w:right w:val="none" w:sz="0" w:space="0" w:color="auto"/>
      </w:divBdr>
      <w:divsChild>
        <w:div w:id="678889051">
          <w:marLeft w:val="0"/>
          <w:marRight w:val="0"/>
          <w:marTop w:val="0"/>
          <w:marBottom w:val="0"/>
          <w:divBdr>
            <w:top w:val="none" w:sz="0" w:space="0" w:color="auto"/>
            <w:left w:val="none" w:sz="0" w:space="0" w:color="auto"/>
            <w:bottom w:val="none" w:sz="0" w:space="0" w:color="auto"/>
            <w:right w:val="none" w:sz="0" w:space="0" w:color="auto"/>
          </w:divBdr>
          <w:divsChild>
            <w:div w:id="263193221">
              <w:marLeft w:val="0"/>
              <w:marRight w:val="0"/>
              <w:marTop w:val="0"/>
              <w:marBottom w:val="0"/>
              <w:divBdr>
                <w:top w:val="none" w:sz="0" w:space="0" w:color="auto"/>
                <w:left w:val="none" w:sz="0" w:space="0" w:color="auto"/>
                <w:bottom w:val="none" w:sz="0" w:space="0" w:color="auto"/>
                <w:right w:val="none" w:sz="0" w:space="0" w:color="auto"/>
              </w:divBdr>
              <w:divsChild>
                <w:div w:id="83133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684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24</Pages>
  <Words>7003</Words>
  <Characters>39919</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Chinyere Agbaegbu Iweka</dc:creator>
  <dc:description/>
  <cp:lastModifiedBy>Chinyere Agbaegbu Iweka</cp:lastModifiedBy>
  <cp:revision>3</cp:revision>
  <cp:lastPrinted>2022-10-29T02:31:00Z</cp:lastPrinted>
  <dcterms:created xsi:type="dcterms:W3CDTF">2022-10-29T02:31:00Z</dcterms:created>
  <dcterms:modified xsi:type="dcterms:W3CDTF">2022-10-29T02:31:00Z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