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981"/>
        <w:gridCol w:w="370"/>
        <w:gridCol w:w="2994"/>
        <w:gridCol w:w="370"/>
        <w:gridCol w:w="2655"/>
        <w:gridCol w:w="376"/>
      </w:tblGrid>
      <w:tr w:rsidR="00F22961" w14:paraId="0BA2CFE5" w14:textId="77777777" w:rsidTr="00FD68F8">
        <w:trPr>
          <w:jc w:val="center"/>
        </w:trPr>
        <w:tc>
          <w:tcPr>
            <w:tcW w:w="5000" w:type="pct"/>
            <w:gridSpan w:val="6"/>
            <w:tcBorders>
              <w:bottom w:val="single" w:sz="4" w:space="0" w:color="auto"/>
            </w:tcBorders>
          </w:tcPr>
          <w:p w14:paraId="2495386F" w14:textId="77777777" w:rsidR="00F22961" w:rsidRDefault="00F22961" w:rsidP="00FD68F8">
            <w:pPr>
              <w:widowControl/>
              <w:jc w:val="center"/>
              <w:rPr>
                <w:rFonts w:ascii="Times New Roman" w:eastAsia="PMingLiU" w:hAnsi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PMingLiU" w:hAnsi="Times New Roman"/>
                <w:b/>
                <w:bCs/>
                <w:color w:val="000000"/>
                <w:kern w:val="0"/>
                <w:sz w:val="24"/>
                <w:lang w:bidi="ar"/>
              </w:rPr>
              <w:t>Supplementary table 1. Modified Caprini Score Scale for VTE control of lung cancer patients</w:t>
            </w:r>
          </w:p>
        </w:tc>
      </w:tr>
      <w:tr w:rsidR="00F22961" w14:paraId="7E880F49" w14:textId="77777777" w:rsidTr="00FD68F8">
        <w:trPr>
          <w:jc w:val="center"/>
        </w:trPr>
        <w:tc>
          <w:tcPr>
            <w:tcW w:w="1529" w:type="pct"/>
            <w:tcBorders>
              <w:top w:val="single" w:sz="4" w:space="0" w:color="auto"/>
            </w:tcBorders>
          </w:tcPr>
          <w:p w14:paraId="000E484E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Age 40-59 (y)</w:t>
            </w:r>
          </w:p>
        </w:tc>
        <w:tc>
          <w:tcPr>
            <w:tcW w:w="190" w:type="pct"/>
            <w:tcBorders>
              <w:top w:val="single" w:sz="4" w:space="0" w:color="auto"/>
            </w:tcBorders>
          </w:tcPr>
          <w:p w14:paraId="3EF89015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6" w:type="pct"/>
            <w:tcBorders>
              <w:top w:val="single" w:sz="4" w:space="0" w:color="auto"/>
            </w:tcBorders>
          </w:tcPr>
          <w:p w14:paraId="60BC54DD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Age 60-74 (y)</w:t>
            </w:r>
          </w:p>
        </w:tc>
        <w:tc>
          <w:tcPr>
            <w:tcW w:w="190" w:type="pct"/>
            <w:tcBorders>
              <w:top w:val="single" w:sz="4" w:space="0" w:color="auto"/>
            </w:tcBorders>
          </w:tcPr>
          <w:p w14:paraId="34108498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362" w:type="pct"/>
            <w:tcBorders>
              <w:top w:val="single" w:sz="4" w:space="0" w:color="auto"/>
            </w:tcBorders>
          </w:tcPr>
          <w:p w14:paraId="78BB7AAE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Age 75 (y)</w:t>
            </w:r>
          </w:p>
        </w:tc>
        <w:tc>
          <w:tcPr>
            <w:tcW w:w="192" w:type="pct"/>
            <w:tcBorders>
              <w:top w:val="single" w:sz="4" w:space="0" w:color="auto"/>
            </w:tcBorders>
          </w:tcPr>
          <w:p w14:paraId="4B5E5FA5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F22961" w14:paraId="59B0A78E" w14:textId="77777777" w:rsidTr="00FD68F8">
        <w:trPr>
          <w:jc w:val="center"/>
        </w:trPr>
        <w:tc>
          <w:tcPr>
            <w:tcW w:w="1529" w:type="pct"/>
          </w:tcPr>
          <w:p w14:paraId="44BF5543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Abnormal pulmonary function</w:t>
            </w:r>
          </w:p>
        </w:tc>
        <w:tc>
          <w:tcPr>
            <w:tcW w:w="190" w:type="pct"/>
          </w:tcPr>
          <w:p w14:paraId="7B36BAFC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6" w:type="pct"/>
          </w:tcPr>
          <w:p w14:paraId="7DB058F8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Central venous access</w:t>
            </w:r>
          </w:p>
        </w:tc>
        <w:tc>
          <w:tcPr>
            <w:tcW w:w="190" w:type="pct"/>
          </w:tcPr>
          <w:p w14:paraId="71521302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362" w:type="pct"/>
          </w:tcPr>
          <w:p w14:paraId="74B029BC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History of VTE</w:t>
            </w:r>
          </w:p>
        </w:tc>
        <w:tc>
          <w:tcPr>
            <w:tcW w:w="192" w:type="pct"/>
          </w:tcPr>
          <w:p w14:paraId="253E14CC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F22961" w14:paraId="495EF1F4" w14:textId="77777777" w:rsidTr="00FD68F8">
        <w:trPr>
          <w:jc w:val="center"/>
        </w:trPr>
        <w:tc>
          <w:tcPr>
            <w:tcW w:w="1529" w:type="pct"/>
          </w:tcPr>
          <w:p w14:paraId="6918DD6E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Acute myocardial infarction (&lt;1mo) </w:t>
            </w:r>
          </w:p>
        </w:tc>
        <w:tc>
          <w:tcPr>
            <w:tcW w:w="190" w:type="pct"/>
          </w:tcPr>
          <w:p w14:paraId="79F3C5E9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6" w:type="pct"/>
          </w:tcPr>
          <w:p w14:paraId="17FC6CA4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Confined to bed (&gt;72 h)</w:t>
            </w:r>
          </w:p>
        </w:tc>
        <w:tc>
          <w:tcPr>
            <w:tcW w:w="190" w:type="pct"/>
          </w:tcPr>
          <w:p w14:paraId="49E07FC2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362" w:type="pct"/>
          </w:tcPr>
          <w:p w14:paraId="44920773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Family history of VTE </w:t>
            </w:r>
          </w:p>
        </w:tc>
        <w:tc>
          <w:tcPr>
            <w:tcW w:w="192" w:type="pct"/>
          </w:tcPr>
          <w:p w14:paraId="313495AE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F22961" w14:paraId="5B9C094F" w14:textId="77777777" w:rsidTr="00FD68F8">
        <w:trPr>
          <w:jc w:val="center"/>
        </w:trPr>
        <w:tc>
          <w:tcPr>
            <w:tcW w:w="1529" w:type="pct"/>
          </w:tcPr>
          <w:p w14:paraId="5A74EAE4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BMI≥30 (kg/m</w:t>
            </w:r>
            <w:r>
              <w:rPr>
                <w:rFonts w:ascii="Times New Roman" w:eastAsia="PMingLiU" w:hAnsi="Times New Roman"/>
                <w:color w:val="000000"/>
                <w:kern w:val="0"/>
                <w:szCs w:val="21"/>
                <w:vertAlign w:val="superscript"/>
                <w:lang w:bidi="ar"/>
              </w:rPr>
              <w:t>2</w:t>
            </w: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90" w:type="pct"/>
          </w:tcPr>
          <w:p w14:paraId="52641115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6" w:type="pct"/>
          </w:tcPr>
          <w:p w14:paraId="63F02DD1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Major open surgery (45 min)</w:t>
            </w:r>
          </w:p>
        </w:tc>
        <w:tc>
          <w:tcPr>
            <w:tcW w:w="190" w:type="pct"/>
          </w:tcPr>
          <w:p w14:paraId="101A86F1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362" w:type="pct"/>
          </w:tcPr>
          <w:p w14:paraId="64B7811F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Chemotherapy</w:t>
            </w:r>
          </w:p>
        </w:tc>
        <w:tc>
          <w:tcPr>
            <w:tcW w:w="192" w:type="pct"/>
          </w:tcPr>
          <w:p w14:paraId="6EE17D97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F22961" w14:paraId="031BF0C4" w14:textId="77777777" w:rsidTr="00FD68F8">
        <w:trPr>
          <w:jc w:val="center"/>
        </w:trPr>
        <w:tc>
          <w:tcPr>
            <w:tcW w:w="1529" w:type="pct"/>
          </w:tcPr>
          <w:p w14:paraId="0C1DF47E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Congestive heart failure (&lt;1mo) </w:t>
            </w:r>
          </w:p>
        </w:tc>
        <w:tc>
          <w:tcPr>
            <w:tcW w:w="190" w:type="pct"/>
          </w:tcPr>
          <w:p w14:paraId="7439429D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6" w:type="pct"/>
          </w:tcPr>
          <w:p w14:paraId="53BD6DC1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Present cancer</w:t>
            </w:r>
          </w:p>
        </w:tc>
        <w:tc>
          <w:tcPr>
            <w:tcW w:w="190" w:type="pct"/>
          </w:tcPr>
          <w:p w14:paraId="25287489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362" w:type="pct"/>
          </w:tcPr>
          <w:p w14:paraId="1C0B6312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Positive anticardiolipin antibody</w:t>
            </w:r>
          </w:p>
        </w:tc>
        <w:tc>
          <w:tcPr>
            <w:tcW w:w="192" w:type="pct"/>
          </w:tcPr>
          <w:p w14:paraId="7BE45EF6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F22961" w14:paraId="45DA40F7" w14:textId="77777777" w:rsidTr="00FD68F8">
        <w:trPr>
          <w:jc w:val="center"/>
        </w:trPr>
        <w:tc>
          <w:tcPr>
            <w:tcW w:w="1529" w:type="pct"/>
          </w:tcPr>
          <w:p w14:paraId="61F04A2C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History of inflammatory bowel disease</w:t>
            </w:r>
          </w:p>
        </w:tc>
        <w:tc>
          <w:tcPr>
            <w:tcW w:w="190" w:type="pct"/>
          </w:tcPr>
          <w:p w14:paraId="5A5A51F4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6" w:type="pct"/>
          </w:tcPr>
          <w:p w14:paraId="5606D18F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Prior cancer, except nonmelanoma skin</w:t>
            </w:r>
          </w:p>
        </w:tc>
        <w:tc>
          <w:tcPr>
            <w:tcW w:w="190" w:type="pct"/>
          </w:tcPr>
          <w:p w14:paraId="5EA24592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362" w:type="pct"/>
          </w:tcPr>
          <w:p w14:paraId="1253DE17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Positive Lupus anticoagulant</w:t>
            </w:r>
          </w:p>
        </w:tc>
        <w:tc>
          <w:tcPr>
            <w:tcW w:w="192" w:type="pct"/>
          </w:tcPr>
          <w:p w14:paraId="367BC8FC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F22961" w14:paraId="30249137" w14:textId="77777777" w:rsidTr="00FD68F8">
        <w:trPr>
          <w:jc w:val="center"/>
        </w:trPr>
        <w:tc>
          <w:tcPr>
            <w:tcW w:w="1529" w:type="pct"/>
          </w:tcPr>
          <w:p w14:paraId="60FB2044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History of prior major surgery (&lt;1 mo)</w:t>
            </w:r>
          </w:p>
        </w:tc>
        <w:tc>
          <w:tcPr>
            <w:tcW w:w="190" w:type="pct"/>
          </w:tcPr>
          <w:p w14:paraId="1D11B70F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6" w:type="pct"/>
          </w:tcPr>
          <w:p w14:paraId="4BA87292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0" w:type="pct"/>
          </w:tcPr>
          <w:p w14:paraId="184026C1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62" w:type="pct"/>
          </w:tcPr>
          <w:p w14:paraId="701B7A2D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2" w:type="pct"/>
          </w:tcPr>
          <w:p w14:paraId="692AF5CC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F22961" w14:paraId="58B4C8DD" w14:textId="77777777" w:rsidTr="00FD68F8">
        <w:trPr>
          <w:jc w:val="center"/>
        </w:trPr>
        <w:tc>
          <w:tcPr>
            <w:tcW w:w="1529" w:type="pct"/>
          </w:tcPr>
          <w:p w14:paraId="05E3B95C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Complications of pregnancy</w:t>
            </w:r>
          </w:p>
        </w:tc>
        <w:tc>
          <w:tcPr>
            <w:tcW w:w="190" w:type="pct"/>
          </w:tcPr>
          <w:p w14:paraId="0C4AB1C0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6" w:type="pct"/>
          </w:tcPr>
          <w:p w14:paraId="2891D67D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0" w:type="pct"/>
          </w:tcPr>
          <w:p w14:paraId="7DDE34AD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62" w:type="pct"/>
          </w:tcPr>
          <w:p w14:paraId="5097C4B0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Acute spinal cord injury (&lt;1 mo)</w:t>
            </w:r>
          </w:p>
        </w:tc>
        <w:tc>
          <w:tcPr>
            <w:tcW w:w="192" w:type="pct"/>
          </w:tcPr>
          <w:p w14:paraId="696166E2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</w:tr>
      <w:tr w:rsidR="00F22961" w14:paraId="6ABD212D" w14:textId="77777777" w:rsidTr="00FD68F8">
        <w:trPr>
          <w:trHeight w:val="598"/>
          <w:jc w:val="center"/>
        </w:trPr>
        <w:tc>
          <w:tcPr>
            <w:tcW w:w="1529" w:type="pct"/>
          </w:tcPr>
          <w:p w14:paraId="2A8A9B2E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Oral contraceptive use or HRT</w:t>
            </w:r>
          </w:p>
        </w:tc>
        <w:tc>
          <w:tcPr>
            <w:tcW w:w="190" w:type="pct"/>
          </w:tcPr>
          <w:p w14:paraId="227005D6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6" w:type="pct"/>
          </w:tcPr>
          <w:p w14:paraId="3E9C9937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0" w:type="pct"/>
          </w:tcPr>
          <w:p w14:paraId="18AEAED8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62" w:type="pct"/>
          </w:tcPr>
          <w:p w14:paraId="00766279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Major surgery 6 h</w:t>
            </w:r>
          </w:p>
        </w:tc>
        <w:tc>
          <w:tcPr>
            <w:tcW w:w="192" w:type="pct"/>
          </w:tcPr>
          <w:p w14:paraId="58AC72CE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</w:tr>
      <w:tr w:rsidR="00F22961" w14:paraId="4762BCB5" w14:textId="77777777" w:rsidTr="00FD68F8">
        <w:trPr>
          <w:jc w:val="center"/>
        </w:trPr>
        <w:tc>
          <w:tcPr>
            <w:tcW w:w="1529" w:type="pct"/>
          </w:tcPr>
          <w:p w14:paraId="74AEA691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Sepsis (&lt;1 mo)</w:t>
            </w:r>
          </w:p>
        </w:tc>
        <w:tc>
          <w:tcPr>
            <w:tcW w:w="190" w:type="pct"/>
          </w:tcPr>
          <w:p w14:paraId="6B39061A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6" w:type="pct"/>
          </w:tcPr>
          <w:p w14:paraId="05AC1659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0" w:type="pct"/>
          </w:tcPr>
          <w:p w14:paraId="35E21466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62" w:type="pct"/>
          </w:tcPr>
          <w:p w14:paraId="3D354C25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2" w:type="pct"/>
          </w:tcPr>
          <w:p w14:paraId="40B6FF08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F22961" w14:paraId="595C64C5" w14:textId="77777777" w:rsidTr="00FD68F8">
        <w:trPr>
          <w:jc w:val="center"/>
        </w:trPr>
        <w:tc>
          <w:tcPr>
            <w:tcW w:w="1529" w:type="pct"/>
          </w:tcPr>
          <w:p w14:paraId="31EE4DB0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Serious acute lung disease (&lt;1 mo)</w:t>
            </w:r>
          </w:p>
        </w:tc>
        <w:tc>
          <w:tcPr>
            <w:tcW w:w="190" w:type="pct"/>
          </w:tcPr>
          <w:p w14:paraId="1E271BED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6" w:type="pct"/>
          </w:tcPr>
          <w:p w14:paraId="5D671568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0" w:type="pct"/>
          </w:tcPr>
          <w:p w14:paraId="56AD2D77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62" w:type="pct"/>
          </w:tcPr>
          <w:p w14:paraId="4CB623A5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2" w:type="pct"/>
          </w:tcPr>
          <w:p w14:paraId="02823CA0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F22961" w14:paraId="7EA920B1" w14:textId="77777777" w:rsidTr="00FD68F8">
        <w:trPr>
          <w:jc w:val="center"/>
        </w:trPr>
        <w:tc>
          <w:tcPr>
            <w:tcW w:w="1529" w:type="pct"/>
          </w:tcPr>
          <w:p w14:paraId="4892BE92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Swollen legs (current)</w:t>
            </w:r>
          </w:p>
        </w:tc>
        <w:tc>
          <w:tcPr>
            <w:tcW w:w="190" w:type="pct"/>
          </w:tcPr>
          <w:p w14:paraId="40A5D230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6" w:type="pct"/>
          </w:tcPr>
          <w:p w14:paraId="347D4B89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0" w:type="pct"/>
          </w:tcPr>
          <w:p w14:paraId="45C7A747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62" w:type="pct"/>
          </w:tcPr>
          <w:p w14:paraId="176926D6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2" w:type="pct"/>
          </w:tcPr>
          <w:p w14:paraId="3803A3A1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F22961" w14:paraId="38E32CF4" w14:textId="77777777" w:rsidTr="00FD68F8">
        <w:trPr>
          <w:jc w:val="center"/>
        </w:trPr>
        <w:tc>
          <w:tcPr>
            <w:tcW w:w="1529" w:type="pct"/>
            <w:tcBorders>
              <w:bottom w:val="single" w:sz="4" w:space="0" w:color="auto"/>
            </w:tcBorders>
          </w:tcPr>
          <w:p w14:paraId="395811E6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Varicose veins</w:t>
            </w:r>
          </w:p>
        </w:tc>
        <w:tc>
          <w:tcPr>
            <w:tcW w:w="190" w:type="pct"/>
            <w:tcBorders>
              <w:bottom w:val="single" w:sz="4" w:space="0" w:color="auto"/>
            </w:tcBorders>
          </w:tcPr>
          <w:p w14:paraId="02B3781B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6" w:type="pct"/>
            <w:tcBorders>
              <w:bottom w:val="single" w:sz="4" w:space="0" w:color="auto"/>
            </w:tcBorders>
          </w:tcPr>
          <w:p w14:paraId="3A13453A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0" w:type="pct"/>
            <w:tcBorders>
              <w:bottom w:val="single" w:sz="4" w:space="0" w:color="auto"/>
            </w:tcBorders>
          </w:tcPr>
          <w:p w14:paraId="10539C5D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62" w:type="pct"/>
            <w:tcBorders>
              <w:bottom w:val="single" w:sz="4" w:space="0" w:color="auto"/>
            </w:tcBorders>
          </w:tcPr>
          <w:p w14:paraId="72A2618A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2" w:type="pct"/>
            <w:tcBorders>
              <w:bottom w:val="single" w:sz="4" w:space="0" w:color="auto"/>
            </w:tcBorders>
          </w:tcPr>
          <w:p w14:paraId="5A84EF74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F22961" w14:paraId="1A6EEFB0" w14:textId="77777777" w:rsidTr="00FD68F8">
        <w:trPr>
          <w:jc w:val="center"/>
        </w:trPr>
        <w:tc>
          <w:tcPr>
            <w:tcW w:w="1529" w:type="pct"/>
            <w:tcBorders>
              <w:top w:val="single" w:sz="4" w:space="0" w:color="auto"/>
            </w:tcBorders>
          </w:tcPr>
          <w:p w14:paraId="7E40511F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Cs w:val="21"/>
                <w:lang w:bidi="ar"/>
              </w:rPr>
              <w:t xml:space="preserve">Amount: </w:t>
            </w:r>
          </w:p>
        </w:tc>
        <w:tc>
          <w:tcPr>
            <w:tcW w:w="3471" w:type="pct"/>
            <w:gridSpan w:val="5"/>
            <w:tcBorders>
              <w:top w:val="single" w:sz="4" w:space="0" w:color="auto"/>
            </w:tcBorders>
          </w:tcPr>
          <w:p w14:paraId="04751338" w14:textId="77777777" w:rsidR="00F22961" w:rsidRDefault="00F22961" w:rsidP="00FD68F8">
            <w:pPr>
              <w:widowControl/>
              <w:jc w:val="left"/>
              <w:rPr>
                <w:rFonts w:ascii="Times New Roman" w:eastAsia="PMingLiU" w:hAnsi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2961" w14:paraId="3E3A1BD8" w14:textId="77777777" w:rsidTr="00FD68F8">
        <w:trPr>
          <w:trHeight w:val="285"/>
          <w:jc w:val="center"/>
        </w:trPr>
        <w:tc>
          <w:tcPr>
            <w:tcW w:w="5000" w:type="pct"/>
            <w:gridSpan w:val="6"/>
            <w:vAlign w:val="center"/>
          </w:tcPr>
          <w:p w14:paraId="2CEDEA16" w14:textId="77777777" w:rsidR="00F22961" w:rsidRDefault="00F22961" w:rsidP="00FD68F8">
            <w:pPr>
              <w:widowControl/>
              <w:jc w:val="center"/>
              <w:rPr>
                <w:rFonts w:ascii="Times New Roman" w:eastAsia="PMingLiU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PMingLiU" w:hAnsi="Times New Roman"/>
                <w:color w:val="000000"/>
                <w:kern w:val="0"/>
                <w:sz w:val="20"/>
                <w:szCs w:val="20"/>
                <w:lang w:bidi="ar"/>
              </w:rPr>
              <w:t>Low risk (0-4)                 Medium risk (5-8)                 High risk (≥9)</w:t>
            </w:r>
          </w:p>
        </w:tc>
      </w:tr>
    </w:tbl>
    <w:p w14:paraId="564AFCBE" w14:textId="77777777" w:rsidR="00F22961" w:rsidRDefault="00F22961" w:rsidP="00F22961">
      <w:pPr>
        <w:rPr>
          <w:color w:val="FFFFFF"/>
        </w:rPr>
      </w:pPr>
    </w:p>
    <w:p w14:paraId="15CEE59C" w14:textId="77777777" w:rsidR="00F22961" w:rsidRDefault="00F22961" w:rsidP="00F22961">
      <w:pPr>
        <w:rPr>
          <w:color w:val="FFFFFF"/>
        </w:rPr>
      </w:pPr>
    </w:p>
    <w:p w14:paraId="3D4B4A51" w14:textId="77777777" w:rsidR="00F22961" w:rsidRDefault="00F22961" w:rsidP="00F22961">
      <w:pPr>
        <w:rPr>
          <w:color w:val="FFFFFF"/>
        </w:rPr>
      </w:pPr>
    </w:p>
    <w:p w14:paraId="0C6EEB8E" w14:textId="77777777" w:rsidR="00F22961" w:rsidRDefault="00F22961" w:rsidP="00F22961">
      <w:pPr>
        <w:rPr>
          <w:color w:val="FFFFFF"/>
        </w:rPr>
      </w:pPr>
    </w:p>
    <w:p w14:paraId="164F702B" w14:textId="77777777" w:rsidR="00F22961" w:rsidRDefault="00F22961" w:rsidP="00F22961">
      <w:pPr>
        <w:rPr>
          <w:color w:val="FFFFFF"/>
        </w:rPr>
      </w:pPr>
    </w:p>
    <w:p w14:paraId="1FDCB22D" w14:textId="77777777" w:rsidR="00755780" w:rsidRDefault="00755780"/>
    <w:sectPr w:rsidR="00755780"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961"/>
    <w:rsid w:val="00755780"/>
    <w:rsid w:val="00F2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85E6C"/>
  <w15:chartTrackingRefBased/>
  <w15:docId w15:val="{E60C3BF4-01E6-429C-BA53-2EA4C466B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2961"/>
    <w:pPr>
      <w:widowControl w:val="0"/>
      <w:spacing w:after="0" w:line="240" w:lineRule="auto"/>
      <w:jc w:val="both"/>
    </w:pPr>
    <w:rPr>
      <w:rFonts w:ascii="DengXian" w:eastAsia="DengXian" w:hAnsi="DengXian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806</Characters>
  <Application>Microsoft Office Word</Application>
  <DocSecurity>0</DocSecurity>
  <Lines>6</Lines>
  <Paragraphs>1</Paragraphs>
  <ScaleCrop>false</ScaleCrop>
  <Company>Springer Nature</Company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2022-11-02T09:09:00Z</dcterms:created>
  <dcterms:modified xsi:type="dcterms:W3CDTF">2022-11-02T09:09:00Z</dcterms:modified>
</cp:coreProperties>
</file>