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2EA0" w:rsidRPr="00FE2EA0" w:rsidRDefault="00FE2EA0" w:rsidP="00FE2EA0">
      <w:pPr>
        <w:rPr>
          <w:rFonts w:ascii="Times New Roman" w:hAnsi="Times New Roman" w:cs="Times New Roman"/>
          <w:b/>
          <w:bCs/>
        </w:rPr>
      </w:pPr>
      <w:r w:rsidRPr="00FE2EA0">
        <w:rPr>
          <w:rFonts w:ascii="Times New Roman" w:hAnsi="Times New Roman" w:cs="Times New Roman"/>
          <w:b/>
          <w:bCs/>
        </w:rPr>
        <w:t>Supplement</w:t>
      </w:r>
      <w:r w:rsidR="001B5186">
        <w:rPr>
          <w:rFonts w:ascii="Times New Roman" w:hAnsi="Times New Roman" w:cs="Times New Roman"/>
          <w:b/>
          <w:bCs/>
        </w:rPr>
        <w:t>ary</w:t>
      </w:r>
      <w:r w:rsidRPr="00FE2EA0">
        <w:rPr>
          <w:rFonts w:ascii="Times New Roman" w:hAnsi="Times New Roman" w:cs="Times New Roman"/>
          <w:b/>
          <w:bCs/>
        </w:rPr>
        <w:t xml:space="preserve"> tables</w:t>
      </w:r>
    </w:p>
    <w:p w:rsidR="00FE2EA0" w:rsidRPr="00FE2EA0" w:rsidRDefault="00FE2EA0" w:rsidP="00FE2EA0">
      <w:pPr>
        <w:rPr>
          <w:rFonts w:ascii="Times New Roman" w:hAnsi="Times New Roman" w:cs="Times New Roman"/>
          <w:b/>
          <w:bCs/>
        </w:rPr>
      </w:pPr>
    </w:p>
    <w:p w:rsidR="00FE2EA0" w:rsidRPr="00FE2EA0" w:rsidRDefault="00FE2EA0" w:rsidP="00FE2EA0">
      <w:pPr>
        <w:jc w:val="center"/>
        <w:rPr>
          <w:rFonts w:ascii="Times New Roman" w:hAnsi="Times New Roman" w:cs="Times New Roman"/>
          <w:b/>
          <w:bCs/>
          <w:noProof/>
        </w:rPr>
      </w:pPr>
      <w:r w:rsidRPr="00FE2EA0">
        <w:rPr>
          <w:rFonts w:ascii="Times New Roman" w:hAnsi="Times New Roman" w:cs="Times New Roman"/>
          <w:b/>
          <w:bCs/>
        </w:rPr>
        <w:t>Table 1</w:t>
      </w:r>
      <w:r w:rsidRPr="00FE2EA0">
        <w:rPr>
          <w:rFonts w:ascii="Times New Roman" w:hAnsi="Times New Roman" w:cs="Times New Roman"/>
        </w:rPr>
        <w:t xml:space="preserve"> </w:t>
      </w:r>
      <w:r w:rsidRPr="00FE2EA0">
        <w:rPr>
          <w:rFonts w:ascii="Times New Roman" w:hAnsi="Times New Roman" w:cs="Times New Roman"/>
          <w:b/>
          <w:bCs/>
        </w:rPr>
        <w:t xml:space="preserve">Modified </w:t>
      </w:r>
      <w:proofErr w:type="spellStart"/>
      <w:r w:rsidRPr="00FE2EA0">
        <w:rPr>
          <w:rFonts w:ascii="Times New Roman" w:hAnsi="Times New Roman" w:cs="Times New Roman"/>
          <w:b/>
          <w:bCs/>
        </w:rPr>
        <w:t>Kadish</w:t>
      </w:r>
      <w:proofErr w:type="spellEnd"/>
      <w:r w:rsidRPr="00FE2EA0">
        <w:rPr>
          <w:rFonts w:ascii="Times New Roman" w:hAnsi="Times New Roman" w:cs="Times New Roman"/>
          <w:b/>
          <w:bCs/>
        </w:rPr>
        <w:t xml:space="preserve"> staging Classification for </w:t>
      </w:r>
      <w:proofErr w:type="spellStart"/>
      <w:r w:rsidRPr="00FE2EA0">
        <w:rPr>
          <w:rFonts w:ascii="Times New Roman" w:hAnsi="Times New Roman" w:cs="Times New Roman"/>
          <w:b/>
          <w:bCs/>
        </w:rPr>
        <w:t>Esthesioneuroblasoma</w:t>
      </w:r>
      <w:proofErr w:type="spellEnd"/>
      <w:r w:rsidRPr="00FE2EA0">
        <w:rPr>
          <w:rFonts w:ascii="Times New Roman" w:hAnsi="Times New Roman" w:cs="Times New Roman"/>
          <w:b/>
          <w:bCs/>
        </w:rPr>
        <w:t xml:space="preserve"> [10]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993"/>
        <w:gridCol w:w="7313"/>
      </w:tblGrid>
      <w:tr w:rsidR="00FE2EA0" w:rsidRPr="00FE2EA0" w:rsidTr="003433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Staging</w:t>
            </w:r>
          </w:p>
        </w:tc>
        <w:tc>
          <w:tcPr>
            <w:tcW w:w="7313" w:type="dxa"/>
          </w:tcPr>
          <w:p w:rsidR="00FE2EA0" w:rsidRPr="00FE2EA0" w:rsidRDefault="00FE2EA0" w:rsidP="003433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Description</w:t>
            </w:r>
          </w:p>
        </w:tc>
      </w:tr>
      <w:tr w:rsidR="00FE2EA0" w:rsidRPr="00FE2EA0" w:rsidTr="00343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7313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Tumor confined to the nasal cavity</w:t>
            </w:r>
          </w:p>
        </w:tc>
      </w:tr>
      <w:tr w:rsidR="00FE2EA0" w:rsidRPr="00FE2EA0" w:rsidTr="003433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7313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Tumor extension to the paranasal sinuses</w:t>
            </w:r>
          </w:p>
        </w:tc>
      </w:tr>
      <w:tr w:rsidR="00FE2EA0" w:rsidRPr="00FE2EA0" w:rsidTr="00343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7313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Tumor beyond the nasal cavity and paranasal sinuses, including involvement of the cribriform plate, base of the skull, intracranial cavity, and/or orbit</w:t>
            </w:r>
          </w:p>
        </w:tc>
      </w:tr>
      <w:tr w:rsidR="00FE2EA0" w:rsidRPr="00FE2EA0" w:rsidTr="003433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7313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Tumor with metastases to cervical lymph nodes and/or distant sites</w:t>
            </w:r>
          </w:p>
        </w:tc>
      </w:tr>
    </w:tbl>
    <w:p w:rsidR="00FE2EA0" w:rsidRPr="00FE2EA0" w:rsidRDefault="00FE2EA0" w:rsidP="00FE2EA0">
      <w:pPr>
        <w:jc w:val="center"/>
        <w:rPr>
          <w:rFonts w:ascii="Times New Roman" w:hAnsi="Times New Roman" w:cs="Times New Roman"/>
          <w:b/>
          <w:bCs/>
        </w:rPr>
      </w:pPr>
    </w:p>
    <w:p w:rsidR="00FE2EA0" w:rsidRPr="00FE2EA0" w:rsidRDefault="00FE2EA0" w:rsidP="00FE2EA0">
      <w:pPr>
        <w:jc w:val="center"/>
        <w:rPr>
          <w:rFonts w:ascii="Times New Roman" w:hAnsi="Times New Roman" w:cs="Times New Roman"/>
          <w:b/>
          <w:bCs/>
        </w:rPr>
      </w:pPr>
    </w:p>
    <w:p w:rsidR="00FE2EA0" w:rsidRPr="00FE2EA0" w:rsidRDefault="00FE2EA0" w:rsidP="00FE2EA0">
      <w:pPr>
        <w:jc w:val="center"/>
        <w:rPr>
          <w:rFonts w:ascii="Times New Roman" w:hAnsi="Times New Roman" w:cs="Times New Roman"/>
          <w:b/>
          <w:bCs/>
          <w:noProof/>
        </w:rPr>
      </w:pPr>
      <w:r w:rsidRPr="00FE2EA0">
        <w:rPr>
          <w:rFonts w:ascii="Times New Roman" w:hAnsi="Times New Roman" w:cs="Times New Roman"/>
          <w:b/>
          <w:bCs/>
        </w:rPr>
        <w:t>Table 2</w:t>
      </w:r>
      <w:r w:rsidRPr="00FE2EA0">
        <w:rPr>
          <w:rFonts w:ascii="Times New Roman" w:hAnsi="Times New Roman" w:cs="Times New Roman"/>
        </w:rPr>
        <w:t xml:space="preserve"> </w:t>
      </w:r>
      <w:bookmarkStart w:id="0" w:name="OLE_LINK170"/>
      <w:bookmarkStart w:id="1" w:name="OLE_LINK171"/>
      <w:r w:rsidRPr="00FE2EA0">
        <w:rPr>
          <w:rFonts w:ascii="Times New Roman" w:hAnsi="Times New Roman" w:cs="Times New Roman"/>
          <w:b/>
          <w:bCs/>
        </w:rPr>
        <w:t>Histopathological grading</w:t>
      </w:r>
      <w:bookmarkEnd w:id="0"/>
      <w:bookmarkEnd w:id="1"/>
      <w:r w:rsidRPr="00FE2EA0">
        <w:rPr>
          <w:rFonts w:ascii="Times New Roman" w:hAnsi="Times New Roman" w:cs="Times New Roman"/>
          <w:b/>
          <w:bCs/>
        </w:rPr>
        <w:t xml:space="preserve">, according to </w:t>
      </w:r>
      <w:proofErr w:type="spellStart"/>
      <w:r w:rsidRPr="00FE2EA0">
        <w:rPr>
          <w:rFonts w:ascii="Times New Roman" w:hAnsi="Times New Roman" w:cs="Times New Roman"/>
          <w:b/>
          <w:bCs/>
        </w:rPr>
        <w:t>Hyams</w:t>
      </w:r>
      <w:proofErr w:type="spellEnd"/>
      <w:r w:rsidRPr="00FE2EA0">
        <w:rPr>
          <w:rFonts w:ascii="Times New Roman" w:hAnsi="Times New Roman" w:cs="Times New Roman"/>
          <w:b/>
          <w:bCs/>
        </w:rPr>
        <w:t xml:space="preserve"> [7]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134"/>
        <w:gridCol w:w="1356"/>
        <w:gridCol w:w="1179"/>
        <w:gridCol w:w="1038"/>
        <w:gridCol w:w="1047"/>
      </w:tblGrid>
      <w:tr w:rsidR="00FE2EA0" w:rsidRPr="00FE2EA0" w:rsidTr="003433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55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  <w:t xml:space="preserve">Lobular architecture preservation </w:t>
            </w:r>
          </w:p>
        </w:tc>
        <w:tc>
          <w:tcPr>
            <w:tcW w:w="1134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  <w:t xml:space="preserve">Mitotic index </w:t>
            </w:r>
          </w:p>
        </w:tc>
        <w:tc>
          <w:tcPr>
            <w:tcW w:w="1356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  <w:t xml:space="preserve">Nuclear polymorphism </w:t>
            </w:r>
          </w:p>
        </w:tc>
        <w:tc>
          <w:tcPr>
            <w:tcW w:w="117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  <w:t xml:space="preserve">Fibrillary matrix </w:t>
            </w:r>
          </w:p>
        </w:tc>
        <w:tc>
          <w:tcPr>
            <w:tcW w:w="1038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  <w:t xml:space="preserve">Rosettes </w:t>
            </w:r>
          </w:p>
        </w:tc>
        <w:tc>
          <w:tcPr>
            <w:tcW w:w="1047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  <w:sz w:val="21"/>
                <w:szCs w:val="21"/>
              </w:rPr>
              <w:t xml:space="preserve">Necrosis </w:t>
            </w:r>
          </w:p>
        </w:tc>
      </w:tr>
      <w:tr w:rsidR="00FE2EA0" w:rsidRPr="00FE2EA0" w:rsidTr="00343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Ⅰ</w:t>
            </w:r>
          </w:p>
        </w:tc>
        <w:tc>
          <w:tcPr>
            <w:tcW w:w="155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+</w:t>
            </w:r>
          </w:p>
        </w:tc>
        <w:tc>
          <w:tcPr>
            <w:tcW w:w="1134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none</w:t>
            </w:r>
          </w:p>
        </w:tc>
        <w:tc>
          <w:tcPr>
            <w:tcW w:w="1356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none</w:t>
            </w:r>
          </w:p>
        </w:tc>
        <w:tc>
          <w:tcPr>
            <w:tcW w:w="117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prominent</w:t>
            </w:r>
          </w:p>
        </w:tc>
        <w:tc>
          <w:tcPr>
            <w:tcW w:w="1038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HW rosettes </w:t>
            </w:r>
          </w:p>
        </w:tc>
        <w:tc>
          <w:tcPr>
            <w:tcW w:w="1047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none </w:t>
            </w:r>
          </w:p>
        </w:tc>
      </w:tr>
      <w:tr w:rsidR="00FE2EA0" w:rsidRPr="00FE2EA0" w:rsidTr="003433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55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+ </w:t>
            </w:r>
          </w:p>
        </w:tc>
        <w:tc>
          <w:tcPr>
            <w:tcW w:w="1134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low </w:t>
            </w:r>
          </w:p>
        </w:tc>
        <w:tc>
          <w:tcPr>
            <w:tcW w:w="1356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moderate</w:t>
            </w:r>
          </w:p>
        </w:tc>
        <w:tc>
          <w:tcPr>
            <w:tcW w:w="117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present</w:t>
            </w:r>
          </w:p>
        </w:tc>
        <w:tc>
          <w:tcPr>
            <w:tcW w:w="1038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HW rosettes </w:t>
            </w:r>
          </w:p>
        </w:tc>
        <w:tc>
          <w:tcPr>
            <w:tcW w:w="1047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none </w:t>
            </w:r>
          </w:p>
        </w:tc>
      </w:tr>
      <w:tr w:rsidR="00FE2EA0" w:rsidRPr="00FE2EA0" w:rsidTr="003433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Ⅲ</w:t>
            </w:r>
          </w:p>
        </w:tc>
        <w:tc>
          <w:tcPr>
            <w:tcW w:w="155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+/- </w:t>
            </w:r>
          </w:p>
        </w:tc>
        <w:tc>
          <w:tcPr>
            <w:tcW w:w="1134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moderate </w:t>
            </w:r>
          </w:p>
        </w:tc>
        <w:tc>
          <w:tcPr>
            <w:tcW w:w="1356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prominent</w:t>
            </w:r>
          </w:p>
        </w:tc>
        <w:tc>
          <w:tcPr>
            <w:tcW w:w="117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low</w:t>
            </w:r>
          </w:p>
        </w:tc>
        <w:tc>
          <w:tcPr>
            <w:tcW w:w="1038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FW rosettes </w:t>
            </w:r>
          </w:p>
        </w:tc>
        <w:tc>
          <w:tcPr>
            <w:tcW w:w="1047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rare</w:t>
            </w:r>
          </w:p>
        </w:tc>
      </w:tr>
      <w:tr w:rsidR="00FE2EA0" w:rsidRPr="00FE2EA0" w:rsidTr="003433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</w:tcPr>
          <w:p w:rsidR="00FE2EA0" w:rsidRPr="00FE2EA0" w:rsidRDefault="00FE2EA0" w:rsidP="003433E3">
            <w:pPr>
              <w:rPr>
                <w:rFonts w:ascii="Times New Roman" w:hAnsi="Times New Roman" w:cs="Times New Roman"/>
              </w:rPr>
            </w:pPr>
            <w:r w:rsidRPr="00FE2EA0">
              <w:rPr>
                <w:rFonts w:ascii="Times New Roman" w:hAnsi="Times New Roman" w:cs="Times New Roman"/>
              </w:rPr>
              <w:t>Ⅴ</w:t>
            </w:r>
          </w:p>
        </w:tc>
        <w:tc>
          <w:tcPr>
            <w:tcW w:w="155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+/- </w:t>
            </w:r>
          </w:p>
        </w:tc>
        <w:tc>
          <w:tcPr>
            <w:tcW w:w="1134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high </w:t>
            </w:r>
          </w:p>
        </w:tc>
        <w:tc>
          <w:tcPr>
            <w:tcW w:w="1356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marked</w:t>
            </w:r>
          </w:p>
        </w:tc>
        <w:tc>
          <w:tcPr>
            <w:tcW w:w="1179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>absent</w:t>
            </w:r>
          </w:p>
        </w:tc>
        <w:tc>
          <w:tcPr>
            <w:tcW w:w="1038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none </w:t>
            </w:r>
          </w:p>
        </w:tc>
        <w:tc>
          <w:tcPr>
            <w:tcW w:w="1047" w:type="dxa"/>
          </w:tcPr>
          <w:p w:rsidR="00FE2EA0" w:rsidRPr="00FE2EA0" w:rsidRDefault="00FE2EA0" w:rsidP="003433E3">
            <w:pPr>
              <w:pStyle w:val="a5"/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2"/>
              </w:rPr>
            </w:pPr>
            <w:r w:rsidRPr="00FE2EA0">
              <w:rPr>
                <w:rFonts w:ascii="Times New Roman" w:eastAsia="Times New Roman" w:hAnsi="Times New Roman" w:cs="Times New Roman"/>
                <w:kern w:val="2"/>
              </w:rPr>
              <w:t xml:space="preserve">frequent </w:t>
            </w:r>
          </w:p>
        </w:tc>
      </w:tr>
    </w:tbl>
    <w:p w:rsidR="00FE2EA0" w:rsidRDefault="00FE2EA0" w:rsidP="00FE2EA0">
      <w:pPr>
        <w:pStyle w:val="a5"/>
        <w:shd w:val="clear" w:color="auto" w:fill="FFFFFF"/>
        <w:rPr>
          <w:rFonts w:ascii="Times New Roman" w:eastAsia="Times New Roman" w:hAnsi="Times New Roman" w:cs="Times New Roman"/>
          <w:kern w:val="2"/>
        </w:rPr>
      </w:pPr>
      <w:r w:rsidRPr="00FE2EA0">
        <w:rPr>
          <w:rFonts w:ascii="Times New Roman" w:eastAsia="Times New Roman" w:hAnsi="Times New Roman" w:cs="Times New Roman"/>
          <w:kern w:val="2"/>
        </w:rPr>
        <w:t>+ present; +/</w:t>
      </w:r>
      <w:proofErr w:type="gramStart"/>
      <w:r w:rsidRPr="00FE2EA0">
        <w:rPr>
          <w:rFonts w:ascii="Times New Roman" w:eastAsia="Times New Roman" w:hAnsi="Times New Roman" w:cs="Times New Roman"/>
          <w:kern w:val="2"/>
        </w:rPr>
        <w:t>- ,</w:t>
      </w:r>
      <w:proofErr w:type="gramEnd"/>
      <w:r w:rsidRPr="00FE2EA0">
        <w:rPr>
          <w:rFonts w:ascii="Times New Roman" w:eastAsia="Times New Roman" w:hAnsi="Times New Roman" w:cs="Times New Roman"/>
          <w:kern w:val="2"/>
        </w:rPr>
        <w:t xml:space="preserve"> may be present or absent; HW, Homer Wright; FW, Flexner-</w:t>
      </w:r>
      <w:proofErr w:type="spellStart"/>
      <w:r w:rsidRPr="00FE2EA0">
        <w:rPr>
          <w:rFonts w:ascii="Times New Roman" w:eastAsia="Times New Roman" w:hAnsi="Times New Roman" w:cs="Times New Roman"/>
          <w:kern w:val="2"/>
        </w:rPr>
        <w:t>Wintersteiner</w:t>
      </w:r>
      <w:proofErr w:type="spellEnd"/>
      <w:r w:rsidRPr="00FE2EA0">
        <w:rPr>
          <w:rFonts w:ascii="Times New Roman" w:eastAsia="Times New Roman" w:hAnsi="Times New Roman" w:cs="Times New Roman"/>
          <w:kern w:val="2"/>
        </w:rPr>
        <w:t xml:space="preserve"> rosettes </w:t>
      </w:r>
    </w:p>
    <w:sectPr w:rsidR="00FE2EA0" w:rsidSect="00FE2EA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C71BA" w:rsidRDefault="003C71BA">
      <w:r>
        <w:separator/>
      </w:r>
    </w:p>
  </w:endnote>
  <w:endnote w:type="continuationSeparator" w:id="0">
    <w:p w:rsidR="003C71BA" w:rsidRDefault="003C7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83756051"/>
      <w:docPartObj>
        <w:docPartGallery w:val="Page Numbers (Bottom of Page)"/>
        <w:docPartUnique/>
      </w:docPartObj>
    </w:sdtPr>
    <w:sdtEndPr/>
    <w:sdtContent>
      <w:p w:rsidR="00F15710" w:rsidRDefault="00FE2EA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F15710" w:rsidRDefault="003C71B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C71BA" w:rsidRDefault="003C71BA">
      <w:r>
        <w:separator/>
      </w:r>
    </w:p>
  </w:footnote>
  <w:footnote w:type="continuationSeparator" w:id="0">
    <w:p w:rsidR="003C71BA" w:rsidRDefault="003C71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A0"/>
    <w:rsid w:val="000308B1"/>
    <w:rsid w:val="00086AD0"/>
    <w:rsid w:val="001204CF"/>
    <w:rsid w:val="00137A1D"/>
    <w:rsid w:val="001B5186"/>
    <w:rsid w:val="001F3D06"/>
    <w:rsid w:val="003222C8"/>
    <w:rsid w:val="00333C18"/>
    <w:rsid w:val="0035328C"/>
    <w:rsid w:val="00386D52"/>
    <w:rsid w:val="003C71BA"/>
    <w:rsid w:val="003F67FE"/>
    <w:rsid w:val="00404FE8"/>
    <w:rsid w:val="004963E9"/>
    <w:rsid w:val="004E46DC"/>
    <w:rsid w:val="0055326C"/>
    <w:rsid w:val="006144E4"/>
    <w:rsid w:val="007849A5"/>
    <w:rsid w:val="007D6A61"/>
    <w:rsid w:val="00851F68"/>
    <w:rsid w:val="008D6581"/>
    <w:rsid w:val="00CE39CC"/>
    <w:rsid w:val="00CF3FD6"/>
    <w:rsid w:val="00DD32D0"/>
    <w:rsid w:val="00FD30AE"/>
    <w:rsid w:val="00FE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75CBB"/>
  <w15:chartTrackingRefBased/>
  <w15:docId w15:val="{F18B176E-FAF2-A545-B565-BBEE27593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EA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E2EA0"/>
    <w:pPr>
      <w:widowControl w:val="0"/>
      <w:tabs>
        <w:tab w:val="center" w:pos="4153"/>
        <w:tab w:val="right" w:pos="8306"/>
      </w:tabs>
      <w:snapToGrid w:val="0"/>
      <w:spacing w:line="480" w:lineRule="auto"/>
    </w:pPr>
    <w:rPr>
      <w:rFonts w:ascii="Times New Roman" w:eastAsia="Times New Roman" w:hAnsi="Times New Roman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E2EA0"/>
    <w:rPr>
      <w:rFonts w:ascii="Times New Roman" w:eastAsia="Times New Roman" w:hAnsi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FE2EA0"/>
    <w:pPr>
      <w:spacing w:before="100" w:beforeAutospacing="1" w:after="100" w:afterAutospacing="1"/>
    </w:pPr>
  </w:style>
  <w:style w:type="character" w:styleId="a6">
    <w:name w:val="line number"/>
    <w:basedOn w:val="a0"/>
    <w:uiPriority w:val="99"/>
    <w:semiHidden/>
    <w:unhideWhenUsed/>
    <w:rsid w:val="00FE2EA0"/>
  </w:style>
  <w:style w:type="table" w:styleId="6">
    <w:name w:val="Grid Table 6 Colorful"/>
    <w:basedOn w:val="a1"/>
    <w:uiPriority w:val="51"/>
    <w:rsid w:val="00FE2EA0"/>
    <w:rPr>
      <w:color w:val="000000" w:themeColor="text1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Plain Table 2"/>
    <w:basedOn w:val="a1"/>
    <w:uiPriority w:val="42"/>
    <w:rsid w:val="00FE2EA0"/>
    <w:rPr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love10812</dc:creator>
  <cp:keywords/>
  <dc:description/>
  <cp:lastModifiedBy>love10812</cp:lastModifiedBy>
  <cp:revision>2</cp:revision>
  <dcterms:created xsi:type="dcterms:W3CDTF">2020-07-20T17:27:00Z</dcterms:created>
  <dcterms:modified xsi:type="dcterms:W3CDTF">2020-07-20T17:43:00Z</dcterms:modified>
</cp:coreProperties>
</file>