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087B2" w14:textId="77777777" w:rsidR="00C53BE0" w:rsidRDefault="00C53BE0" w:rsidP="00C53BE0">
      <w:pPr>
        <w:jc w:val="center"/>
      </w:pPr>
    </w:p>
    <w:p w14:paraId="3EEAC4F0" w14:textId="77777777" w:rsidR="00C53BE0" w:rsidRDefault="00C53BE0" w:rsidP="00C53BE0">
      <w:pPr>
        <w:jc w:val="center"/>
      </w:pPr>
    </w:p>
    <w:p w14:paraId="2FFA2DAA" w14:textId="77777777" w:rsidR="00C53BE0" w:rsidRDefault="00C53BE0" w:rsidP="00C53BE0">
      <w:pPr>
        <w:jc w:val="center"/>
      </w:pPr>
    </w:p>
    <w:p w14:paraId="184D8F2C" w14:textId="77777777" w:rsidR="00C53BE0" w:rsidRDefault="00C53BE0" w:rsidP="00C53BE0">
      <w:pPr>
        <w:jc w:val="center"/>
      </w:pPr>
    </w:p>
    <w:p w14:paraId="61FD34F0" w14:textId="2BB6A10F" w:rsidR="00202B9F" w:rsidRPr="00C53BE0" w:rsidRDefault="00C53BE0" w:rsidP="00C53BE0">
      <w:pPr>
        <w:jc w:val="center"/>
        <w:rPr>
          <w:rFonts w:ascii="Times New Roman" w:hAnsi="Times New Roman"/>
          <w:i/>
          <w:color w:val="000000" w:themeColor="text1"/>
          <w:sz w:val="28"/>
          <w:szCs w:val="28"/>
          <w:lang w:val="en-GB"/>
        </w:rPr>
      </w:pPr>
      <w:r w:rsidRPr="00C53BE0">
        <w:rPr>
          <w:rFonts w:ascii="Times New Roman" w:hAnsi="Times New Roman" w:hint="eastAsia"/>
          <w:i/>
          <w:color w:val="000000" w:themeColor="text1"/>
          <w:sz w:val="28"/>
          <w:szCs w:val="28"/>
          <w:lang w:val="en-GB"/>
        </w:rPr>
        <w:t>Supporting</w:t>
      </w:r>
      <w:r w:rsidRPr="00C53BE0">
        <w:rPr>
          <w:rFonts w:ascii="Times New Roman" w:hAnsi="Times New Roman"/>
          <w:i/>
          <w:color w:val="000000" w:themeColor="text1"/>
          <w:sz w:val="28"/>
          <w:szCs w:val="28"/>
          <w:lang w:val="en-GB"/>
        </w:rPr>
        <w:t xml:space="preserve"> information</w:t>
      </w:r>
    </w:p>
    <w:p w14:paraId="11FFBF46" w14:textId="1B599269" w:rsidR="00C53BE0" w:rsidRDefault="00C53BE0"/>
    <w:p w14:paraId="675E1E60" w14:textId="77777777" w:rsidR="00C53BE0" w:rsidRPr="00AD5DC4" w:rsidRDefault="00C53BE0" w:rsidP="00C53BE0">
      <w:pPr>
        <w:spacing w:line="360" w:lineRule="auto"/>
        <w:jc w:val="center"/>
        <w:outlineLvl w:val="0"/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  <w:lang w:val="en-GB"/>
        </w:rPr>
        <w:t>A</w:t>
      </w:r>
      <w:r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 xml:space="preserve"> multi-brain mechanism for observational threat learning </w:t>
      </w:r>
    </w:p>
    <w:p w14:paraId="20C02710" w14:textId="77777777" w:rsidR="00C53BE0" w:rsidRPr="00AD5DC4" w:rsidRDefault="00C53BE0" w:rsidP="00C53BE0">
      <w:pPr>
        <w:spacing w:line="360" w:lineRule="auto"/>
        <w:jc w:val="center"/>
        <w:outlineLvl w:val="0"/>
        <w:rPr>
          <w:rFonts w:ascii="Times New Roman" w:hAnsi="Times New Roman"/>
          <w:color w:val="000000" w:themeColor="text1"/>
          <w:sz w:val="22"/>
          <w:lang w:val="en-GB"/>
        </w:rPr>
      </w:pPr>
    </w:p>
    <w:p w14:paraId="41620755" w14:textId="77777777" w:rsidR="00072A28" w:rsidRPr="000E0991" w:rsidRDefault="00072A28" w:rsidP="00072A28">
      <w:pPr>
        <w:spacing w:line="360" w:lineRule="auto"/>
        <w:jc w:val="center"/>
        <w:outlineLvl w:val="0"/>
        <w:rPr>
          <w:rFonts w:ascii="Times New Roman" w:hAnsi="Times New Roman"/>
          <w:color w:val="000000" w:themeColor="text1"/>
          <w:sz w:val="24"/>
          <w:szCs w:val="24"/>
          <w:lang w:val="sv-SE"/>
        </w:rPr>
      </w:pPr>
      <w:r w:rsidRPr="000E0991">
        <w:rPr>
          <w:rFonts w:ascii="Times New Roman" w:hAnsi="Times New Roman"/>
          <w:color w:val="000000" w:themeColor="text1"/>
          <w:sz w:val="24"/>
          <w:szCs w:val="24"/>
          <w:lang w:val="sv-SE"/>
        </w:rPr>
        <w:t xml:space="preserve">Yafeng Pan </w:t>
      </w:r>
      <w:r w:rsidRPr="000E0991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sv-SE"/>
        </w:rPr>
        <w:t>1,2*</w:t>
      </w:r>
      <w:r w:rsidRPr="000E0991">
        <w:rPr>
          <w:rFonts w:ascii="Times New Roman" w:hAnsi="Times New Roman"/>
          <w:color w:val="000000" w:themeColor="text1"/>
          <w:sz w:val="24"/>
          <w:szCs w:val="24"/>
          <w:lang w:val="sv-SE"/>
        </w:rPr>
        <w:t>, Mikkel C</w:t>
      </w:r>
      <w:r>
        <w:rPr>
          <w:rFonts w:ascii="Times New Roman" w:hAnsi="Times New Roman"/>
          <w:color w:val="000000" w:themeColor="text1"/>
          <w:sz w:val="24"/>
          <w:szCs w:val="24"/>
          <w:lang w:val="sv-SE"/>
        </w:rPr>
        <w:t>.</w:t>
      </w:r>
      <w:r w:rsidRPr="000E0991">
        <w:rPr>
          <w:rFonts w:ascii="Times New Roman" w:hAnsi="Times New Roman"/>
          <w:color w:val="000000" w:themeColor="text1"/>
          <w:sz w:val="24"/>
          <w:szCs w:val="24"/>
          <w:lang w:val="sv-SE"/>
        </w:rPr>
        <w:t xml:space="preserve"> Vinding 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sv-SE"/>
        </w:rPr>
        <w:t>2</w:t>
      </w:r>
      <w:r w:rsidRPr="000E0991">
        <w:rPr>
          <w:rFonts w:ascii="Times New Roman" w:hAnsi="Times New Roman"/>
          <w:color w:val="000000" w:themeColor="text1"/>
          <w:sz w:val="24"/>
          <w:szCs w:val="24"/>
          <w:lang w:val="sv-SE"/>
        </w:rPr>
        <w:t xml:space="preserve">, Lei Zhang </w:t>
      </w:r>
      <w:r w:rsidRPr="000E0991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sv-SE"/>
        </w:rPr>
        <w:t>3</w:t>
      </w:r>
      <w:r w:rsidRPr="000E0991">
        <w:rPr>
          <w:rFonts w:ascii="Times New Roman" w:hAnsi="Times New Roman"/>
          <w:color w:val="000000" w:themeColor="text1"/>
          <w:sz w:val="24"/>
          <w:szCs w:val="24"/>
          <w:lang w:val="sv-SE"/>
        </w:rPr>
        <w:t xml:space="preserve">, Daniel Lundqvist 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sv-SE"/>
        </w:rPr>
        <w:t>2</w:t>
      </w:r>
      <w:r w:rsidRPr="000E0991">
        <w:rPr>
          <w:rFonts w:ascii="Times New Roman" w:hAnsi="Times New Roman"/>
          <w:color w:val="000000" w:themeColor="text1"/>
          <w:sz w:val="24"/>
          <w:szCs w:val="24"/>
          <w:lang w:val="sv-SE"/>
        </w:rPr>
        <w:t xml:space="preserve">, </w:t>
      </w:r>
    </w:p>
    <w:p w14:paraId="68C03054" w14:textId="77777777" w:rsidR="00072A28" w:rsidRDefault="00072A28" w:rsidP="00072A28">
      <w:pPr>
        <w:spacing w:line="360" w:lineRule="auto"/>
        <w:jc w:val="center"/>
        <w:outlineLvl w:val="0"/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Andreas Olsson 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2</w:t>
      </w:r>
      <w:r w:rsidRPr="00AD5DC4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val="en-GB"/>
        </w:rPr>
        <w:t>*</w:t>
      </w:r>
    </w:p>
    <w:p w14:paraId="300AE84C" w14:textId="77777777" w:rsidR="00072A28" w:rsidRPr="00AD5DC4" w:rsidRDefault="00072A28" w:rsidP="00072A28">
      <w:pPr>
        <w:spacing w:line="360" w:lineRule="auto"/>
        <w:jc w:val="center"/>
        <w:outlineLvl w:val="0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2D7E8706" w14:textId="77777777" w:rsidR="00072A28" w:rsidRPr="005A6344" w:rsidRDefault="00072A28" w:rsidP="00072A28">
      <w:pPr>
        <w:spacing w:line="360" w:lineRule="auto"/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  <w:vertAlign w:val="superscript"/>
          <w:lang w:val="en-GB"/>
        </w:rPr>
        <w:t>1</w:t>
      </w:r>
      <w:r w:rsidRPr="00AD5DC4">
        <w:rPr>
          <w:rFonts w:ascii="Times New Roman" w:hAnsi="Times New Roman"/>
          <w:i/>
          <w:color w:val="000000" w:themeColor="text1"/>
          <w:sz w:val="24"/>
          <w:szCs w:val="24"/>
          <w:vertAlign w:val="superscript"/>
          <w:lang w:val="en-GB"/>
        </w:rPr>
        <w:t xml:space="preserve"> </w:t>
      </w:r>
      <w:r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 xml:space="preserve">Department of Psychology and </w:t>
      </w:r>
      <w:proofErr w:type="spellStart"/>
      <w:r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>Behavioral</w:t>
      </w:r>
      <w:proofErr w:type="spellEnd"/>
      <w:r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 xml:space="preserve"> Sciences, Zhejiang University, Hangzhou, China</w:t>
      </w:r>
    </w:p>
    <w:p w14:paraId="6A0EBBBB" w14:textId="77777777" w:rsidR="00072A28" w:rsidRPr="00AD5DC4" w:rsidRDefault="00072A28" w:rsidP="00072A28">
      <w:pPr>
        <w:spacing w:line="360" w:lineRule="auto"/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  <w:vertAlign w:val="superscript"/>
          <w:lang w:val="en-GB"/>
        </w:rPr>
        <w:t>2</w:t>
      </w:r>
      <w:r w:rsidRPr="00AD5DC4"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 xml:space="preserve">Department of Clinical Neuroscience, Karolinska </w:t>
      </w:r>
      <w:proofErr w:type="spellStart"/>
      <w:r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>Institutet</w:t>
      </w:r>
      <w:proofErr w:type="spellEnd"/>
      <w:r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>, Stockholm, Sweden</w:t>
      </w:r>
    </w:p>
    <w:p w14:paraId="5244EADF" w14:textId="77777777" w:rsidR="00072A28" w:rsidRPr="00AD5DC4" w:rsidRDefault="00072A28" w:rsidP="00072A28">
      <w:pPr>
        <w:spacing w:line="360" w:lineRule="auto"/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</w:pPr>
      <w:r w:rsidRPr="00AD5DC4">
        <w:rPr>
          <w:rFonts w:ascii="Times New Roman" w:hAnsi="Times New Roman"/>
          <w:i/>
          <w:color w:val="000000" w:themeColor="text1"/>
          <w:sz w:val="24"/>
          <w:szCs w:val="24"/>
          <w:vertAlign w:val="superscript"/>
          <w:lang w:val="en-GB"/>
        </w:rPr>
        <w:t>3</w:t>
      </w:r>
      <w:r w:rsidRPr="00AD5DC4"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 xml:space="preserve"> </w:t>
      </w:r>
      <w:r w:rsidRPr="00C525B6"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t>Social, Cognitive and Affective Neuroscience Unit, Department of Cognition, Emotion, and Methods in Psychology, Faculty of Psychology, University of Vienna, Vienna, Austria</w:t>
      </w:r>
    </w:p>
    <w:p w14:paraId="38F3431B" w14:textId="77777777" w:rsidR="00072A28" w:rsidRPr="00AD5DC4" w:rsidRDefault="00072A28" w:rsidP="00072A28">
      <w:pPr>
        <w:spacing w:line="360" w:lineRule="auto"/>
        <w:rPr>
          <w:rFonts w:ascii="Times New Roman" w:hAnsi="Times New Roman"/>
          <w:i/>
          <w:color w:val="000000" w:themeColor="text1"/>
          <w:sz w:val="24"/>
          <w:szCs w:val="24"/>
        </w:rPr>
      </w:pPr>
    </w:p>
    <w:p w14:paraId="67623155" w14:textId="77777777" w:rsidR="00072A28" w:rsidRDefault="00072A28" w:rsidP="00072A28">
      <w:pPr>
        <w:spacing w:line="360" w:lineRule="auto"/>
        <w:rPr>
          <w:rFonts w:ascii="Times New Roman" w:hAnsi="Times New Roman"/>
          <w:i/>
          <w:color w:val="000000" w:themeColor="text1"/>
          <w:sz w:val="24"/>
          <w:szCs w:val="24"/>
        </w:rPr>
      </w:pPr>
    </w:p>
    <w:p w14:paraId="3D0B7181" w14:textId="77777777" w:rsidR="00072A28" w:rsidRPr="00AD5DC4" w:rsidRDefault="00072A28" w:rsidP="00072A28">
      <w:pPr>
        <w:spacing w:line="360" w:lineRule="auto"/>
        <w:rPr>
          <w:rFonts w:ascii="Times New Roman" w:hAnsi="Times New Roman"/>
          <w:i/>
          <w:color w:val="000000" w:themeColor="text1"/>
          <w:sz w:val="24"/>
          <w:szCs w:val="24"/>
        </w:rPr>
      </w:pPr>
    </w:p>
    <w:p w14:paraId="7B0E43B7" w14:textId="77777777" w:rsidR="00072A28" w:rsidRPr="00AD5DC4" w:rsidRDefault="00072A28" w:rsidP="00072A28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</w:pPr>
    </w:p>
    <w:p w14:paraId="6D48CC39" w14:textId="77777777" w:rsidR="00072A28" w:rsidRDefault="00072A28" w:rsidP="00072A28">
      <w:pPr>
        <w:spacing w:line="360" w:lineRule="auto"/>
        <w:jc w:val="left"/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</w:pPr>
      <w:r w:rsidRPr="00AD5DC4">
        <w:rPr>
          <w:rFonts w:ascii="Times New Roman" w:hAnsi="Times New Roman"/>
          <w:b/>
          <w:color w:val="000000" w:themeColor="text1"/>
          <w:sz w:val="24"/>
          <w:szCs w:val="24"/>
          <w:vertAlign w:val="superscript"/>
          <w:lang w:val="en-GB"/>
        </w:rPr>
        <w:t xml:space="preserve">* </w:t>
      </w:r>
      <w:r w:rsidRPr="00AD5DC4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 xml:space="preserve">Corresponding author: </w:t>
      </w:r>
    </w:p>
    <w:p w14:paraId="1CCF9395" w14:textId="77777777" w:rsidR="00072A28" w:rsidRPr="009C35B0" w:rsidRDefault="00072A28" w:rsidP="00072A28"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</w:pPr>
      <w:proofErr w:type="spellStart"/>
      <w:r w:rsidRPr="009C35B0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t>Yafeng</w:t>
      </w:r>
      <w:proofErr w:type="spellEnd"/>
      <w:r w:rsidRPr="009C35B0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t xml:space="preserve"> Pan (</w:t>
      </w:r>
      <w:r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t>y</w:t>
      </w:r>
      <w:r w:rsidRPr="009C35B0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t>afeng.pan@</w:t>
      </w:r>
      <w:r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t>zju.edu.cn</w:t>
      </w:r>
      <w:r w:rsidRPr="009C35B0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t>) or Andreas Olsson (andreas.olsson@ki.se)</w:t>
      </w:r>
    </w:p>
    <w:p w14:paraId="7BDA2733" w14:textId="77777777" w:rsidR="00C53BE0" w:rsidRDefault="00C53BE0">
      <w:pPr>
        <w:widowControl/>
        <w:jc w:val="left"/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</w:pPr>
      <w:bookmarkStart w:id="0" w:name="_GoBack"/>
      <w:bookmarkEnd w:id="0"/>
      <w:r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  <w:br w:type="page"/>
      </w:r>
    </w:p>
    <w:p w14:paraId="4F7B099C" w14:textId="01C51BD6" w:rsidR="007D3385" w:rsidRDefault="00EE160E" w:rsidP="00EE160E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lastRenderedPageBreak/>
        <w:drawing>
          <wp:inline distT="0" distB="0" distL="0" distR="0" wp14:anchorId="092E0EC4" wp14:editId="2EAF7952">
            <wp:extent cx="2791968" cy="1719072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968" cy="171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150DF" w14:textId="30D7A643" w:rsidR="00486FE5" w:rsidRPr="00D157EA" w:rsidRDefault="00486FE5" w:rsidP="007D3385">
      <w:pPr>
        <w:spacing w:line="360" w:lineRule="auto"/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</w:pPr>
      <w:r w:rsidRPr="00D157EA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Figure S1. </w:t>
      </w:r>
      <w:r w:rsidR="001905F6" w:rsidRPr="00D157EA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Successful learning in demonstrators. </w:t>
      </w:r>
      <w:r w:rsidR="00D157EA" w:rsidRPr="00D157EA">
        <w:rPr>
          <w:rFonts w:ascii="Times New Roman" w:hAnsi="Times New Roman" w:hint="eastAsia"/>
          <w:bCs/>
          <w:color w:val="000000" w:themeColor="text1"/>
          <w:sz w:val="20"/>
          <w:szCs w:val="20"/>
          <w:lang w:val="en-GB"/>
        </w:rPr>
        <w:t>D</w:t>
      </w:r>
      <w:r w:rsidR="00D157EA" w:rsidRPr="00D157EA">
        <w:rPr>
          <w:rFonts w:ascii="Times New Roman" w:hAnsi="Times New Roman"/>
          <w:bCs/>
          <w:color w:val="000000" w:themeColor="text1"/>
          <w:sz w:val="20"/>
          <w:szCs w:val="20"/>
          <w:lang w:val="en-GB"/>
        </w:rPr>
        <w:t xml:space="preserve">uring </w:t>
      </w:r>
      <w:r w:rsidR="0024447D">
        <w:rPr>
          <w:rFonts w:ascii="Times New Roman" w:hAnsi="Times New Roman" w:hint="eastAsia"/>
          <w:bCs/>
          <w:color w:val="000000" w:themeColor="text1"/>
          <w:sz w:val="20"/>
          <w:szCs w:val="20"/>
          <w:lang w:val="en-GB"/>
        </w:rPr>
        <w:t>acquisition</w:t>
      </w:r>
      <w:r w:rsidR="00D157EA" w:rsidRPr="00D157EA">
        <w:rPr>
          <w:rFonts w:ascii="Times New Roman" w:hAnsi="Times New Roman"/>
          <w:bCs/>
          <w:color w:val="000000" w:themeColor="text1"/>
          <w:sz w:val="20"/>
          <w:szCs w:val="20"/>
          <w:lang w:val="en-GB"/>
        </w:rPr>
        <w:t>, demonstrators (N = 3)</w:t>
      </w:r>
      <w:r w:rsidR="00EE160E">
        <w:rPr>
          <w:rFonts w:ascii="Times New Roman" w:hAnsi="Times New Roman"/>
          <w:bCs/>
          <w:color w:val="000000" w:themeColor="text1"/>
          <w:sz w:val="20"/>
          <w:szCs w:val="20"/>
          <w:lang w:val="en-GB"/>
        </w:rPr>
        <w:t xml:space="preserve"> showed larger pupil dilation to CS+ vs. CS-</w:t>
      </w:r>
      <w:r w:rsidR="005A2A38">
        <w:rPr>
          <w:rFonts w:ascii="Times New Roman" w:hAnsi="Times New Roman"/>
          <w:bCs/>
          <w:color w:val="000000" w:themeColor="text1"/>
          <w:sz w:val="20"/>
          <w:szCs w:val="20"/>
          <w:lang w:val="en-GB"/>
        </w:rPr>
        <w:t xml:space="preserve">, indicating successful learning. </w:t>
      </w:r>
      <w:r w:rsidR="005A2A3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0 s corresponds to the CS onset. Shadows denote standard errors of the mean. </w:t>
      </w:r>
    </w:p>
    <w:p w14:paraId="608BE579" w14:textId="71EF2AD8" w:rsidR="007D3385" w:rsidRDefault="007D3385" w:rsidP="007D3385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7F4BA324" w14:textId="13BE93E4" w:rsidR="007D3385" w:rsidRDefault="007D3385" w:rsidP="007D3385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113C5664" w14:textId="52CAF585" w:rsidR="007D3385" w:rsidRDefault="007D3385" w:rsidP="007D3385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4F39DC30" w14:textId="79C0F45A" w:rsidR="007D3385" w:rsidRDefault="007D3385" w:rsidP="007D3385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7A6B1581" w14:textId="7924FCF5" w:rsidR="007D3385" w:rsidRDefault="007D3385" w:rsidP="007D3385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1B093007" w14:textId="77777777" w:rsidR="007D3385" w:rsidRDefault="007D3385" w:rsidP="007D3385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68652B11" w14:textId="48870657" w:rsidR="00486FE5" w:rsidRDefault="00486FE5" w:rsidP="007D3385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drawing>
          <wp:inline distT="0" distB="0" distL="0" distR="0" wp14:anchorId="7F0B04B4" wp14:editId="7CD36609">
            <wp:extent cx="5274310" cy="14224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7AAD2" w14:textId="6D98CC83" w:rsidR="007D3385" w:rsidRDefault="00486FE5" w:rsidP="00C53BE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486FE5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Figure S2.</w:t>
      </w: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</w:t>
      </w:r>
      <w:r w:rsidRPr="00A87A8C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Single-brain responses in </w:t>
      </w:r>
      <w:r w:rsidR="006F62B8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demonstrators</w:t>
      </w:r>
      <w:r w:rsidR="007D3385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 (N = 3)</w:t>
      </w:r>
      <w:r w:rsidRPr="00A87A8C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. </w:t>
      </w:r>
      <w:r w:rsidRPr="00A87A8C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Relative power changes </w:t>
      </w:r>
      <w:r w:rsidR="00CB4535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(task minus baseline) </w:t>
      </w:r>
      <w:r>
        <w:rPr>
          <w:rFonts w:ascii="Times New Roman" w:hAnsi="Times New Roman"/>
          <w:color w:val="000000" w:themeColor="text1"/>
          <w:sz w:val="20"/>
          <w:szCs w:val="20"/>
          <w:lang w:val="en-GB"/>
        </w:rPr>
        <w:t>in response to</w:t>
      </w:r>
      <w:r w:rsidRPr="00A87A8C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CS+ </w:t>
      </w:r>
      <w:r w:rsidR="006F62B8">
        <w:rPr>
          <w:rFonts w:ascii="Times New Roman" w:hAnsi="Times New Roman"/>
          <w:color w:val="000000" w:themeColor="text1"/>
          <w:sz w:val="20"/>
          <w:szCs w:val="20"/>
          <w:lang w:val="en-GB"/>
        </w:rPr>
        <w:t>and</w:t>
      </w:r>
      <w:r w:rsidRPr="00A87A8C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CS- for the observational learning session, averaged over </w:t>
      </w:r>
      <w:r w:rsidR="006F62B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all </w:t>
      </w:r>
      <w:r w:rsidRPr="00A87A8C">
        <w:rPr>
          <w:rFonts w:ascii="Times New Roman" w:hAnsi="Times New Roman"/>
          <w:color w:val="000000" w:themeColor="text1"/>
          <w:sz w:val="20"/>
          <w:szCs w:val="20"/>
          <w:lang w:val="en-GB"/>
        </w:rPr>
        <w:t>channels</w:t>
      </w:r>
      <w:r w:rsidR="006F62B8">
        <w:rPr>
          <w:rFonts w:ascii="Times New Roman" w:hAnsi="Times New Roman"/>
          <w:color w:val="000000" w:themeColor="text1"/>
          <w:sz w:val="20"/>
          <w:szCs w:val="20"/>
          <w:lang w:val="en-GB"/>
        </w:rPr>
        <w:t>.</w:t>
      </w:r>
      <w:r w:rsidR="002D5CBF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0 s corresponds to the CS onset, whereas 5.5 s represents the US onset.</w:t>
      </w:r>
    </w:p>
    <w:p w14:paraId="026C9CEE" w14:textId="1BCD0CB6" w:rsidR="007D3385" w:rsidRDefault="007D3385" w:rsidP="00C53BE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246D6914" w14:textId="1464EF46" w:rsidR="007D3385" w:rsidRDefault="007D3385" w:rsidP="00C53BE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7F3BFD15" w14:textId="006C00C9" w:rsidR="007D3385" w:rsidRDefault="007D3385" w:rsidP="007D3385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lastRenderedPageBreak/>
        <w:drawing>
          <wp:inline distT="0" distB="0" distL="0" distR="0" wp14:anchorId="4A66CE73" wp14:editId="367F1CCE">
            <wp:extent cx="5274310" cy="38804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6420E" w14:textId="2180EC8D" w:rsidR="007D3385" w:rsidRDefault="007D3385" w:rsidP="00C53BE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69FFB26A" w14:textId="6C9DD359" w:rsidR="00C259FF" w:rsidRDefault="007D3385" w:rsidP="00C53BE0">
      <w:pPr>
        <w:spacing w:line="360" w:lineRule="auto"/>
        <w:rPr>
          <w:rFonts w:ascii="Times New Roman" w:hAnsi="Times New Roman"/>
          <w:color w:val="000000" w:themeColor="text1"/>
          <w:sz w:val="20"/>
          <w:szCs w:val="20"/>
          <w:lang w:val="en-GB"/>
        </w:rPr>
      </w:pPr>
      <w:r w:rsidRPr="00486FE5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Figure S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3</w:t>
      </w:r>
      <w:r w:rsidRPr="00486FE5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.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 Sensor-level brain-to-brain coupling (</w:t>
      </w:r>
      <w:proofErr w:type="spellStart"/>
      <w:r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BtBC</w:t>
      </w:r>
      <w:proofErr w:type="spellEnd"/>
      <w:r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) in the theta band (4-8 Hz). (A) </w:t>
      </w:r>
      <w:r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The comparisons between task (observational learning) and baseline (visual baseline) helped filtering out channels showing null effects. Only significant channels, for which task induced larger </w:t>
      </w:r>
      <w:proofErr w:type="spellStart"/>
      <w:r>
        <w:rPr>
          <w:rFonts w:ascii="Times New Roman" w:hAnsi="Times New Roman"/>
          <w:color w:val="000000" w:themeColor="text1"/>
          <w:sz w:val="20"/>
          <w:szCs w:val="20"/>
          <w:lang w:val="en-GB"/>
        </w:rPr>
        <w:t>BtBC</w:t>
      </w:r>
      <w:proofErr w:type="spellEnd"/>
      <w:r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than baseline, were retained for subsequent analyses.</w:t>
      </w:r>
      <w:r w:rsidR="00427BB4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427BB4">
        <w:rPr>
          <w:rFonts w:ascii="Times New Roman" w:hAnsi="Times New Roman"/>
          <w:color w:val="000000" w:themeColor="text1"/>
          <w:sz w:val="20"/>
          <w:szCs w:val="20"/>
          <w:lang w:val="en-GB"/>
        </w:rPr>
        <w:t>BtBC</w:t>
      </w:r>
      <w:proofErr w:type="spellEnd"/>
      <w:r w:rsidR="00427BB4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analyses further revealed a</w:t>
      </w:r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series of main effects of</w:t>
      </w:r>
      <w:r w:rsidR="00427BB4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CS type (</w:t>
      </w:r>
      <w:r w:rsidR="00427BB4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B</w:t>
      </w:r>
      <w:r w:rsidR="00427BB4" w:rsidRPr="00AD7257">
        <w:rPr>
          <w:rFonts w:ascii="Times New Roman" w:hAnsi="Times New Roman"/>
          <w:color w:val="000000" w:themeColor="text1"/>
          <w:sz w:val="20"/>
          <w:szCs w:val="20"/>
          <w:lang w:val="en-GB"/>
        </w:rPr>
        <w:t>, left panel</w:t>
      </w:r>
      <w:r w:rsidR="00427BB4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). </w:t>
      </w:r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The mean </w:t>
      </w:r>
      <w:proofErr w:type="spellStart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>BtBC</w:t>
      </w:r>
      <w:proofErr w:type="spellEnd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over channel combinations that showed main effects of CS type was larger for the CS+ relative to CS- trials (B, right panel). The orange lines over the heads represent statistically significant </w:t>
      </w:r>
      <w:proofErr w:type="spellStart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>BtBC</w:t>
      </w:r>
      <w:proofErr w:type="spellEnd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between channels in the demonstrator and observer brains (</w:t>
      </w:r>
      <w:r w:rsidR="008212F1" w:rsidRPr="00EE5D00">
        <w:rPr>
          <w:rFonts w:ascii="Times New Roman" w:hAnsi="Times New Roman"/>
          <w:i/>
          <w:iCs/>
          <w:color w:val="000000" w:themeColor="text1"/>
          <w:sz w:val="20"/>
          <w:szCs w:val="20"/>
          <w:lang w:val="en-GB"/>
        </w:rPr>
        <w:t>P</w:t>
      </w:r>
      <w:r w:rsidR="008212F1" w:rsidRPr="009C66D4">
        <w:rPr>
          <w:rFonts w:ascii="Times New Roman" w:hAnsi="Times New Roman"/>
          <w:color w:val="000000" w:themeColor="text1"/>
          <w:sz w:val="20"/>
          <w:szCs w:val="20"/>
          <w:vertAlign w:val="subscript"/>
          <w:lang w:val="en-GB"/>
        </w:rPr>
        <w:t>FDR</w:t>
      </w:r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&lt; 0.05). The head </w:t>
      </w:r>
      <w:proofErr w:type="spellStart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>color</w:t>
      </w:r>
      <w:proofErr w:type="spellEnd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indicates the number of </w:t>
      </w:r>
      <w:proofErr w:type="spellStart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>BtBC</w:t>
      </w:r>
      <w:proofErr w:type="spellEnd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over a region normalized to the total number of significant </w:t>
      </w:r>
      <w:proofErr w:type="spellStart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>BtBC</w:t>
      </w:r>
      <w:proofErr w:type="spellEnd"/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>. Error bars denote standard deviations. ***</w:t>
      </w:r>
      <w:r w:rsidR="008212F1" w:rsidRPr="00320AA9">
        <w:rPr>
          <w:rFonts w:ascii="Times New Roman" w:hAnsi="Times New Roman"/>
          <w:i/>
          <w:iCs/>
          <w:color w:val="000000" w:themeColor="text1"/>
          <w:sz w:val="20"/>
          <w:szCs w:val="20"/>
          <w:lang w:val="en-GB"/>
        </w:rPr>
        <w:t>P</w:t>
      </w:r>
      <w:r w:rsidR="008212F1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&lt; 0.001.</w:t>
      </w:r>
    </w:p>
    <w:p w14:paraId="7DC1F763" w14:textId="77777777" w:rsidR="00C259FF" w:rsidRDefault="00C259FF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/>
          <w:color w:val="000000" w:themeColor="text1"/>
          <w:sz w:val="20"/>
          <w:szCs w:val="20"/>
          <w:lang w:val="en-GB"/>
        </w:rPr>
        <w:br w:type="page"/>
      </w:r>
    </w:p>
    <w:p w14:paraId="31B44A94" w14:textId="6D38E0FB" w:rsidR="007D3385" w:rsidRDefault="00374474" w:rsidP="00C53BE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drawing>
          <wp:inline distT="0" distB="0" distL="0" distR="0" wp14:anchorId="3A1BF871" wp14:editId="47D5CB5F">
            <wp:extent cx="5274310" cy="16821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EB75A" w14:textId="122D889C" w:rsidR="00C259FF" w:rsidRPr="00C259FF" w:rsidRDefault="00C259FF" w:rsidP="00C53BE0">
      <w:pPr>
        <w:spacing w:line="360" w:lineRule="auto"/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</w:pPr>
      <w:r w:rsidRPr="00C259FF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Figure S4. 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Source-level brain-to-brain coupling (</w:t>
      </w:r>
      <w:proofErr w:type="spellStart"/>
      <w:r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BtBC</w:t>
      </w:r>
      <w:proofErr w:type="spellEnd"/>
      <w:r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) in the theta band (4-8 Hz). </w:t>
      </w:r>
      <w:r w:rsidR="00374474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The comparisons between source-level </w:t>
      </w:r>
      <w:proofErr w:type="spellStart"/>
      <w:r w:rsidR="00374474">
        <w:rPr>
          <w:rFonts w:ascii="Times New Roman" w:hAnsi="Times New Roman"/>
          <w:color w:val="000000" w:themeColor="text1"/>
          <w:sz w:val="20"/>
          <w:szCs w:val="20"/>
          <w:lang w:val="en-GB"/>
        </w:rPr>
        <w:t>Bt</w:t>
      </w:r>
      <w:r w:rsidR="00374474">
        <w:rPr>
          <w:rFonts w:ascii="Times New Roman" w:hAnsi="Times New Roman" w:hint="eastAsia"/>
          <w:color w:val="000000" w:themeColor="text1"/>
          <w:sz w:val="20"/>
          <w:szCs w:val="20"/>
          <w:lang w:val="en-GB"/>
        </w:rPr>
        <w:t>BC</w:t>
      </w:r>
      <w:proofErr w:type="spellEnd"/>
      <w:r w:rsidR="00374474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during observational learning (task) and that during visual baseline (baseline). </w:t>
      </w:r>
      <w:r w:rsidR="00AA4713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Though these comparisons detected stronger </w:t>
      </w:r>
      <w:proofErr w:type="spellStart"/>
      <w:r w:rsidR="00AA4713">
        <w:rPr>
          <w:rFonts w:ascii="Times New Roman" w:hAnsi="Times New Roman"/>
          <w:color w:val="000000" w:themeColor="text1"/>
          <w:sz w:val="20"/>
          <w:szCs w:val="20"/>
          <w:lang w:val="en-GB"/>
        </w:rPr>
        <w:t>BtBC</w:t>
      </w:r>
      <w:proofErr w:type="spellEnd"/>
      <w:r w:rsidR="00AA4713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during observational learning (task) compared to that during visual baseline, </w:t>
      </w:r>
      <w:r w:rsidR="00724A6C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subsequent analyses </w:t>
      </w:r>
      <w:r w:rsidR="00374474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did not reveal any </w:t>
      </w:r>
      <w:r w:rsidR="00374474" w:rsidRPr="00374474">
        <w:rPr>
          <w:rFonts w:ascii="Times New Roman" w:hAnsi="Times New Roman"/>
          <w:color w:val="000000" w:themeColor="text1"/>
          <w:sz w:val="20"/>
          <w:szCs w:val="20"/>
          <w:lang w:val="en-GB"/>
        </w:rPr>
        <w:t>significant results involving social status or CS type</w:t>
      </w:r>
      <w:r w:rsidR="00374474">
        <w:rPr>
          <w:rFonts w:ascii="Times New Roman" w:hAnsi="Times New Roman"/>
          <w:color w:val="000000" w:themeColor="text1"/>
          <w:sz w:val="20"/>
          <w:szCs w:val="20"/>
          <w:lang w:val="en-GB"/>
        </w:rPr>
        <w:t>.</w:t>
      </w:r>
    </w:p>
    <w:p w14:paraId="09A47338" w14:textId="04E4E258" w:rsidR="007D3385" w:rsidRDefault="007D3385" w:rsidP="00C53BE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5BCC09E2" w14:textId="77777777" w:rsidR="007D3385" w:rsidRPr="00116648" w:rsidRDefault="007D3385" w:rsidP="00C53BE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56527F8A" w14:textId="77777777" w:rsidR="00C53BE0" w:rsidRPr="00C53BE0" w:rsidRDefault="00C53BE0">
      <w:pPr>
        <w:rPr>
          <w:lang w:val="en-GB"/>
        </w:rPr>
      </w:pPr>
    </w:p>
    <w:sectPr w:rsidR="00C53BE0" w:rsidRPr="00C53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5B932E" w14:textId="77777777" w:rsidR="001B5440" w:rsidRDefault="001B5440" w:rsidP="00C53BE0">
      <w:r>
        <w:separator/>
      </w:r>
    </w:p>
  </w:endnote>
  <w:endnote w:type="continuationSeparator" w:id="0">
    <w:p w14:paraId="5882AB56" w14:textId="77777777" w:rsidR="001B5440" w:rsidRDefault="001B5440" w:rsidP="00C53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433F83" w14:textId="77777777" w:rsidR="001B5440" w:rsidRDefault="001B5440" w:rsidP="00C53BE0">
      <w:r>
        <w:separator/>
      </w:r>
    </w:p>
  </w:footnote>
  <w:footnote w:type="continuationSeparator" w:id="0">
    <w:p w14:paraId="3B38FF96" w14:textId="77777777" w:rsidR="001B5440" w:rsidRDefault="001B5440" w:rsidP="00C53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5C7"/>
    <w:rsid w:val="000029C6"/>
    <w:rsid w:val="00072A28"/>
    <w:rsid w:val="00100A30"/>
    <w:rsid w:val="00116648"/>
    <w:rsid w:val="0015280F"/>
    <w:rsid w:val="001905F6"/>
    <w:rsid w:val="001B5440"/>
    <w:rsid w:val="00202B9F"/>
    <w:rsid w:val="0024447D"/>
    <w:rsid w:val="002D5CBF"/>
    <w:rsid w:val="00374474"/>
    <w:rsid w:val="00427BB4"/>
    <w:rsid w:val="00486FE5"/>
    <w:rsid w:val="005439E2"/>
    <w:rsid w:val="005A2A38"/>
    <w:rsid w:val="005A3D85"/>
    <w:rsid w:val="00634430"/>
    <w:rsid w:val="00692378"/>
    <w:rsid w:val="006F62B8"/>
    <w:rsid w:val="00724A6C"/>
    <w:rsid w:val="007D3385"/>
    <w:rsid w:val="008212F1"/>
    <w:rsid w:val="00AA4713"/>
    <w:rsid w:val="00C259FF"/>
    <w:rsid w:val="00C47E0C"/>
    <w:rsid w:val="00C53BE0"/>
    <w:rsid w:val="00CB4535"/>
    <w:rsid w:val="00D157EA"/>
    <w:rsid w:val="00E465C7"/>
    <w:rsid w:val="00EE1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15B34B"/>
  <w15:chartTrackingRefBased/>
  <w15:docId w15:val="{4EA9A364-3F1C-4DFB-9738-62DF43A79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3BE0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C53BE0"/>
  </w:style>
  <w:style w:type="paragraph" w:styleId="a5">
    <w:name w:val="footer"/>
    <w:basedOn w:val="a"/>
    <w:link w:val="a6"/>
    <w:uiPriority w:val="99"/>
    <w:unhideWhenUsed/>
    <w:rsid w:val="00C53BE0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C53BE0"/>
  </w:style>
  <w:style w:type="character" w:styleId="a7">
    <w:name w:val="annotation reference"/>
    <w:basedOn w:val="a0"/>
    <w:uiPriority w:val="99"/>
    <w:semiHidden/>
    <w:unhideWhenUsed/>
    <w:rsid w:val="00C53BE0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C53BE0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C53BE0"/>
  </w:style>
  <w:style w:type="paragraph" w:styleId="aa">
    <w:name w:val="Balloon Text"/>
    <w:basedOn w:val="a"/>
    <w:link w:val="ab"/>
    <w:uiPriority w:val="99"/>
    <w:semiHidden/>
    <w:unhideWhenUsed/>
    <w:rsid w:val="00C53BE0"/>
    <w:rPr>
      <w:rFonts w:ascii="Microsoft YaHei UI" w:eastAsia="Microsoft YaHei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53BE0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Yafeng Pan</dc:creator>
  <cp:keywords/>
  <dc:description/>
  <cp:lastModifiedBy>Yafeng Pan</cp:lastModifiedBy>
  <cp:revision>20</cp:revision>
  <dcterms:created xsi:type="dcterms:W3CDTF">2022-07-20T01:51:00Z</dcterms:created>
  <dcterms:modified xsi:type="dcterms:W3CDTF">2022-10-29T07:25:00Z</dcterms:modified>
</cp:coreProperties>
</file>