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23F663" w14:textId="09941106" w:rsidR="004253C8" w:rsidRPr="004253C8" w:rsidRDefault="004253C8" w:rsidP="001B4B6D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kern w:val="44"/>
          <w:sz w:val="32"/>
          <w:szCs w:val="24"/>
        </w:rPr>
      </w:pPr>
      <w:bookmarkStart w:id="0" w:name="_Hlk53945672"/>
      <w:bookmarkStart w:id="1" w:name="_Hlk58576765"/>
      <w:bookmarkStart w:id="2" w:name="_GoBack"/>
      <w:bookmarkEnd w:id="0"/>
      <w:r w:rsidRPr="004253C8">
        <w:rPr>
          <w:rFonts w:ascii="Times New Roman" w:eastAsia="宋体" w:hAnsi="Times New Roman" w:cs="Times New Roman" w:hint="eastAsia"/>
          <w:b/>
          <w:bCs/>
          <w:kern w:val="44"/>
          <w:sz w:val="32"/>
          <w:szCs w:val="24"/>
        </w:rPr>
        <w:t>S</w:t>
      </w:r>
      <w:r w:rsidR="006E3318">
        <w:rPr>
          <w:rFonts w:ascii="Times New Roman" w:eastAsia="宋体" w:hAnsi="Times New Roman" w:cs="Times New Roman"/>
          <w:b/>
          <w:bCs/>
          <w:kern w:val="44"/>
          <w:sz w:val="32"/>
          <w:szCs w:val="24"/>
        </w:rPr>
        <w:t>upplementary</w:t>
      </w:r>
      <w:r w:rsidRPr="004253C8">
        <w:rPr>
          <w:rFonts w:ascii="Times New Roman" w:eastAsia="宋体" w:hAnsi="Times New Roman" w:cs="Times New Roman" w:hint="eastAsia"/>
          <w:b/>
          <w:bCs/>
          <w:kern w:val="44"/>
          <w:sz w:val="32"/>
          <w:szCs w:val="24"/>
        </w:rPr>
        <w:t xml:space="preserve"> </w:t>
      </w:r>
      <w:r w:rsidR="00802EB6">
        <w:rPr>
          <w:rFonts w:ascii="Times New Roman" w:eastAsia="宋体" w:hAnsi="Times New Roman" w:cs="Times New Roman"/>
          <w:b/>
          <w:bCs/>
          <w:kern w:val="44"/>
          <w:sz w:val="32"/>
          <w:szCs w:val="24"/>
        </w:rPr>
        <w:t>I</w:t>
      </w:r>
      <w:r w:rsidR="00802EB6">
        <w:rPr>
          <w:rFonts w:ascii="Times New Roman" w:eastAsia="宋体" w:hAnsi="Times New Roman" w:cs="Times New Roman" w:hint="eastAsia"/>
          <w:b/>
          <w:bCs/>
          <w:kern w:val="44"/>
          <w:sz w:val="32"/>
          <w:szCs w:val="24"/>
        </w:rPr>
        <w:t>n</w:t>
      </w:r>
      <w:r w:rsidR="00802EB6">
        <w:rPr>
          <w:rFonts w:ascii="Times New Roman" w:eastAsia="宋体" w:hAnsi="Times New Roman" w:cs="Times New Roman"/>
          <w:b/>
          <w:bCs/>
          <w:kern w:val="44"/>
          <w:sz w:val="32"/>
          <w:szCs w:val="24"/>
        </w:rPr>
        <w:t>formation</w:t>
      </w:r>
      <w:bookmarkEnd w:id="2"/>
    </w:p>
    <w:p w14:paraId="6B68D289" w14:textId="49AB6870" w:rsidR="00731A83" w:rsidRPr="00B44B0E" w:rsidRDefault="006E3318" w:rsidP="001B4B6D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3" w:name="_Hlk61987780"/>
      <w:bookmarkStart w:id="4" w:name="_Hlk61984816"/>
      <w:bookmarkEnd w:id="1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Hydrothermal-alkaline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conversion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of sewage sludge: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Focus on optimization of process parameters and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characterization of humic acid</w:t>
      </w:r>
      <w:bookmarkEnd w:id="3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</w:t>
      </w:r>
      <w:bookmarkEnd w:id="4"/>
    </w:p>
    <w:p w14:paraId="494715DC" w14:textId="3401BDCF" w:rsidR="002C7B54" w:rsidRDefault="004253C8" w:rsidP="001B4B6D">
      <w:pPr>
        <w:spacing w:line="480" w:lineRule="auto"/>
        <w:rPr>
          <w:rFonts w:ascii="Times New Roman" w:hAnsi="Times New Roman"/>
          <w:b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 xml:space="preserve">List of supplementary </w:t>
      </w:r>
      <w:r w:rsidR="00802EB6">
        <w:rPr>
          <w:rFonts w:ascii="Times New Roman" w:hAnsi="Times New Roman"/>
          <w:b/>
          <w:sz w:val="24"/>
          <w:szCs w:val="32"/>
        </w:rPr>
        <w:t>information</w:t>
      </w:r>
    </w:p>
    <w:p w14:paraId="1FDFDF31" w14:textId="0BC96EC6" w:rsidR="004253C8" w:rsidRDefault="004253C8" w:rsidP="001B4B6D">
      <w:pPr>
        <w:spacing w:line="480" w:lineRule="auto"/>
        <w:rPr>
          <w:rFonts w:ascii="Times New Roman" w:hAnsi="Times New Roman"/>
          <w:bCs/>
          <w:kern w:val="0"/>
          <w:sz w:val="24"/>
          <w:szCs w:val="24"/>
          <w:lang w:val="x-none"/>
        </w:rPr>
      </w:pPr>
      <w:r w:rsidRPr="00C74455">
        <w:rPr>
          <w:rFonts w:ascii="Times New Roman" w:hAnsi="Times New Roman" w:hint="eastAsia"/>
          <w:b/>
          <w:bCs/>
          <w:kern w:val="0"/>
          <w:sz w:val="24"/>
          <w:szCs w:val="24"/>
          <w:lang w:val="x-none"/>
        </w:rPr>
        <w:t xml:space="preserve">Text S1 </w:t>
      </w:r>
      <w:r w:rsidR="00FC0484">
        <w:rPr>
          <w:rFonts w:ascii="Times New Roman" w:hAnsi="Times New Roman" w:hint="eastAsia"/>
          <w:bCs/>
          <w:kern w:val="0"/>
          <w:sz w:val="24"/>
          <w:szCs w:val="24"/>
          <w:lang w:val="x-none"/>
        </w:rPr>
        <w:t>W</w:t>
      </w:r>
      <w:r w:rsidR="00FC0484">
        <w:rPr>
          <w:rFonts w:ascii="Times New Roman" w:hAnsi="Times New Roman"/>
          <w:bCs/>
          <w:kern w:val="0"/>
          <w:sz w:val="24"/>
          <w:szCs w:val="24"/>
          <w:lang w:val="x-none"/>
        </w:rPr>
        <w:t xml:space="preserve">ater </w:t>
      </w:r>
      <w:r w:rsidR="008E6DF7" w:rsidRPr="008E6DF7">
        <w:rPr>
          <w:rFonts w:ascii="Times New Roman" w:hAnsi="Times New Roman"/>
          <w:bCs/>
          <w:kern w:val="0"/>
          <w:sz w:val="24"/>
          <w:szCs w:val="24"/>
          <w:lang w:val="x-none" w:eastAsia="x-none"/>
        </w:rPr>
        <w:t>content measuring method</w:t>
      </w:r>
      <w:r w:rsidRPr="00C74455">
        <w:rPr>
          <w:rFonts w:ascii="Times New Roman" w:hAnsi="Times New Roman" w:hint="eastAsia"/>
          <w:bCs/>
          <w:kern w:val="0"/>
          <w:sz w:val="24"/>
          <w:szCs w:val="24"/>
          <w:lang w:val="x-none"/>
        </w:rPr>
        <w:t>.</w:t>
      </w:r>
    </w:p>
    <w:p w14:paraId="26A1356E" w14:textId="7988AFB3" w:rsidR="00707DEC" w:rsidRDefault="00707DEC" w:rsidP="001B4B6D">
      <w:pPr>
        <w:spacing w:line="480" w:lineRule="auto"/>
        <w:rPr>
          <w:rFonts w:ascii="Times New Roman" w:hAnsi="Times New Roman"/>
          <w:bCs/>
          <w:kern w:val="0"/>
          <w:sz w:val="24"/>
          <w:szCs w:val="24"/>
          <w:lang w:val="x-none"/>
        </w:rPr>
      </w:pPr>
      <w:r w:rsidRPr="00C74455">
        <w:rPr>
          <w:rFonts w:ascii="Times New Roman" w:hAnsi="Times New Roman" w:hint="eastAsia"/>
          <w:b/>
          <w:bCs/>
          <w:kern w:val="0"/>
          <w:sz w:val="24"/>
          <w:szCs w:val="24"/>
          <w:lang w:val="x-none"/>
        </w:rPr>
        <w:t>Text S</w:t>
      </w:r>
      <w:r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 xml:space="preserve">2 </w:t>
      </w:r>
      <w:r w:rsidRPr="00707DEC">
        <w:rPr>
          <w:rFonts w:ascii="Times New Roman" w:hAnsi="Times New Roman"/>
          <w:kern w:val="0"/>
          <w:sz w:val="24"/>
          <w:szCs w:val="24"/>
          <w:lang w:val="x-none"/>
        </w:rPr>
        <w:t>The determination method of the content of HA in unit mass of dry sludge</w:t>
      </w:r>
    </w:p>
    <w:p w14:paraId="610B3030" w14:textId="13E955AE" w:rsidR="004253C8" w:rsidRDefault="004253C8" w:rsidP="001B4B6D">
      <w:pPr>
        <w:spacing w:line="480" w:lineRule="auto"/>
        <w:rPr>
          <w:rFonts w:ascii="Times New Roman" w:hAnsi="Times New Roman"/>
          <w:kern w:val="21"/>
          <w:sz w:val="24"/>
          <w:szCs w:val="24"/>
        </w:rPr>
      </w:pPr>
      <w:r w:rsidRPr="00C74455">
        <w:rPr>
          <w:rFonts w:ascii="Times New Roman" w:hAnsi="Times New Roman"/>
          <w:b/>
          <w:kern w:val="21"/>
          <w:sz w:val="24"/>
          <w:szCs w:val="24"/>
        </w:rPr>
        <w:t xml:space="preserve">Table S1 </w:t>
      </w:r>
      <w:r w:rsidR="00CF2045" w:rsidRPr="00CF2045">
        <w:rPr>
          <w:rFonts w:ascii="Times New Roman" w:hAnsi="Times New Roman"/>
          <w:kern w:val="21"/>
          <w:sz w:val="24"/>
          <w:szCs w:val="24"/>
        </w:rPr>
        <w:t>Analysis of variance of the response surface quadratic model for sludge dewatering performance</w:t>
      </w:r>
    </w:p>
    <w:p w14:paraId="3CB0989B" w14:textId="66638B71" w:rsidR="00CF2045" w:rsidRPr="00CF2045" w:rsidRDefault="00CF2045" w:rsidP="001B4B6D">
      <w:pPr>
        <w:spacing w:line="480" w:lineRule="auto"/>
        <w:rPr>
          <w:rFonts w:ascii="Times New Roman" w:hAnsi="Times New Roman"/>
          <w:kern w:val="21"/>
          <w:sz w:val="24"/>
          <w:szCs w:val="24"/>
        </w:rPr>
      </w:pPr>
      <w:r w:rsidRPr="00C74455">
        <w:rPr>
          <w:rFonts w:ascii="Times New Roman" w:hAnsi="Times New Roman"/>
          <w:b/>
          <w:kern w:val="21"/>
          <w:sz w:val="24"/>
          <w:szCs w:val="24"/>
        </w:rPr>
        <w:t>Table S</w:t>
      </w:r>
      <w:r>
        <w:rPr>
          <w:rFonts w:ascii="Times New Roman" w:hAnsi="Times New Roman"/>
          <w:b/>
          <w:kern w:val="21"/>
          <w:sz w:val="24"/>
          <w:szCs w:val="24"/>
        </w:rPr>
        <w:t>2</w:t>
      </w:r>
      <w:r w:rsidRPr="00C74455">
        <w:rPr>
          <w:rFonts w:ascii="Times New Roman" w:hAnsi="Times New Roman"/>
          <w:b/>
          <w:kern w:val="21"/>
          <w:sz w:val="24"/>
          <w:szCs w:val="24"/>
        </w:rPr>
        <w:t xml:space="preserve"> </w:t>
      </w:r>
      <w:r w:rsidRPr="00CF2045">
        <w:rPr>
          <w:rFonts w:ascii="Times New Roman" w:hAnsi="Times New Roman"/>
          <w:kern w:val="21"/>
          <w:sz w:val="24"/>
          <w:szCs w:val="24"/>
        </w:rPr>
        <w:t>Analysis of variance of the response surface quadratic model on extraction rate of humic acid</w:t>
      </w:r>
    </w:p>
    <w:p w14:paraId="6A32C194" w14:textId="36A4ABE7" w:rsidR="000E6672" w:rsidRPr="000E6672" w:rsidRDefault="004253C8" w:rsidP="001B4B6D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C74455"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>Fig. S</w:t>
      </w:r>
      <w:r w:rsidR="000E6672"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>1</w:t>
      </w:r>
      <w:r w:rsidRPr="00C74455"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 xml:space="preserve"> </w:t>
      </w:r>
      <w:r w:rsidR="000E6672" w:rsidRPr="000E6672">
        <w:rPr>
          <w:rFonts w:ascii="Times New Roman" w:hAnsi="Times New Roman"/>
          <w:noProof/>
          <w:sz w:val="24"/>
          <w:szCs w:val="24"/>
        </w:rPr>
        <w:t>Normal plots of residuals showing the influences of date of sludge dewatering performance</w:t>
      </w:r>
      <w:r w:rsidR="000E6672">
        <w:rPr>
          <w:rFonts w:ascii="Times New Roman" w:hAnsi="Times New Roman"/>
          <w:noProof/>
          <w:sz w:val="24"/>
          <w:szCs w:val="24"/>
        </w:rPr>
        <w:t>.</w:t>
      </w:r>
      <w:r w:rsidR="000E6672" w:rsidRPr="000E6672">
        <w:rPr>
          <w:rFonts w:ascii="Times New Roman" w:hAnsi="Times New Roman"/>
          <w:noProof/>
          <w:sz w:val="24"/>
          <w:szCs w:val="24"/>
        </w:rPr>
        <w:t xml:space="preserve"> </w:t>
      </w:r>
    </w:p>
    <w:p w14:paraId="7557AF31" w14:textId="03D2521C" w:rsidR="000E6672" w:rsidRPr="000E6672" w:rsidRDefault="000E6672" w:rsidP="001B4B6D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C74455"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>Fig. S</w:t>
      </w:r>
      <w:r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>2</w:t>
      </w:r>
      <w:r w:rsidRPr="00C74455">
        <w:rPr>
          <w:rFonts w:ascii="Times New Roman" w:hAnsi="Times New Roman"/>
          <w:b/>
          <w:bCs/>
          <w:kern w:val="44"/>
          <w:sz w:val="24"/>
          <w:szCs w:val="24"/>
          <w:lang w:val="x-none"/>
        </w:rPr>
        <w:t xml:space="preserve"> </w:t>
      </w:r>
      <w:r w:rsidRPr="000E6672">
        <w:rPr>
          <w:rFonts w:ascii="Times New Roman" w:hAnsi="Times New Roman"/>
          <w:noProof/>
          <w:sz w:val="24"/>
          <w:szCs w:val="24"/>
        </w:rPr>
        <w:t>Normal plots of residuals showing the influences of date of HA extraction rate</w:t>
      </w:r>
      <w:r>
        <w:rPr>
          <w:rFonts w:ascii="Times New Roman" w:hAnsi="Times New Roman"/>
          <w:noProof/>
          <w:sz w:val="24"/>
          <w:szCs w:val="24"/>
        </w:rPr>
        <w:t>.</w:t>
      </w:r>
    </w:p>
    <w:p w14:paraId="4BDDDDB8" w14:textId="183D5428" w:rsidR="001B7BCF" w:rsidRDefault="001B7BCF" w:rsidP="001B4B6D">
      <w:pPr>
        <w:spacing w:line="480" w:lineRule="auto"/>
        <w:rPr>
          <w:rFonts w:ascii="Times New Roman" w:hAnsi="Times New Roman"/>
          <w:b/>
          <w:kern w:val="0"/>
          <w:sz w:val="24"/>
          <w:szCs w:val="24"/>
          <w:lang w:val="x-none"/>
        </w:rPr>
      </w:pPr>
      <w:r w:rsidRPr="00B44B0E">
        <w:rPr>
          <w:rFonts w:ascii="Times New Roman" w:hAnsi="Times New Roman" w:hint="eastAsia"/>
          <w:b/>
          <w:bCs/>
          <w:color w:val="4472C4" w:themeColor="accent1"/>
          <w:kern w:val="0"/>
          <w:sz w:val="24"/>
          <w:szCs w:val="24"/>
          <w:lang w:val="x-none"/>
        </w:rPr>
        <w:t>Text S1</w:t>
      </w:r>
      <w:r w:rsidR="00B44B0E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 xml:space="preserve"> </w:t>
      </w:r>
      <w:r w:rsidR="000E6672">
        <w:rPr>
          <w:rFonts w:ascii="Times New Roman" w:hAnsi="Times New Roman"/>
          <w:b/>
          <w:kern w:val="0"/>
          <w:sz w:val="24"/>
          <w:szCs w:val="24"/>
          <w:lang w:val="x-none" w:eastAsia="x-none"/>
        </w:rPr>
        <w:t xml:space="preserve">Water </w:t>
      </w:r>
      <w:r w:rsidRPr="001B7BCF">
        <w:rPr>
          <w:rFonts w:ascii="Times New Roman" w:hAnsi="Times New Roman"/>
          <w:b/>
          <w:kern w:val="0"/>
          <w:sz w:val="24"/>
          <w:szCs w:val="24"/>
          <w:lang w:val="x-none" w:eastAsia="x-none"/>
        </w:rPr>
        <w:t>content measuring method</w:t>
      </w:r>
    </w:p>
    <w:p w14:paraId="4E947BD9" w14:textId="5EDD5DF6" w:rsidR="001B7BCF" w:rsidRPr="00FC0484" w:rsidRDefault="00FC0484" w:rsidP="001B4B6D">
      <w:pPr>
        <w:spacing w:line="480" w:lineRule="auto"/>
        <w:ind w:firstLineChars="200" w:firstLine="480"/>
        <w:rPr>
          <w:rFonts w:ascii="Times New Roman" w:hAnsi="Times New Roman"/>
          <w:bCs/>
          <w:kern w:val="21"/>
          <w:sz w:val="24"/>
          <w:szCs w:val="24"/>
        </w:rPr>
      </w:pPr>
      <w:r w:rsidRPr="00FC0484">
        <w:rPr>
          <w:rFonts w:ascii="Times New Roman" w:hAnsi="Times New Roman"/>
          <w:bCs/>
          <w:kern w:val="21"/>
          <w:sz w:val="24"/>
          <w:szCs w:val="24"/>
        </w:rPr>
        <w:t xml:space="preserve">In this experiment, the moisture </w:t>
      </w:r>
      <w:r>
        <w:rPr>
          <w:rFonts w:ascii="Times New Roman" w:hAnsi="Times New Roman"/>
          <w:bCs/>
          <w:kern w:val="21"/>
          <w:sz w:val="24"/>
          <w:szCs w:val="24"/>
        </w:rPr>
        <w:t>tester (MB 23,</w:t>
      </w:r>
      <w:r w:rsidRPr="00FC0484">
        <w:t xml:space="preserve"> </w:t>
      </w:r>
      <w:r w:rsidRPr="00FC0484">
        <w:rPr>
          <w:rFonts w:ascii="Times New Roman" w:hAnsi="Times New Roman"/>
          <w:bCs/>
          <w:kern w:val="21"/>
          <w:sz w:val="24"/>
          <w:szCs w:val="24"/>
        </w:rPr>
        <w:t>Ohaus Instruments GmbH</w:t>
      </w:r>
      <w:r>
        <w:rPr>
          <w:rFonts w:ascii="Times New Roman" w:hAnsi="Times New Roman"/>
          <w:bCs/>
          <w:kern w:val="21"/>
          <w:sz w:val="24"/>
          <w:szCs w:val="24"/>
        </w:rPr>
        <w:t>)</w:t>
      </w:r>
      <w:r w:rsidRPr="00FC0484">
        <w:rPr>
          <w:rFonts w:ascii="Times New Roman" w:hAnsi="Times New Roman"/>
          <w:bCs/>
          <w:kern w:val="21"/>
          <w:sz w:val="24"/>
          <w:szCs w:val="24"/>
        </w:rPr>
        <w:t xml:space="preserve"> was used to determine the 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water </w:t>
      </w:r>
      <w:r w:rsidRPr="00FC0484">
        <w:rPr>
          <w:rFonts w:ascii="Times New Roman" w:hAnsi="Times New Roman"/>
          <w:bCs/>
          <w:kern w:val="21"/>
          <w:sz w:val="24"/>
          <w:szCs w:val="24"/>
        </w:rPr>
        <w:t>content of sludge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="00C30C40" w:rsidRPr="00C30C40">
        <w:t xml:space="preserve"> 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>The method comprises the following steps of:</w:t>
      </w:r>
      <w:r w:rsidR="00DD64F1">
        <w:rPr>
          <w:rFonts w:ascii="Times New Roman" w:hAnsi="Times New Roman"/>
          <w:bCs/>
          <w:kern w:val="21"/>
          <w:sz w:val="24"/>
          <w:szCs w:val="24"/>
        </w:rPr>
        <w:t xml:space="preserve"> (1) R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>emoving the mass of a sample disc</w:t>
      </w:r>
      <w:r w:rsidR="00DD64F1">
        <w:rPr>
          <w:rFonts w:ascii="Times New Roman" w:hAnsi="Times New Roman"/>
          <w:bCs/>
          <w:kern w:val="21"/>
          <w:sz w:val="24"/>
          <w:szCs w:val="24"/>
        </w:rPr>
        <w:t>. (2) U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>niformly dispersing 0.6</w:t>
      </w:r>
      <w:r w:rsidR="009301C0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 xml:space="preserve">g of sludge sample on the sample disc, weighing, covering a heating cover, heating at 105 </w:t>
      </w:r>
      <w:r w:rsidR="001E7659" w:rsidRPr="001D79D5">
        <w:rPr>
          <w:rFonts w:ascii="Times New Roman" w:eastAsia="宋体" w:hAnsi="Times New Roman" w:cs="Times New Roman"/>
          <w:sz w:val="24"/>
        </w:rPr>
        <w:t>°C</w:t>
      </w:r>
      <w:r w:rsidR="00DD64F1">
        <w:rPr>
          <w:rFonts w:ascii="Times New Roman" w:hAnsi="Times New Roman"/>
          <w:bCs/>
          <w:kern w:val="21"/>
          <w:sz w:val="24"/>
          <w:szCs w:val="24"/>
        </w:rPr>
        <w:t>. (3)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DD64F1">
        <w:rPr>
          <w:rFonts w:ascii="Times New Roman" w:hAnsi="Times New Roman"/>
          <w:bCs/>
          <w:kern w:val="21"/>
          <w:sz w:val="24"/>
          <w:szCs w:val="24"/>
        </w:rPr>
        <w:t>D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>irectly reading the</w:t>
      </w:r>
      <w:r w:rsidR="001E7659">
        <w:rPr>
          <w:rFonts w:ascii="Times New Roman" w:hAnsi="Times New Roman"/>
          <w:bCs/>
          <w:kern w:val="21"/>
          <w:sz w:val="24"/>
          <w:szCs w:val="24"/>
        </w:rPr>
        <w:t xml:space="preserve"> water </w:t>
      </w:r>
      <w:r w:rsidR="00C30C40" w:rsidRPr="00C30C40">
        <w:rPr>
          <w:rFonts w:ascii="Times New Roman" w:hAnsi="Times New Roman"/>
          <w:bCs/>
          <w:kern w:val="21"/>
          <w:sz w:val="24"/>
          <w:szCs w:val="24"/>
        </w:rPr>
        <w:t>content of the sludge after measurement.</w:t>
      </w:r>
      <w:r w:rsidR="009301C0" w:rsidRPr="00FC0484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</w:p>
    <w:p w14:paraId="2925CEC5" w14:textId="614975C4" w:rsidR="004253C8" w:rsidRDefault="00195FD8" w:rsidP="001B4B6D">
      <w:pPr>
        <w:spacing w:line="480" w:lineRule="auto"/>
        <w:rPr>
          <w:rFonts w:ascii="Times New Roman" w:hAnsi="Times New Roman"/>
          <w:b/>
          <w:bCs/>
          <w:kern w:val="0"/>
          <w:sz w:val="24"/>
          <w:szCs w:val="24"/>
          <w:lang w:val="x-none"/>
        </w:rPr>
      </w:pPr>
      <w:bookmarkStart w:id="5" w:name="_Hlk60683572"/>
      <w:r w:rsidRPr="00B44B0E">
        <w:rPr>
          <w:rFonts w:ascii="Times New Roman" w:hAnsi="Times New Roman" w:hint="eastAsia"/>
          <w:b/>
          <w:bCs/>
          <w:color w:val="4472C4" w:themeColor="accent1"/>
          <w:kern w:val="0"/>
          <w:sz w:val="24"/>
          <w:szCs w:val="24"/>
          <w:lang w:val="x-none"/>
        </w:rPr>
        <w:t>Text S</w:t>
      </w:r>
      <w:r w:rsidRPr="00B44B0E">
        <w:rPr>
          <w:rFonts w:ascii="Times New Roman" w:hAnsi="Times New Roman"/>
          <w:b/>
          <w:bCs/>
          <w:color w:val="4472C4" w:themeColor="accent1"/>
          <w:kern w:val="0"/>
          <w:sz w:val="24"/>
          <w:szCs w:val="24"/>
          <w:lang w:val="x-none"/>
        </w:rPr>
        <w:t>2</w:t>
      </w:r>
      <w:bookmarkEnd w:id="5"/>
      <w:r w:rsidR="00385655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 xml:space="preserve"> </w:t>
      </w:r>
      <w:r w:rsidR="00515437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>T</w:t>
      </w:r>
      <w:r w:rsidR="00515437" w:rsidRPr="00515437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>he determination method of the content of HA in unit mass of dry sludge</w:t>
      </w:r>
      <w:r w:rsidR="00385655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 xml:space="preserve"> </w:t>
      </w:r>
      <w:r w:rsidR="00DD64F1" w:rsidRPr="00DD64F1">
        <w:rPr>
          <w:rFonts w:ascii="Times New Roman" w:hAnsi="Times New Roman"/>
          <w:color w:val="4472C4" w:themeColor="accent1"/>
          <w:kern w:val="0"/>
          <w:sz w:val="24"/>
          <w:szCs w:val="24"/>
          <w:lang w:val="x-none"/>
        </w:rPr>
        <w:t xml:space="preserve">[1, 2] </w:t>
      </w:r>
      <w:r w:rsidR="00707DEC">
        <w:rPr>
          <w:rFonts w:ascii="Times New Roman" w:hAnsi="Times New Roman"/>
          <w:b/>
          <w:bCs/>
          <w:kern w:val="0"/>
          <w:sz w:val="24"/>
          <w:szCs w:val="24"/>
          <w:lang w:val="x-none"/>
        </w:rPr>
        <w:t xml:space="preserve"> </w:t>
      </w:r>
    </w:p>
    <w:p w14:paraId="156736F0" w14:textId="2C82A35F" w:rsidR="00707DEC" w:rsidRPr="00707DEC" w:rsidRDefault="0025698F" w:rsidP="001B4B6D">
      <w:pPr>
        <w:spacing w:line="480" w:lineRule="auto"/>
        <w:ind w:firstLineChars="200" w:firstLine="480"/>
        <w:rPr>
          <w:rFonts w:ascii="Times New Roman" w:hAnsi="Times New Roman"/>
          <w:kern w:val="0"/>
          <w:sz w:val="24"/>
          <w:szCs w:val="24"/>
          <w:lang w:val="x-none"/>
        </w:rPr>
      </w:pPr>
      <w:r w:rsidRPr="0025698F">
        <w:rPr>
          <w:rFonts w:ascii="Times New Roman" w:hAnsi="Times New Roman"/>
          <w:kern w:val="0"/>
          <w:sz w:val="24"/>
          <w:szCs w:val="24"/>
          <w:lang w:val="x-none"/>
        </w:rPr>
        <w:lastRenderedPageBreak/>
        <w:t>The quantitative method of sludge humic acid refers to the method</w:t>
      </w:r>
      <w:r w:rsidR="00DD64F1">
        <w:rPr>
          <w:rFonts w:ascii="Times New Roman" w:hAnsi="Times New Roman"/>
          <w:kern w:val="0"/>
          <w:sz w:val="24"/>
          <w:szCs w:val="24"/>
          <w:lang w:val="x-none"/>
        </w:rPr>
        <w:t xml:space="preserve"> </w:t>
      </w:r>
      <w:r w:rsidRPr="0025698F">
        <w:rPr>
          <w:rFonts w:ascii="Times New Roman" w:hAnsi="Times New Roman"/>
          <w:kern w:val="0"/>
          <w:sz w:val="24"/>
          <w:szCs w:val="24"/>
          <w:lang w:val="x-none"/>
        </w:rPr>
        <w:t>of determination of total humic acid content in mineral sources in GBT34766-2017.</w:t>
      </w:r>
      <w:r w:rsidR="00B71399" w:rsidRPr="00B71399">
        <w:t xml:space="preserve"> 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The method comprises the following steps of</w:t>
      </w:r>
      <w:r w:rsidR="00A03F2B">
        <w:rPr>
          <w:rFonts w:ascii="Times New Roman" w:hAnsi="Times New Roman" w:hint="eastAsia"/>
          <w:kern w:val="0"/>
          <w:sz w:val="24"/>
          <w:szCs w:val="24"/>
          <w:lang w:val="x-none"/>
        </w:rPr>
        <w:t>: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 xml:space="preserve"> (1)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 xml:space="preserve"> 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E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xtracting a raw material with sodium pyrophosphate alkali solution to obtain an extracting solution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. (2)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 xml:space="preserve"> 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P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recipitating under an acidic condition, separating and removing substances soluble under the acidic condition such as fulvic acid and the like, precipitating with a dilute alkali solution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. (3) O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xidizing the extracted humic acid with potassium dichromate under a strong acid condition, titrating excessive potassium dichromate with ferrous ammonium sulfate standard solution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. (4) C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alculating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 xml:space="preserve"> the result 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according to the consumption of the ferrous ammonium sulfate standard solution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.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 xml:space="preserve"> The results are expressed as total humic acid carbon content. 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>(5) F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inally calculate th</w:t>
      </w:r>
      <w:r w:rsidR="00A03F2B">
        <w:rPr>
          <w:rFonts w:ascii="Times New Roman" w:hAnsi="Times New Roman"/>
          <w:kern w:val="0"/>
          <w:sz w:val="24"/>
          <w:szCs w:val="24"/>
          <w:lang w:val="x-none"/>
        </w:rPr>
        <w:t xml:space="preserve">e </w:t>
      </w:r>
      <w:r w:rsidR="00B71399" w:rsidRPr="00B71399">
        <w:rPr>
          <w:rFonts w:ascii="Times New Roman" w:hAnsi="Times New Roman"/>
          <w:kern w:val="0"/>
          <w:sz w:val="24"/>
          <w:szCs w:val="24"/>
          <w:lang w:val="x-none"/>
        </w:rPr>
        <w:t>content of humic acid by using the carbon-containing coefficient of the biochemical humic acid.</w:t>
      </w:r>
    </w:p>
    <w:p w14:paraId="27EC9F84" w14:textId="035A6FCB" w:rsidR="00CF2045" w:rsidRPr="00B44B0E" w:rsidRDefault="002C7B54" w:rsidP="001B4B6D">
      <w:pPr>
        <w:jc w:val="center"/>
      </w:pPr>
      <w:r w:rsidRPr="00985F55">
        <w:rPr>
          <w:rFonts w:ascii="Times New Roman" w:eastAsia="宋体" w:hAnsi="Times New Roman" w:hint="eastAsia"/>
          <w:bCs/>
          <w:color w:val="4472C4" w:themeColor="accent1"/>
          <w:szCs w:val="21"/>
        </w:rPr>
        <w:t>T</w:t>
      </w:r>
      <w:r w:rsidRPr="00985F55">
        <w:rPr>
          <w:rFonts w:ascii="Times New Roman" w:eastAsia="宋体" w:hAnsi="Times New Roman"/>
          <w:bCs/>
          <w:color w:val="4472C4" w:themeColor="accent1"/>
          <w:szCs w:val="21"/>
        </w:rPr>
        <w:t xml:space="preserve">able </w:t>
      </w:r>
      <w:r w:rsidR="00C25B28" w:rsidRPr="00985F55">
        <w:rPr>
          <w:rFonts w:ascii="Times New Roman" w:eastAsia="宋体" w:hAnsi="Times New Roman" w:cs="Times New Roman"/>
          <w:bCs/>
          <w:color w:val="4472C4" w:themeColor="accent1"/>
          <w:szCs w:val="21"/>
        </w:rPr>
        <w:t>S1</w:t>
      </w:r>
      <w:r w:rsidR="00CC7AF9" w:rsidRPr="00985F55">
        <w:rPr>
          <w:rFonts w:ascii="Times New Roman" w:eastAsia="宋体" w:hAnsi="Times New Roman" w:cs="Times New Roman"/>
          <w:bCs/>
          <w:color w:val="4472C4" w:themeColor="accent1"/>
          <w:szCs w:val="21"/>
        </w:rPr>
        <w:t xml:space="preserve"> </w:t>
      </w:r>
      <w:r w:rsidRPr="00B44B0E">
        <w:rPr>
          <w:rFonts w:ascii="Times New Roman" w:eastAsia="宋体" w:hAnsi="Times New Roman"/>
          <w:bCs/>
          <w:szCs w:val="21"/>
        </w:rPr>
        <w:t>Analysis of variance</w:t>
      </w:r>
      <w:r w:rsidR="0086392A" w:rsidRPr="00B44B0E">
        <w:rPr>
          <w:rFonts w:ascii="Times New Roman" w:eastAsia="宋体" w:hAnsi="Times New Roman"/>
          <w:bCs/>
          <w:szCs w:val="21"/>
        </w:rPr>
        <w:t xml:space="preserve"> </w:t>
      </w:r>
      <w:r w:rsidRPr="00B44B0E">
        <w:rPr>
          <w:rFonts w:ascii="Times New Roman" w:eastAsia="宋体" w:hAnsi="Times New Roman"/>
          <w:bCs/>
          <w:szCs w:val="21"/>
        </w:rPr>
        <w:t>of the response surface</w:t>
      </w:r>
    </w:p>
    <w:p w14:paraId="4534710F" w14:textId="3BB043F9" w:rsidR="002C7B54" w:rsidRPr="00985F55" w:rsidRDefault="002C7B54" w:rsidP="001B4B6D">
      <w:pPr>
        <w:jc w:val="center"/>
        <w:rPr>
          <w:rFonts w:ascii="Times New Roman" w:eastAsia="宋体" w:hAnsi="Times New Roman"/>
          <w:b/>
          <w:color w:val="4472C4" w:themeColor="accent1"/>
          <w:szCs w:val="21"/>
        </w:rPr>
      </w:pPr>
      <w:r w:rsidRPr="00B44B0E">
        <w:rPr>
          <w:rFonts w:ascii="Times New Roman" w:eastAsia="宋体" w:hAnsi="Times New Roman"/>
          <w:bCs/>
          <w:szCs w:val="21"/>
        </w:rPr>
        <w:t xml:space="preserve">quadratic model for </w:t>
      </w:r>
      <w:bookmarkStart w:id="6" w:name="_Hlk52205402"/>
      <w:r w:rsidRPr="00B44B0E">
        <w:rPr>
          <w:rFonts w:ascii="Times New Roman" w:eastAsia="宋体" w:hAnsi="Times New Roman"/>
          <w:bCs/>
          <w:szCs w:val="21"/>
        </w:rPr>
        <w:t>sludge dewatering performance</w:t>
      </w:r>
      <w:bookmarkEnd w:id="6"/>
    </w:p>
    <w:tbl>
      <w:tblPr>
        <w:tblStyle w:val="a7"/>
        <w:tblW w:w="878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1295"/>
        <w:gridCol w:w="1280"/>
        <w:gridCol w:w="1053"/>
        <w:gridCol w:w="1069"/>
        <w:gridCol w:w="1134"/>
        <w:gridCol w:w="1559"/>
      </w:tblGrid>
      <w:tr w:rsidR="002C7B54" w:rsidRPr="007E44B8" w14:paraId="634CC33A" w14:textId="77777777" w:rsidTr="00AC3FD4">
        <w:trPr>
          <w:jc w:val="center"/>
        </w:trPr>
        <w:tc>
          <w:tcPr>
            <w:tcW w:w="1399" w:type="dxa"/>
            <w:tcBorders>
              <w:top w:val="single" w:sz="12" w:space="0" w:color="auto"/>
              <w:bottom w:val="single" w:sz="12" w:space="0" w:color="auto"/>
            </w:tcBorders>
          </w:tcPr>
          <w:p w14:paraId="73B96FB5" w14:textId="754BAC40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Sour</w:t>
            </w:r>
            <w:r w:rsidR="00CC7AF9" w:rsidRPr="001B4B6D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es of variation</w:t>
            </w:r>
          </w:p>
        </w:tc>
        <w:tc>
          <w:tcPr>
            <w:tcW w:w="1295" w:type="dxa"/>
            <w:tcBorders>
              <w:top w:val="single" w:sz="12" w:space="0" w:color="auto"/>
              <w:bottom w:val="single" w:sz="12" w:space="0" w:color="auto"/>
            </w:tcBorders>
          </w:tcPr>
          <w:p w14:paraId="2BFF665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Sum of squares</w:t>
            </w:r>
          </w:p>
        </w:tc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</w:tcPr>
          <w:p w14:paraId="0007087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Degrees of freedom</w:t>
            </w:r>
          </w:p>
        </w:tc>
        <w:tc>
          <w:tcPr>
            <w:tcW w:w="1053" w:type="dxa"/>
            <w:tcBorders>
              <w:top w:val="single" w:sz="12" w:space="0" w:color="auto"/>
              <w:bottom w:val="single" w:sz="12" w:space="0" w:color="auto"/>
            </w:tcBorders>
          </w:tcPr>
          <w:p w14:paraId="28DD127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Mean square</w:t>
            </w:r>
          </w:p>
        </w:tc>
        <w:tc>
          <w:tcPr>
            <w:tcW w:w="10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1AAA3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F-value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00C39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5B656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comment</w:t>
            </w:r>
          </w:p>
        </w:tc>
      </w:tr>
      <w:tr w:rsidR="002C7B54" w:rsidRPr="007E44B8" w14:paraId="21E274E4" w14:textId="77777777" w:rsidTr="00AC3FD4">
        <w:trPr>
          <w:jc w:val="center"/>
        </w:trPr>
        <w:tc>
          <w:tcPr>
            <w:tcW w:w="1399" w:type="dxa"/>
            <w:tcBorders>
              <w:top w:val="single" w:sz="12" w:space="0" w:color="auto"/>
            </w:tcBorders>
          </w:tcPr>
          <w:p w14:paraId="12EA807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Model</w:t>
            </w:r>
          </w:p>
        </w:tc>
        <w:tc>
          <w:tcPr>
            <w:tcW w:w="1295" w:type="dxa"/>
            <w:tcBorders>
              <w:top w:val="single" w:sz="12" w:space="0" w:color="auto"/>
            </w:tcBorders>
          </w:tcPr>
          <w:p w14:paraId="494FC48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1353.92</w:t>
            </w:r>
          </w:p>
        </w:tc>
        <w:tc>
          <w:tcPr>
            <w:tcW w:w="1280" w:type="dxa"/>
            <w:tcBorders>
              <w:top w:val="single" w:sz="12" w:space="0" w:color="auto"/>
            </w:tcBorders>
          </w:tcPr>
          <w:p w14:paraId="14343535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053" w:type="dxa"/>
            <w:tcBorders>
              <w:top w:val="single" w:sz="12" w:space="0" w:color="auto"/>
            </w:tcBorders>
          </w:tcPr>
          <w:p w14:paraId="31E9FFE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150.44</w:t>
            </w:r>
          </w:p>
        </w:tc>
        <w:tc>
          <w:tcPr>
            <w:tcW w:w="1069" w:type="dxa"/>
            <w:tcBorders>
              <w:top w:val="single" w:sz="12" w:space="0" w:color="auto"/>
            </w:tcBorders>
          </w:tcPr>
          <w:p w14:paraId="790A3B7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69.91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898578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2763272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391864C6" w14:textId="77777777" w:rsidTr="00AC3FD4">
        <w:trPr>
          <w:jc w:val="center"/>
        </w:trPr>
        <w:tc>
          <w:tcPr>
            <w:tcW w:w="1399" w:type="dxa"/>
          </w:tcPr>
          <w:p w14:paraId="07AB014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95" w:type="dxa"/>
          </w:tcPr>
          <w:p w14:paraId="465BFDD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  <w:tc>
          <w:tcPr>
            <w:tcW w:w="1280" w:type="dxa"/>
          </w:tcPr>
          <w:p w14:paraId="522527A5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766ED44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  <w:tc>
          <w:tcPr>
            <w:tcW w:w="1069" w:type="dxa"/>
          </w:tcPr>
          <w:p w14:paraId="14D2CB3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0.21</w:t>
            </w:r>
          </w:p>
        </w:tc>
        <w:tc>
          <w:tcPr>
            <w:tcW w:w="1134" w:type="dxa"/>
          </w:tcPr>
          <w:p w14:paraId="75CAB69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0.6642</w:t>
            </w:r>
          </w:p>
        </w:tc>
        <w:tc>
          <w:tcPr>
            <w:tcW w:w="1559" w:type="dxa"/>
          </w:tcPr>
          <w:p w14:paraId="7CCBFF9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650B6F10" w14:textId="77777777" w:rsidTr="00AC3FD4">
        <w:trPr>
          <w:jc w:val="center"/>
        </w:trPr>
        <w:tc>
          <w:tcPr>
            <w:tcW w:w="1399" w:type="dxa"/>
          </w:tcPr>
          <w:p w14:paraId="77DEC69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95" w:type="dxa"/>
          </w:tcPr>
          <w:p w14:paraId="38754D5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573.08</w:t>
            </w:r>
          </w:p>
        </w:tc>
        <w:tc>
          <w:tcPr>
            <w:tcW w:w="1280" w:type="dxa"/>
          </w:tcPr>
          <w:p w14:paraId="072515B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34BDF04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573.08</w:t>
            </w:r>
          </w:p>
        </w:tc>
        <w:tc>
          <w:tcPr>
            <w:tcW w:w="1069" w:type="dxa"/>
          </w:tcPr>
          <w:p w14:paraId="75B7D0D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266.34</w:t>
            </w:r>
          </w:p>
        </w:tc>
        <w:tc>
          <w:tcPr>
            <w:tcW w:w="1134" w:type="dxa"/>
          </w:tcPr>
          <w:p w14:paraId="27D3F4B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0960E3A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625EE329" w14:textId="77777777" w:rsidTr="00AC3FD4">
        <w:trPr>
          <w:jc w:val="center"/>
        </w:trPr>
        <w:tc>
          <w:tcPr>
            <w:tcW w:w="1399" w:type="dxa"/>
          </w:tcPr>
          <w:p w14:paraId="02B0A56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95" w:type="dxa"/>
          </w:tcPr>
          <w:p w14:paraId="4DC5820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508.96</w:t>
            </w:r>
          </w:p>
        </w:tc>
        <w:tc>
          <w:tcPr>
            <w:tcW w:w="1280" w:type="dxa"/>
          </w:tcPr>
          <w:p w14:paraId="2D1965A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425DFA8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508.96</w:t>
            </w:r>
          </w:p>
        </w:tc>
        <w:tc>
          <w:tcPr>
            <w:tcW w:w="1069" w:type="dxa"/>
          </w:tcPr>
          <w:p w14:paraId="2A62049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236.54</w:t>
            </w:r>
          </w:p>
        </w:tc>
        <w:tc>
          <w:tcPr>
            <w:tcW w:w="1134" w:type="dxa"/>
          </w:tcPr>
          <w:p w14:paraId="0D56B0A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51C3DF6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56816109" w14:textId="77777777" w:rsidTr="00AC3FD4">
        <w:trPr>
          <w:jc w:val="center"/>
        </w:trPr>
        <w:tc>
          <w:tcPr>
            <w:tcW w:w="1399" w:type="dxa"/>
          </w:tcPr>
          <w:p w14:paraId="6D3D8D2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95" w:type="dxa"/>
          </w:tcPr>
          <w:p w14:paraId="6D5E367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2.61</w:t>
            </w:r>
          </w:p>
        </w:tc>
        <w:tc>
          <w:tcPr>
            <w:tcW w:w="1280" w:type="dxa"/>
          </w:tcPr>
          <w:p w14:paraId="525D415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5EA057A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2.61</w:t>
            </w:r>
          </w:p>
        </w:tc>
        <w:tc>
          <w:tcPr>
            <w:tcW w:w="1069" w:type="dxa"/>
          </w:tcPr>
          <w:p w14:paraId="4850AD7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1.21</w:t>
            </w:r>
          </w:p>
        </w:tc>
        <w:tc>
          <w:tcPr>
            <w:tcW w:w="1134" w:type="dxa"/>
          </w:tcPr>
          <w:p w14:paraId="5A1A8BD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0.3073</w:t>
            </w:r>
          </w:p>
        </w:tc>
        <w:tc>
          <w:tcPr>
            <w:tcW w:w="1559" w:type="dxa"/>
          </w:tcPr>
          <w:p w14:paraId="47745F8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2FA2E58C" w14:textId="77777777" w:rsidTr="00AC3FD4">
        <w:trPr>
          <w:jc w:val="center"/>
        </w:trPr>
        <w:tc>
          <w:tcPr>
            <w:tcW w:w="1399" w:type="dxa"/>
          </w:tcPr>
          <w:p w14:paraId="3C74697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95" w:type="dxa"/>
          </w:tcPr>
          <w:p w14:paraId="58FDDF5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2.81</w:t>
            </w:r>
          </w:p>
        </w:tc>
        <w:tc>
          <w:tcPr>
            <w:tcW w:w="1280" w:type="dxa"/>
          </w:tcPr>
          <w:p w14:paraId="1E6E6E9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0D956A1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2.81</w:t>
            </w:r>
          </w:p>
        </w:tc>
        <w:tc>
          <w:tcPr>
            <w:tcW w:w="1069" w:type="dxa"/>
          </w:tcPr>
          <w:p w14:paraId="381439B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1.30</w:t>
            </w:r>
          </w:p>
        </w:tc>
        <w:tc>
          <w:tcPr>
            <w:tcW w:w="1134" w:type="dxa"/>
          </w:tcPr>
          <w:p w14:paraId="7AF70C4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0.2911</w:t>
            </w:r>
          </w:p>
        </w:tc>
        <w:tc>
          <w:tcPr>
            <w:tcW w:w="1559" w:type="dxa"/>
          </w:tcPr>
          <w:p w14:paraId="729DED3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6D8E2322" w14:textId="77777777" w:rsidTr="00AC3FD4">
        <w:trPr>
          <w:jc w:val="center"/>
        </w:trPr>
        <w:tc>
          <w:tcPr>
            <w:tcW w:w="1399" w:type="dxa"/>
          </w:tcPr>
          <w:p w14:paraId="174D021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95" w:type="dxa"/>
          </w:tcPr>
          <w:p w14:paraId="00567BE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34.46</w:t>
            </w:r>
          </w:p>
        </w:tc>
        <w:tc>
          <w:tcPr>
            <w:tcW w:w="1280" w:type="dxa"/>
          </w:tcPr>
          <w:p w14:paraId="10DC52A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6F5C265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34.46</w:t>
            </w:r>
          </w:p>
        </w:tc>
        <w:tc>
          <w:tcPr>
            <w:tcW w:w="1069" w:type="dxa"/>
          </w:tcPr>
          <w:p w14:paraId="3D38A77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16.01</w:t>
            </w:r>
          </w:p>
        </w:tc>
        <w:tc>
          <w:tcPr>
            <w:tcW w:w="1134" w:type="dxa"/>
          </w:tcPr>
          <w:p w14:paraId="417E536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0.0052</w:t>
            </w:r>
          </w:p>
        </w:tc>
        <w:tc>
          <w:tcPr>
            <w:tcW w:w="1559" w:type="dxa"/>
          </w:tcPr>
          <w:p w14:paraId="265387D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233289C4" w14:textId="77777777" w:rsidTr="00AC3FD4">
        <w:trPr>
          <w:jc w:val="center"/>
        </w:trPr>
        <w:tc>
          <w:tcPr>
            <w:tcW w:w="1399" w:type="dxa"/>
          </w:tcPr>
          <w:p w14:paraId="00E6B0C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lastRenderedPageBreak/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95" w:type="dxa"/>
          </w:tcPr>
          <w:p w14:paraId="2D17E16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179.05</w:t>
            </w:r>
          </w:p>
        </w:tc>
        <w:tc>
          <w:tcPr>
            <w:tcW w:w="1280" w:type="dxa"/>
          </w:tcPr>
          <w:p w14:paraId="082F584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1B5B818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179.05</w:t>
            </w:r>
          </w:p>
        </w:tc>
        <w:tc>
          <w:tcPr>
            <w:tcW w:w="1069" w:type="dxa"/>
          </w:tcPr>
          <w:p w14:paraId="20855B1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83.21</w:t>
            </w:r>
          </w:p>
        </w:tc>
        <w:tc>
          <w:tcPr>
            <w:tcW w:w="1134" w:type="dxa"/>
          </w:tcPr>
          <w:p w14:paraId="3705772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67B844C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2E14BE38" w14:textId="77777777" w:rsidTr="00AC3FD4">
        <w:trPr>
          <w:jc w:val="center"/>
        </w:trPr>
        <w:tc>
          <w:tcPr>
            <w:tcW w:w="1399" w:type="dxa"/>
          </w:tcPr>
          <w:p w14:paraId="64DBDC0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22</w:t>
            </w:r>
          </w:p>
        </w:tc>
        <w:tc>
          <w:tcPr>
            <w:tcW w:w="1295" w:type="dxa"/>
          </w:tcPr>
          <w:p w14:paraId="6194B86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42.27</w:t>
            </w:r>
          </w:p>
        </w:tc>
        <w:tc>
          <w:tcPr>
            <w:tcW w:w="1280" w:type="dxa"/>
          </w:tcPr>
          <w:p w14:paraId="2172582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3AAC8DC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42.27</w:t>
            </w:r>
          </w:p>
        </w:tc>
        <w:tc>
          <w:tcPr>
            <w:tcW w:w="1069" w:type="dxa"/>
          </w:tcPr>
          <w:p w14:paraId="08C7312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19.65</w:t>
            </w:r>
          </w:p>
        </w:tc>
        <w:tc>
          <w:tcPr>
            <w:tcW w:w="1134" w:type="dxa"/>
          </w:tcPr>
          <w:p w14:paraId="5CB591A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0.0030</w:t>
            </w:r>
          </w:p>
        </w:tc>
        <w:tc>
          <w:tcPr>
            <w:tcW w:w="1559" w:type="dxa"/>
          </w:tcPr>
          <w:p w14:paraId="3CA2013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110B4514" w14:textId="77777777" w:rsidTr="00AC3FD4">
        <w:trPr>
          <w:jc w:val="center"/>
        </w:trPr>
        <w:tc>
          <w:tcPr>
            <w:tcW w:w="1399" w:type="dxa"/>
          </w:tcPr>
          <w:p w14:paraId="6CD2492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95" w:type="dxa"/>
          </w:tcPr>
          <w:p w14:paraId="5A4C483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0.19</w:t>
            </w:r>
          </w:p>
        </w:tc>
        <w:tc>
          <w:tcPr>
            <w:tcW w:w="1280" w:type="dxa"/>
          </w:tcPr>
          <w:p w14:paraId="3B7B158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053" w:type="dxa"/>
          </w:tcPr>
          <w:p w14:paraId="7BF6F5E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0.19</w:t>
            </w:r>
          </w:p>
        </w:tc>
        <w:tc>
          <w:tcPr>
            <w:tcW w:w="1069" w:type="dxa"/>
          </w:tcPr>
          <w:p w14:paraId="4C44686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0.088</w:t>
            </w:r>
          </w:p>
        </w:tc>
        <w:tc>
          <w:tcPr>
            <w:tcW w:w="1134" w:type="dxa"/>
          </w:tcPr>
          <w:p w14:paraId="7766D86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0.7759</w:t>
            </w:r>
          </w:p>
        </w:tc>
        <w:tc>
          <w:tcPr>
            <w:tcW w:w="1559" w:type="dxa"/>
          </w:tcPr>
          <w:p w14:paraId="3F894AE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773B4181" w14:textId="77777777" w:rsidTr="00AC3FD4">
        <w:trPr>
          <w:jc w:val="center"/>
        </w:trPr>
        <w:tc>
          <w:tcPr>
            <w:tcW w:w="1399" w:type="dxa"/>
          </w:tcPr>
          <w:p w14:paraId="7865DCD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Residual</w:t>
            </w:r>
          </w:p>
        </w:tc>
        <w:tc>
          <w:tcPr>
            <w:tcW w:w="1295" w:type="dxa"/>
          </w:tcPr>
          <w:p w14:paraId="76D6165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15.06</w:t>
            </w:r>
          </w:p>
        </w:tc>
        <w:tc>
          <w:tcPr>
            <w:tcW w:w="1280" w:type="dxa"/>
          </w:tcPr>
          <w:p w14:paraId="0E25148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053" w:type="dxa"/>
          </w:tcPr>
          <w:p w14:paraId="3F90522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2.15</w:t>
            </w:r>
          </w:p>
        </w:tc>
        <w:tc>
          <w:tcPr>
            <w:tcW w:w="1069" w:type="dxa"/>
          </w:tcPr>
          <w:p w14:paraId="1EADAD3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07D9FBA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5098211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7A6DCADF" w14:textId="77777777" w:rsidTr="00AC3FD4">
        <w:trPr>
          <w:jc w:val="center"/>
        </w:trPr>
        <w:tc>
          <w:tcPr>
            <w:tcW w:w="1399" w:type="dxa"/>
          </w:tcPr>
          <w:p w14:paraId="374CE84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Lack of Fit</w:t>
            </w:r>
          </w:p>
        </w:tc>
        <w:tc>
          <w:tcPr>
            <w:tcW w:w="1295" w:type="dxa"/>
          </w:tcPr>
          <w:p w14:paraId="1C76B8C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3.32</w:t>
            </w:r>
          </w:p>
        </w:tc>
        <w:tc>
          <w:tcPr>
            <w:tcW w:w="1280" w:type="dxa"/>
          </w:tcPr>
          <w:p w14:paraId="119BF98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053" w:type="dxa"/>
          </w:tcPr>
          <w:p w14:paraId="27C1335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1.11</w:t>
            </w:r>
          </w:p>
        </w:tc>
        <w:tc>
          <w:tcPr>
            <w:tcW w:w="1069" w:type="dxa"/>
          </w:tcPr>
          <w:p w14:paraId="39DC903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0.38</w:t>
            </w:r>
          </w:p>
        </w:tc>
        <w:tc>
          <w:tcPr>
            <w:tcW w:w="1134" w:type="dxa"/>
          </w:tcPr>
          <w:p w14:paraId="5D964DF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0.7753</w:t>
            </w:r>
          </w:p>
        </w:tc>
        <w:tc>
          <w:tcPr>
            <w:tcW w:w="1559" w:type="dxa"/>
          </w:tcPr>
          <w:p w14:paraId="6A3B27A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3B5348D6" w14:textId="77777777" w:rsidTr="00AC3FD4">
        <w:trPr>
          <w:jc w:val="center"/>
        </w:trPr>
        <w:tc>
          <w:tcPr>
            <w:tcW w:w="1399" w:type="dxa"/>
          </w:tcPr>
          <w:p w14:paraId="610CC19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Pure Error</w:t>
            </w:r>
          </w:p>
        </w:tc>
        <w:tc>
          <w:tcPr>
            <w:tcW w:w="1295" w:type="dxa"/>
          </w:tcPr>
          <w:p w14:paraId="416BFCB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11.74</w:t>
            </w:r>
          </w:p>
        </w:tc>
        <w:tc>
          <w:tcPr>
            <w:tcW w:w="1280" w:type="dxa"/>
          </w:tcPr>
          <w:p w14:paraId="66CA2B0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053" w:type="dxa"/>
          </w:tcPr>
          <w:p w14:paraId="74E0A63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2.93</w:t>
            </w:r>
          </w:p>
        </w:tc>
        <w:tc>
          <w:tcPr>
            <w:tcW w:w="1069" w:type="dxa"/>
          </w:tcPr>
          <w:p w14:paraId="6956936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3961D26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78D26AA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1A5A4B01" w14:textId="77777777" w:rsidTr="00AC3FD4">
        <w:trPr>
          <w:jc w:val="center"/>
        </w:trPr>
        <w:tc>
          <w:tcPr>
            <w:tcW w:w="1399" w:type="dxa"/>
          </w:tcPr>
          <w:p w14:paraId="051E196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295" w:type="dxa"/>
          </w:tcPr>
          <w:p w14:paraId="6EC242B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1168.99</w:t>
            </w:r>
          </w:p>
        </w:tc>
        <w:tc>
          <w:tcPr>
            <w:tcW w:w="1280" w:type="dxa"/>
          </w:tcPr>
          <w:p w14:paraId="2D86315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053" w:type="dxa"/>
          </w:tcPr>
          <w:p w14:paraId="101F756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9" w:type="dxa"/>
          </w:tcPr>
          <w:p w14:paraId="21E7BCF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524A4E8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07B3DE0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25C0E6E8" w14:textId="77777777" w:rsidTr="00AC3FD4">
        <w:trPr>
          <w:jc w:val="center"/>
        </w:trPr>
        <w:tc>
          <w:tcPr>
            <w:tcW w:w="1399" w:type="dxa"/>
          </w:tcPr>
          <w:p w14:paraId="14FC1445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Std. Dev.</w:t>
            </w:r>
          </w:p>
        </w:tc>
        <w:tc>
          <w:tcPr>
            <w:tcW w:w="1295" w:type="dxa"/>
          </w:tcPr>
          <w:p w14:paraId="25A269A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R-Squared</w:t>
            </w:r>
          </w:p>
        </w:tc>
        <w:tc>
          <w:tcPr>
            <w:tcW w:w="1280" w:type="dxa"/>
          </w:tcPr>
          <w:p w14:paraId="62BC8D5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C.V%</w:t>
            </w:r>
          </w:p>
        </w:tc>
        <w:tc>
          <w:tcPr>
            <w:tcW w:w="2122" w:type="dxa"/>
            <w:gridSpan w:val="2"/>
          </w:tcPr>
          <w:p w14:paraId="7687936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Adj R-Squared</w:t>
            </w:r>
          </w:p>
        </w:tc>
        <w:tc>
          <w:tcPr>
            <w:tcW w:w="2693" w:type="dxa"/>
            <w:gridSpan w:val="2"/>
          </w:tcPr>
          <w:p w14:paraId="4A2FC5B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Adequacy Precision</w:t>
            </w:r>
          </w:p>
        </w:tc>
      </w:tr>
      <w:tr w:rsidR="002C7B54" w:rsidRPr="007E44B8" w14:paraId="445D1F95" w14:textId="77777777" w:rsidTr="00AC3FD4">
        <w:trPr>
          <w:jc w:val="center"/>
        </w:trPr>
        <w:tc>
          <w:tcPr>
            <w:tcW w:w="1399" w:type="dxa"/>
          </w:tcPr>
          <w:p w14:paraId="74671B8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1.47</w:t>
            </w:r>
          </w:p>
        </w:tc>
        <w:tc>
          <w:tcPr>
            <w:tcW w:w="1295" w:type="dxa"/>
          </w:tcPr>
          <w:p w14:paraId="32992F8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0.9890</w:t>
            </w:r>
          </w:p>
        </w:tc>
        <w:tc>
          <w:tcPr>
            <w:tcW w:w="1280" w:type="dxa"/>
          </w:tcPr>
          <w:p w14:paraId="39C0AA7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2.53</w:t>
            </w:r>
          </w:p>
        </w:tc>
        <w:tc>
          <w:tcPr>
            <w:tcW w:w="2122" w:type="dxa"/>
            <w:gridSpan w:val="2"/>
          </w:tcPr>
          <w:p w14:paraId="2F57F34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0.9749</w:t>
            </w:r>
          </w:p>
        </w:tc>
        <w:tc>
          <w:tcPr>
            <w:tcW w:w="2693" w:type="dxa"/>
            <w:gridSpan w:val="2"/>
          </w:tcPr>
          <w:p w14:paraId="5C1C4A5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29.226</w:t>
            </w:r>
          </w:p>
        </w:tc>
      </w:tr>
    </w:tbl>
    <w:p w14:paraId="771809E3" w14:textId="77777777" w:rsidR="00985F55" w:rsidRDefault="00985F55" w:rsidP="001B4B6D">
      <w:pPr>
        <w:spacing w:line="480" w:lineRule="auto"/>
        <w:jc w:val="center"/>
        <w:rPr>
          <w:rFonts w:ascii="Times New Roman" w:eastAsia="宋体" w:hAnsi="Times New Roman"/>
          <w:bCs/>
          <w:szCs w:val="21"/>
        </w:rPr>
      </w:pPr>
    </w:p>
    <w:p w14:paraId="5AC80271" w14:textId="3D78BA40" w:rsidR="00CF2045" w:rsidRPr="00B44B0E" w:rsidRDefault="002C7B54" w:rsidP="001B4B6D">
      <w:pPr>
        <w:jc w:val="center"/>
        <w:rPr>
          <w:rFonts w:ascii="Times New Roman" w:eastAsia="宋体" w:hAnsi="Times New Roman"/>
          <w:bCs/>
          <w:szCs w:val="21"/>
        </w:rPr>
      </w:pPr>
      <w:r w:rsidRPr="00985F55">
        <w:rPr>
          <w:rFonts w:ascii="Times New Roman" w:eastAsia="宋体" w:hAnsi="Times New Roman" w:hint="eastAsia"/>
          <w:bCs/>
          <w:color w:val="4472C4" w:themeColor="accent1"/>
          <w:szCs w:val="21"/>
        </w:rPr>
        <w:t>T</w:t>
      </w:r>
      <w:r w:rsidRPr="00985F55">
        <w:rPr>
          <w:rFonts w:ascii="Times New Roman" w:eastAsia="宋体" w:hAnsi="Times New Roman"/>
          <w:bCs/>
          <w:color w:val="4472C4" w:themeColor="accent1"/>
          <w:szCs w:val="21"/>
        </w:rPr>
        <w:t xml:space="preserve">able </w:t>
      </w:r>
      <w:r w:rsidR="00C25B28" w:rsidRPr="00985F55">
        <w:rPr>
          <w:rFonts w:ascii="Times New Roman" w:eastAsia="宋体" w:hAnsi="Times New Roman" w:cs="Times New Roman"/>
          <w:bCs/>
          <w:color w:val="4472C4" w:themeColor="accent1"/>
          <w:szCs w:val="21"/>
        </w:rPr>
        <w:t>S</w:t>
      </w:r>
      <w:r w:rsidR="00CC7AF9" w:rsidRPr="00985F55">
        <w:rPr>
          <w:rFonts w:ascii="Times New Roman" w:eastAsia="宋体" w:hAnsi="Times New Roman" w:cs="Times New Roman"/>
          <w:bCs/>
          <w:color w:val="4472C4" w:themeColor="accent1"/>
          <w:szCs w:val="21"/>
        </w:rPr>
        <w:t>2</w:t>
      </w:r>
      <w:r w:rsidRPr="00985F55">
        <w:rPr>
          <w:rFonts w:ascii="Times New Roman" w:eastAsia="宋体" w:hAnsi="Times New Roman"/>
          <w:bCs/>
          <w:color w:val="4472C4" w:themeColor="accent1"/>
          <w:szCs w:val="21"/>
        </w:rPr>
        <w:t xml:space="preserve"> </w:t>
      </w:r>
      <w:r w:rsidRPr="00B44B0E">
        <w:rPr>
          <w:rFonts w:ascii="Times New Roman" w:eastAsia="宋体" w:hAnsi="Times New Roman"/>
          <w:bCs/>
          <w:szCs w:val="21"/>
        </w:rPr>
        <w:t>Analysis of variance</w:t>
      </w:r>
      <w:r w:rsidR="00CC7AF9" w:rsidRPr="00B44B0E">
        <w:rPr>
          <w:rFonts w:ascii="Times New Roman" w:eastAsia="宋体" w:hAnsi="Times New Roman" w:hint="eastAsia"/>
          <w:bCs/>
          <w:szCs w:val="21"/>
        </w:rPr>
        <w:t xml:space="preserve"> </w:t>
      </w:r>
      <w:r w:rsidRPr="00B44B0E">
        <w:rPr>
          <w:rFonts w:ascii="Times New Roman" w:eastAsia="宋体" w:hAnsi="Times New Roman"/>
          <w:bCs/>
          <w:szCs w:val="21"/>
        </w:rPr>
        <w:t>of the response surface</w:t>
      </w:r>
    </w:p>
    <w:p w14:paraId="78C8F61E" w14:textId="62D9DB89" w:rsidR="002C7B54" w:rsidRPr="00B44B0E" w:rsidRDefault="002C7B54" w:rsidP="001B4B6D">
      <w:pPr>
        <w:jc w:val="center"/>
        <w:rPr>
          <w:rFonts w:ascii="Times New Roman" w:eastAsia="宋体" w:hAnsi="Times New Roman"/>
          <w:bCs/>
          <w:szCs w:val="21"/>
        </w:rPr>
      </w:pPr>
      <w:r w:rsidRPr="00B44B0E">
        <w:rPr>
          <w:rFonts w:ascii="Times New Roman" w:eastAsia="宋体" w:hAnsi="Times New Roman"/>
          <w:bCs/>
          <w:szCs w:val="21"/>
        </w:rPr>
        <w:t xml:space="preserve"> quadratic model on extraction rate of humic acid</w:t>
      </w:r>
    </w:p>
    <w:tbl>
      <w:tblPr>
        <w:tblStyle w:val="a7"/>
        <w:tblpPr w:leftFromText="180" w:rightFromText="180" w:vertAnchor="text" w:horzAnchor="margin" w:tblpY="24"/>
        <w:tblW w:w="87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1248"/>
        <w:gridCol w:w="1341"/>
        <w:gridCol w:w="1134"/>
        <w:gridCol w:w="993"/>
        <w:gridCol w:w="1134"/>
        <w:gridCol w:w="1559"/>
      </w:tblGrid>
      <w:tr w:rsidR="002C7B54" w:rsidRPr="007E44B8" w14:paraId="200F1C96" w14:textId="77777777" w:rsidTr="00AC3FD4">
        <w:tc>
          <w:tcPr>
            <w:tcW w:w="1380" w:type="dxa"/>
            <w:tcBorders>
              <w:top w:val="single" w:sz="12" w:space="0" w:color="auto"/>
              <w:bottom w:val="single" w:sz="12" w:space="0" w:color="auto"/>
            </w:tcBorders>
          </w:tcPr>
          <w:p w14:paraId="0F39F42B" w14:textId="17E69219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Sour</w:t>
            </w:r>
            <w:r w:rsidR="00CC7AF9" w:rsidRPr="001B4B6D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es of variation</w:t>
            </w:r>
          </w:p>
        </w:tc>
        <w:tc>
          <w:tcPr>
            <w:tcW w:w="1248" w:type="dxa"/>
            <w:tcBorders>
              <w:top w:val="single" w:sz="12" w:space="0" w:color="auto"/>
              <w:bottom w:val="single" w:sz="12" w:space="0" w:color="auto"/>
            </w:tcBorders>
          </w:tcPr>
          <w:p w14:paraId="3D58D8F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Sum of squares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12" w:space="0" w:color="auto"/>
            </w:tcBorders>
          </w:tcPr>
          <w:p w14:paraId="1488FA5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Degrees of freedom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5F8975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Mean square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D21C1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F-value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8BE555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E9E55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comment</w:t>
            </w:r>
          </w:p>
        </w:tc>
      </w:tr>
      <w:tr w:rsidR="002C7B54" w:rsidRPr="007E44B8" w14:paraId="0B06A7D0" w14:textId="77777777" w:rsidTr="00AC3FD4">
        <w:tc>
          <w:tcPr>
            <w:tcW w:w="1380" w:type="dxa"/>
            <w:tcBorders>
              <w:top w:val="single" w:sz="12" w:space="0" w:color="auto"/>
            </w:tcBorders>
          </w:tcPr>
          <w:p w14:paraId="7EC856E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Model</w:t>
            </w:r>
          </w:p>
        </w:tc>
        <w:tc>
          <w:tcPr>
            <w:tcW w:w="1248" w:type="dxa"/>
            <w:tcBorders>
              <w:top w:val="single" w:sz="12" w:space="0" w:color="auto"/>
            </w:tcBorders>
          </w:tcPr>
          <w:p w14:paraId="66BA761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4191.82</w:t>
            </w:r>
          </w:p>
        </w:tc>
        <w:tc>
          <w:tcPr>
            <w:tcW w:w="1341" w:type="dxa"/>
            <w:tcBorders>
              <w:top w:val="single" w:sz="12" w:space="0" w:color="auto"/>
            </w:tcBorders>
          </w:tcPr>
          <w:p w14:paraId="1A50532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692C50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465.76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179C75E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90.19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864F8A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04A3628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61ECCC61" w14:textId="77777777" w:rsidTr="00AC3FD4">
        <w:tc>
          <w:tcPr>
            <w:tcW w:w="1380" w:type="dxa"/>
          </w:tcPr>
          <w:p w14:paraId="19608BD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48" w:type="dxa"/>
          </w:tcPr>
          <w:p w14:paraId="27E1703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208.18</w:t>
            </w:r>
          </w:p>
        </w:tc>
        <w:tc>
          <w:tcPr>
            <w:tcW w:w="1341" w:type="dxa"/>
          </w:tcPr>
          <w:p w14:paraId="0E9A3E1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4E4D42A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208.18</w:t>
            </w:r>
          </w:p>
        </w:tc>
        <w:tc>
          <w:tcPr>
            <w:tcW w:w="993" w:type="dxa"/>
          </w:tcPr>
          <w:p w14:paraId="050337B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40.31</w:t>
            </w:r>
          </w:p>
        </w:tc>
        <w:tc>
          <w:tcPr>
            <w:tcW w:w="1134" w:type="dxa"/>
          </w:tcPr>
          <w:p w14:paraId="677D5E0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0.0004</w:t>
            </w:r>
          </w:p>
        </w:tc>
        <w:tc>
          <w:tcPr>
            <w:tcW w:w="1559" w:type="dxa"/>
          </w:tcPr>
          <w:p w14:paraId="4F8CA6E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4726EC31" w14:textId="77777777" w:rsidTr="00AC3FD4">
        <w:tc>
          <w:tcPr>
            <w:tcW w:w="1380" w:type="dxa"/>
          </w:tcPr>
          <w:p w14:paraId="54698FD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48" w:type="dxa"/>
          </w:tcPr>
          <w:p w14:paraId="70C0D6F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588.25</w:t>
            </w:r>
          </w:p>
        </w:tc>
        <w:tc>
          <w:tcPr>
            <w:tcW w:w="1341" w:type="dxa"/>
          </w:tcPr>
          <w:p w14:paraId="3103BF1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77C6847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588.25</w:t>
            </w:r>
          </w:p>
        </w:tc>
        <w:tc>
          <w:tcPr>
            <w:tcW w:w="993" w:type="dxa"/>
          </w:tcPr>
          <w:p w14:paraId="15D56C8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113.91</w:t>
            </w:r>
          </w:p>
        </w:tc>
        <w:tc>
          <w:tcPr>
            <w:tcW w:w="1134" w:type="dxa"/>
          </w:tcPr>
          <w:p w14:paraId="37B23F7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4C39240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2A43514B" w14:textId="77777777" w:rsidTr="00AC3FD4">
        <w:tc>
          <w:tcPr>
            <w:tcW w:w="1380" w:type="dxa"/>
          </w:tcPr>
          <w:p w14:paraId="3B3FE5A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48" w:type="dxa"/>
          </w:tcPr>
          <w:p w14:paraId="1D58EC1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2103.09</w:t>
            </w:r>
          </w:p>
        </w:tc>
        <w:tc>
          <w:tcPr>
            <w:tcW w:w="1341" w:type="dxa"/>
          </w:tcPr>
          <w:p w14:paraId="7765F45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1D5B7A1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2103.09</w:t>
            </w:r>
          </w:p>
        </w:tc>
        <w:tc>
          <w:tcPr>
            <w:tcW w:w="993" w:type="dxa"/>
          </w:tcPr>
          <w:p w14:paraId="5968492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407.26</w:t>
            </w:r>
          </w:p>
        </w:tc>
        <w:tc>
          <w:tcPr>
            <w:tcW w:w="1134" w:type="dxa"/>
          </w:tcPr>
          <w:p w14:paraId="10CC4EB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08F496A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5C24A495" w14:textId="77777777" w:rsidTr="00AC3FD4">
        <w:tc>
          <w:tcPr>
            <w:tcW w:w="1380" w:type="dxa"/>
          </w:tcPr>
          <w:p w14:paraId="7392639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48" w:type="dxa"/>
          </w:tcPr>
          <w:p w14:paraId="520289C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0.31</w:t>
            </w:r>
          </w:p>
        </w:tc>
        <w:tc>
          <w:tcPr>
            <w:tcW w:w="1341" w:type="dxa"/>
          </w:tcPr>
          <w:p w14:paraId="466CFB9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5DFD080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0.31</w:t>
            </w:r>
          </w:p>
        </w:tc>
        <w:tc>
          <w:tcPr>
            <w:tcW w:w="993" w:type="dxa"/>
          </w:tcPr>
          <w:p w14:paraId="4F29E08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0.061</w:t>
            </w:r>
          </w:p>
        </w:tc>
        <w:tc>
          <w:tcPr>
            <w:tcW w:w="1134" w:type="dxa"/>
          </w:tcPr>
          <w:p w14:paraId="1496F7F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0.8124</w:t>
            </w:r>
          </w:p>
        </w:tc>
        <w:tc>
          <w:tcPr>
            <w:tcW w:w="1559" w:type="dxa"/>
          </w:tcPr>
          <w:p w14:paraId="7EB40B5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60485D82" w14:textId="77777777" w:rsidTr="00AC3FD4">
        <w:tc>
          <w:tcPr>
            <w:tcW w:w="1380" w:type="dxa"/>
          </w:tcPr>
          <w:p w14:paraId="04CAD22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48" w:type="dxa"/>
          </w:tcPr>
          <w:p w14:paraId="73ECFCD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442.05</w:t>
            </w:r>
          </w:p>
        </w:tc>
        <w:tc>
          <w:tcPr>
            <w:tcW w:w="1341" w:type="dxa"/>
          </w:tcPr>
          <w:p w14:paraId="65AC48F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1D78715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442.05</w:t>
            </w:r>
          </w:p>
        </w:tc>
        <w:tc>
          <w:tcPr>
            <w:tcW w:w="993" w:type="dxa"/>
          </w:tcPr>
          <w:p w14:paraId="30A009B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85.60</w:t>
            </w:r>
          </w:p>
        </w:tc>
        <w:tc>
          <w:tcPr>
            <w:tcW w:w="1134" w:type="dxa"/>
          </w:tcPr>
          <w:p w14:paraId="06A2854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23DFEB0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17F421F6" w14:textId="77777777" w:rsidTr="00AC3FD4">
        <w:tc>
          <w:tcPr>
            <w:tcW w:w="1380" w:type="dxa"/>
          </w:tcPr>
          <w:p w14:paraId="533828A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48" w:type="dxa"/>
          </w:tcPr>
          <w:p w14:paraId="2C7B919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43.03</w:t>
            </w:r>
          </w:p>
        </w:tc>
        <w:tc>
          <w:tcPr>
            <w:tcW w:w="1341" w:type="dxa"/>
          </w:tcPr>
          <w:p w14:paraId="1B8E07C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32CE468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43.03</w:t>
            </w:r>
          </w:p>
        </w:tc>
        <w:tc>
          <w:tcPr>
            <w:tcW w:w="993" w:type="dxa"/>
          </w:tcPr>
          <w:p w14:paraId="2E74509B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8.33</w:t>
            </w:r>
          </w:p>
        </w:tc>
        <w:tc>
          <w:tcPr>
            <w:tcW w:w="1134" w:type="dxa"/>
          </w:tcPr>
          <w:p w14:paraId="3F45208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0.0234</w:t>
            </w:r>
          </w:p>
        </w:tc>
        <w:tc>
          <w:tcPr>
            <w:tcW w:w="1559" w:type="dxa"/>
          </w:tcPr>
          <w:p w14:paraId="59FE9DA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3038068C" w14:textId="77777777" w:rsidTr="00AC3FD4">
        <w:tc>
          <w:tcPr>
            <w:tcW w:w="1380" w:type="dxa"/>
          </w:tcPr>
          <w:p w14:paraId="0BC7969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48" w:type="dxa"/>
          </w:tcPr>
          <w:p w14:paraId="02E9BA0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0.19</w:t>
            </w:r>
          </w:p>
        </w:tc>
        <w:tc>
          <w:tcPr>
            <w:tcW w:w="1341" w:type="dxa"/>
          </w:tcPr>
          <w:p w14:paraId="5B91C8A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02CC688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0.19</w:t>
            </w:r>
          </w:p>
        </w:tc>
        <w:tc>
          <w:tcPr>
            <w:tcW w:w="993" w:type="dxa"/>
          </w:tcPr>
          <w:p w14:paraId="76D3893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0.037</w:t>
            </w:r>
          </w:p>
        </w:tc>
        <w:tc>
          <w:tcPr>
            <w:tcW w:w="1134" w:type="dxa"/>
          </w:tcPr>
          <w:p w14:paraId="2C43F25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0.8524</w:t>
            </w:r>
          </w:p>
        </w:tc>
        <w:tc>
          <w:tcPr>
            <w:tcW w:w="1559" w:type="dxa"/>
          </w:tcPr>
          <w:p w14:paraId="45B447E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519383F8" w14:textId="77777777" w:rsidTr="00AC3FD4">
        <w:tc>
          <w:tcPr>
            <w:tcW w:w="1380" w:type="dxa"/>
          </w:tcPr>
          <w:p w14:paraId="705FEC3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48" w:type="dxa"/>
          </w:tcPr>
          <w:p w14:paraId="2AF6058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0.0048</w:t>
            </w:r>
          </w:p>
        </w:tc>
        <w:tc>
          <w:tcPr>
            <w:tcW w:w="1341" w:type="dxa"/>
          </w:tcPr>
          <w:p w14:paraId="3B3DBB5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4A49E40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0.0048</w:t>
            </w:r>
          </w:p>
        </w:tc>
        <w:tc>
          <w:tcPr>
            <w:tcW w:w="993" w:type="dxa"/>
          </w:tcPr>
          <w:p w14:paraId="0FBCF8E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0.0009</w:t>
            </w:r>
          </w:p>
        </w:tc>
        <w:tc>
          <w:tcPr>
            <w:tcW w:w="1134" w:type="dxa"/>
          </w:tcPr>
          <w:p w14:paraId="5FA6213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0.9765</w:t>
            </w:r>
          </w:p>
        </w:tc>
        <w:tc>
          <w:tcPr>
            <w:tcW w:w="1559" w:type="dxa"/>
          </w:tcPr>
          <w:p w14:paraId="03543C2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1A64AFC0" w14:textId="77777777" w:rsidTr="00AC3FD4">
        <w:tc>
          <w:tcPr>
            <w:tcW w:w="1380" w:type="dxa"/>
          </w:tcPr>
          <w:p w14:paraId="233AB3F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lastRenderedPageBreak/>
              <w:t>X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1B4B6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48" w:type="dxa"/>
          </w:tcPr>
          <w:p w14:paraId="1E16C04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803.16</w:t>
            </w:r>
          </w:p>
        </w:tc>
        <w:tc>
          <w:tcPr>
            <w:tcW w:w="1341" w:type="dxa"/>
          </w:tcPr>
          <w:p w14:paraId="69DC454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14:paraId="425B9A6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803.16</w:t>
            </w:r>
          </w:p>
        </w:tc>
        <w:tc>
          <w:tcPr>
            <w:tcW w:w="993" w:type="dxa"/>
          </w:tcPr>
          <w:p w14:paraId="4F40205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155.53</w:t>
            </w:r>
          </w:p>
        </w:tc>
        <w:tc>
          <w:tcPr>
            <w:tcW w:w="1134" w:type="dxa"/>
          </w:tcPr>
          <w:p w14:paraId="6A24794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＜</w:t>
            </w:r>
            <w:r w:rsidRPr="001B4B6D">
              <w:rPr>
                <w:rFonts w:ascii="Times New Roman" w:eastAsia="宋体" w:hAnsi="Times New Roman" w:cs="Times New Roman"/>
                <w:szCs w:val="21"/>
              </w:rPr>
              <w:t>0.0001</w:t>
            </w:r>
          </w:p>
        </w:tc>
        <w:tc>
          <w:tcPr>
            <w:tcW w:w="1559" w:type="dxa"/>
          </w:tcPr>
          <w:p w14:paraId="144E497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Significant</w:t>
            </w:r>
          </w:p>
        </w:tc>
      </w:tr>
      <w:tr w:rsidR="002C7B54" w:rsidRPr="007E44B8" w14:paraId="2654C4FC" w14:textId="77777777" w:rsidTr="00AC3FD4">
        <w:tc>
          <w:tcPr>
            <w:tcW w:w="1380" w:type="dxa"/>
          </w:tcPr>
          <w:p w14:paraId="23B70C9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Residual</w:t>
            </w:r>
          </w:p>
        </w:tc>
        <w:tc>
          <w:tcPr>
            <w:tcW w:w="1248" w:type="dxa"/>
          </w:tcPr>
          <w:p w14:paraId="406B3E1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36.15</w:t>
            </w:r>
          </w:p>
        </w:tc>
        <w:tc>
          <w:tcPr>
            <w:tcW w:w="1341" w:type="dxa"/>
          </w:tcPr>
          <w:p w14:paraId="6D3A09D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</w:tcPr>
          <w:p w14:paraId="669959B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5.16</w:t>
            </w:r>
          </w:p>
        </w:tc>
        <w:tc>
          <w:tcPr>
            <w:tcW w:w="993" w:type="dxa"/>
          </w:tcPr>
          <w:p w14:paraId="2414D4F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4E3B0D1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4A728492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1B20664A" w14:textId="77777777" w:rsidTr="00AC3FD4">
        <w:tc>
          <w:tcPr>
            <w:tcW w:w="1380" w:type="dxa"/>
          </w:tcPr>
          <w:p w14:paraId="1D15B94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Lack of Fit</w:t>
            </w:r>
          </w:p>
        </w:tc>
        <w:tc>
          <w:tcPr>
            <w:tcW w:w="1248" w:type="dxa"/>
          </w:tcPr>
          <w:p w14:paraId="6570FE4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5.87</w:t>
            </w:r>
          </w:p>
        </w:tc>
        <w:tc>
          <w:tcPr>
            <w:tcW w:w="1341" w:type="dxa"/>
          </w:tcPr>
          <w:p w14:paraId="3AD7D9D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14:paraId="05CBC93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1.96</w:t>
            </w:r>
          </w:p>
        </w:tc>
        <w:tc>
          <w:tcPr>
            <w:tcW w:w="993" w:type="dxa"/>
          </w:tcPr>
          <w:p w14:paraId="75F430B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0.26</w:t>
            </w:r>
          </w:p>
        </w:tc>
        <w:tc>
          <w:tcPr>
            <w:tcW w:w="1134" w:type="dxa"/>
          </w:tcPr>
          <w:p w14:paraId="33FD59C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0.8524</w:t>
            </w:r>
          </w:p>
        </w:tc>
        <w:tc>
          <w:tcPr>
            <w:tcW w:w="1559" w:type="dxa"/>
          </w:tcPr>
          <w:p w14:paraId="196A392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Insignificant</w:t>
            </w:r>
          </w:p>
        </w:tc>
      </w:tr>
      <w:tr w:rsidR="002C7B54" w:rsidRPr="007E44B8" w14:paraId="45BC85F6" w14:textId="77777777" w:rsidTr="00AC3FD4">
        <w:tc>
          <w:tcPr>
            <w:tcW w:w="1380" w:type="dxa"/>
          </w:tcPr>
          <w:p w14:paraId="4500F0C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Pure Error</w:t>
            </w:r>
          </w:p>
        </w:tc>
        <w:tc>
          <w:tcPr>
            <w:tcW w:w="1248" w:type="dxa"/>
          </w:tcPr>
          <w:p w14:paraId="502228EF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30.28</w:t>
            </w:r>
          </w:p>
        </w:tc>
        <w:tc>
          <w:tcPr>
            <w:tcW w:w="1341" w:type="dxa"/>
          </w:tcPr>
          <w:p w14:paraId="49893177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134" w:type="dxa"/>
          </w:tcPr>
          <w:p w14:paraId="2F3B778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7.57</w:t>
            </w:r>
          </w:p>
        </w:tc>
        <w:tc>
          <w:tcPr>
            <w:tcW w:w="993" w:type="dxa"/>
          </w:tcPr>
          <w:p w14:paraId="1764381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7AC905AC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0CEB9B96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0130970B" w14:textId="77777777" w:rsidTr="00AC3FD4">
        <w:tc>
          <w:tcPr>
            <w:tcW w:w="1380" w:type="dxa"/>
          </w:tcPr>
          <w:p w14:paraId="6C6BF83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248" w:type="dxa"/>
          </w:tcPr>
          <w:p w14:paraId="051F667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4227.97</w:t>
            </w:r>
          </w:p>
        </w:tc>
        <w:tc>
          <w:tcPr>
            <w:tcW w:w="1341" w:type="dxa"/>
          </w:tcPr>
          <w:p w14:paraId="20AB04DA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134" w:type="dxa"/>
          </w:tcPr>
          <w:p w14:paraId="5BE5F15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1F678D44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62A31F3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26F0DBE5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C7B54" w:rsidRPr="007E44B8" w14:paraId="58A519EB" w14:textId="77777777" w:rsidTr="00AC3FD4">
        <w:tc>
          <w:tcPr>
            <w:tcW w:w="1380" w:type="dxa"/>
          </w:tcPr>
          <w:p w14:paraId="401F32F9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Std. Dev.</w:t>
            </w:r>
          </w:p>
        </w:tc>
        <w:tc>
          <w:tcPr>
            <w:tcW w:w="1248" w:type="dxa"/>
          </w:tcPr>
          <w:p w14:paraId="07F35A3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R-Squared</w:t>
            </w:r>
          </w:p>
        </w:tc>
        <w:tc>
          <w:tcPr>
            <w:tcW w:w="1341" w:type="dxa"/>
          </w:tcPr>
          <w:p w14:paraId="1DD8DA8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C.V%</w:t>
            </w:r>
          </w:p>
        </w:tc>
        <w:tc>
          <w:tcPr>
            <w:tcW w:w="2127" w:type="dxa"/>
            <w:gridSpan w:val="2"/>
          </w:tcPr>
          <w:p w14:paraId="23445220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Adj R-Squared</w:t>
            </w:r>
          </w:p>
        </w:tc>
        <w:tc>
          <w:tcPr>
            <w:tcW w:w="2693" w:type="dxa"/>
            <w:gridSpan w:val="2"/>
          </w:tcPr>
          <w:p w14:paraId="0F0F4A61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B4B6D">
              <w:rPr>
                <w:rFonts w:ascii="Times New Roman" w:eastAsia="宋体" w:hAnsi="Times New Roman" w:cs="Times New Roman"/>
                <w:szCs w:val="21"/>
              </w:rPr>
              <w:t>Adequacy Precision</w:t>
            </w:r>
          </w:p>
        </w:tc>
      </w:tr>
      <w:tr w:rsidR="002C7B54" w:rsidRPr="007E44B8" w14:paraId="00CAAE3C" w14:textId="77777777" w:rsidTr="0068716F">
        <w:tc>
          <w:tcPr>
            <w:tcW w:w="1380" w:type="dxa"/>
            <w:tcBorders>
              <w:bottom w:val="single" w:sz="12" w:space="0" w:color="auto"/>
            </w:tcBorders>
          </w:tcPr>
          <w:p w14:paraId="50E02C6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B4B6D">
              <w:rPr>
                <w:rFonts w:ascii="Times New Roman" w:eastAsia="宋体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248" w:type="dxa"/>
            <w:tcBorders>
              <w:bottom w:val="single" w:sz="12" w:space="0" w:color="auto"/>
            </w:tcBorders>
          </w:tcPr>
          <w:p w14:paraId="43154C8E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B4B6D">
              <w:rPr>
                <w:rFonts w:ascii="Times New Roman" w:eastAsia="宋体" w:hAnsi="Times New Roman" w:cs="Times New Roman"/>
                <w:sz w:val="24"/>
                <w:szCs w:val="24"/>
              </w:rPr>
              <w:t>0.9915</w:t>
            </w:r>
          </w:p>
        </w:tc>
        <w:tc>
          <w:tcPr>
            <w:tcW w:w="1341" w:type="dxa"/>
            <w:tcBorders>
              <w:bottom w:val="single" w:sz="12" w:space="0" w:color="auto"/>
            </w:tcBorders>
          </w:tcPr>
          <w:p w14:paraId="2326C033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B4B6D">
              <w:rPr>
                <w:rFonts w:ascii="Times New Roman" w:eastAsia="宋体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2127" w:type="dxa"/>
            <w:gridSpan w:val="2"/>
            <w:tcBorders>
              <w:bottom w:val="single" w:sz="12" w:space="0" w:color="auto"/>
            </w:tcBorders>
          </w:tcPr>
          <w:p w14:paraId="20A82B7D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B4B6D">
              <w:rPr>
                <w:rFonts w:ascii="Times New Roman" w:eastAsia="宋体" w:hAnsi="Times New Roman" w:cs="Times New Roman"/>
                <w:sz w:val="24"/>
                <w:szCs w:val="24"/>
              </w:rPr>
              <w:t>0.9805</w:t>
            </w:r>
          </w:p>
        </w:tc>
        <w:tc>
          <w:tcPr>
            <w:tcW w:w="2693" w:type="dxa"/>
            <w:gridSpan w:val="2"/>
            <w:tcBorders>
              <w:bottom w:val="single" w:sz="12" w:space="0" w:color="auto"/>
            </w:tcBorders>
          </w:tcPr>
          <w:p w14:paraId="6E990E68" w14:textId="77777777" w:rsidR="002C7B54" w:rsidRPr="001B4B6D" w:rsidRDefault="002C7B54" w:rsidP="001B4B6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B4B6D">
              <w:rPr>
                <w:rFonts w:ascii="Times New Roman" w:eastAsia="宋体" w:hAnsi="Times New Roman" w:cs="Times New Roman"/>
                <w:sz w:val="24"/>
                <w:szCs w:val="24"/>
              </w:rPr>
              <w:t>30.744</w:t>
            </w:r>
          </w:p>
        </w:tc>
      </w:tr>
    </w:tbl>
    <w:p w14:paraId="6769849B" w14:textId="77777777" w:rsidR="0068716F" w:rsidRDefault="0068716F" w:rsidP="001B4B6D">
      <w:pPr>
        <w:spacing w:line="480" w:lineRule="auto"/>
      </w:pPr>
    </w:p>
    <w:p w14:paraId="48CE248A" w14:textId="0E8E4785" w:rsidR="009C451A" w:rsidRPr="00B44B0E" w:rsidRDefault="00B94830" w:rsidP="001B4B6D">
      <w:pPr>
        <w:jc w:val="center"/>
        <w:rPr>
          <w:rFonts w:ascii="Times New Roman" w:eastAsia="宋体" w:hAnsi="Times New Roman" w:cs="Times New Roman"/>
          <w:bCs/>
          <w:szCs w:val="21"/>
        </w:rPr>
      </w:pPr>
      <w:bookmarkStart w:id="7" w:name="_Hlk61298249"/>
      <w:r w:rsidRPr="00985F55">
        <w:rPr>
          <w:rFonts w:ascii="Times New Roman" w:eastAsia="宋体" w:hAnsi="Times New Roman" w:hint="eastAsia"/>
          <w:bCs/>
          <w:color w:val="4472C4" w:themeColor="accent1"/>
          <w:szCs w:val="21"/>
        </w:rPr>
        <w:t>T</w:t>
      </w:r>
      <w:r w:rsidRPr="00985F55">
        <w:rPr>
          <w:rFonts w:ascii="Times New Roman" w:eastAsia="宋体" w:hAnsi="Times New Roman"/>
          <w:bCs/>
          <w:color w:val="4472C4" w:themeColor="accent1"/>
          <w:szCs w:val="21"/>
        </w:rPr>
        <w:t xml:space="preserve">able </w:t>
      </w:r>
      <w:r w:rsidRPr="00985F55">
        <w:rPr>
          <w:rFonts w:ascii="Times New Roman" w:eastAsia="宋体" w:hAnsi="Times New Roman" w:cs="Times New Roman"/>
          <w:bCs/>
          <w:color w:val="4472C4" w:themeColor="accent1"/>
          <w:szCs w:val="21"/>
        </w:rPr>
        <w:t>S</w:t>
      </w:r>
      <w:r>
        <w:rPr>
          <w:rFonts w:ascii="Times New Roman" w:eastAsia="宋体" w:hAnsi="Times New Roman" w:cs="Times New Roman"/>
          <w:bCs/>
          <w:color w:val="4472C4" w:themeColor="accent1"/>
          <w:szCs w:val="21"/>
        </w:rPr>
        <w:t>3</w:t>
      </w:r>
      <w:bookmarkEnd w:id="7"/>
      <w:r w:rsidR="00B44B0E">
        <w:rPr>
          <w:rFonts w:ascii="Times New Roman" w:eastAsia="宋体" w:hAnsi="Times New Roman" w:cs="Times New Roman"/>
          <w:bCs/>
          <w:color w:val="4472C4" w:themeColor="accent1"/>
          <w:szCs w:val="21"/>
        </w:rPr>
        <w:t xml:space="preserve"> </w:t>
      </w:r>
      <w:r w:rsidR="009C451A" w:rsidRPr="00B44B0E">
        <w:rPr>
          <w:rFonts w:ascii="Times New Roman" w:eastAsia="宋体" w:hAnsi="Times New Roman" w:cs="Times New Roman"/>
          <w:bCs/>
          <w:szCs w:val="21"/>
        </w:rPr>
        <w:t>Sludge dewatering method and dewatering effect in this study</w:t>
      </w:r>
    </w:p>
    <w:p w14:paraId="589EA3C2" w14:textId="79839A94" w:rsidR="003D5ADD" w:rsidRPr="00B44B0E" w:rsidRDefault="009C451A" w:rsidP="001B4B6D">
      <w:pPr>
        <w:jc w:val="center"/>
        <w:rPr>
          <w:rFonts w:ascii="Times New Roman" w:eastAsia="宋体" w:hAnsi="Times New Roman"/>
          <w:bCs/>
          <w:szCs w:val="21"/>
        </w:rPr>
      </w:pPr>
      <w:r w:rsidRPr="00B44B0E">
        <w:rPr>
          <w:rFonts w:ascii="Times New Roman" w:eastAsia="宋体" w:hAnsi="Times New Roman" w:cs="Times New Roman"/>
          <w:bCs/>
          <w:szCs w:val="21"/>
        </w:rPr>
        <w:t>and its comparison with previous report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203"/>
      </w:tblGrid>
      <w:tr w:rsidR="009C451A" w14:paraId="08C89F71" w14:textId="77777777" w:rsidTr="00385655">
        <w:trPr>
          <w:jc w:val="center"/>
        </w:trPr>
        <w:tc>
          <w:tcPr>
            <w:tcW w:w="30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22EB40" w14:textId="2614F9ED" w:rsidR="009C451A" w:rsidRDefault="009C451A" w:rsidP="001B4B6D">
            <w:pPr>
              <w:spacing w:line="480" w:lineRule="auto"/>
              <w:jc w:val="center"/>
            </w:pPr>
            <w:r w:rsidRPr="009C451A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Sludge dewatering method</w:t>
            </w:r>
          </w:p>
        </w:tc>
        <w:tc>
          <w:tcPr>
            <w:tcW w:w="19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A7D748" w14:textId="587A16FD" w:rsidR="009C451A" w:rsidRPr="0068716F" w:rsidRDefault="009C451A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716F">
              <w:rPr>
                <w:rFonts w:ascii="Times New Roman" w:hAnsi="Times New Roman" w:cs="Times New Roman"/>
                <w:szCs w:val="21"/>
              </w:rPr>
              <w:t>Water content after dewatering</w:t>
            </w:r>
          </w:p>
        </w:tc>
      </w:tr>
      <w:tr w:rsidR="009C451A" w14:paraId="29041979" w14:textId="77777777" w:rsidTr="00385655">
        <w:trPr>
          <w:jc w:val="center"/>
        </w:trPr>
        <w:tc>
          <w:tcPr>
            <w:tcW w:w="3072" w:type="pct"/>
            <w:tcBorders>
              <w:top w:val="single" w:sz="12" w:space="0" w:color="auto"/>
            </w:tcBorders>
            <w:vAlign w:val="center"/>
          </w:tcPr>
          <w:p w14:paraId="13995785" w14:textId="15E6A3A1" w:rsidR="009C451A" w:rsidRPr="0068716F" w:rsidRDefault="00DD64F1" w:rsidP="001B4B6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9C451A" w:rsidRPr="0068716F">
              <w:rPr>
                <w:rFonts w:ascii="Times New Roman" w:hAnsi="Times New Roman" w:cs="Times New Roman"/>
              </w:rPr>
              <w:t>hermal-alkali treatment</w:t>
            </w:r>
          </w:p>
        </w:tc>
        <w:tc>
          <w:tcPr>
            <w:tcW w:w="1928" w:type="pct"/>
            <w:tcBorders>
              <w:top w:val="single" w:sz="12" w:space="0" w:color="auto"/>
            </w:tcBorders>
            <w:vAlign w:val="center"/>
          </w:tcPr>
          <w:p w14:paraId="7CBF35E5" w14:textId="71EA2A16" w:rsidR="009C451A" w:rsidRPr="0068716F" w:rsidRDefault="009C451A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716F">
              <w:rPr>
                <w:rFonts w:ascii="Times New Roman" w:hAnsi="Times New Roman" w:cs="Times New Roman"/>
                <w:szCs w:val="21"/>
              </w:rPr>
              <w:t>46.7%</w:t>
            </w:r>
            <w:r w:rsidR="0025698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25698F" w:rsidRPr="004D65D5">
              <w:rPr>
                <w:rFonts w:ascii="Times New Roman" w:hAnsi="Times New Roman" w:cs="Times New Roman"/>
                <w:szCs w:val="21"/>
              </w:rPr>
              <w:t>centrifugation</w:t>
            </w:r>
            <w:r w:rsidR="0025698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9C451A" w14:paraId="67288898" w14:textId="77777777" w:rsidTr="00385655">
        <w:trPr>
          <w:jc w:val="center"/>
        </w:trPr>
        <w:tc>
          <w:tcPr>
            <w:tcW w:w="3072" w:type="pct"/>
            <w:vAlign w:val="center"/>
          </w:tcPr>
          <w:p w14:paraId="29F9C65D" w14:textId="77777777" w:rsidR="00385655" w:rsidRDefault="00DD64F1" w:rsidP="001B4B6D">
            <w:pPr>
              <w:spacing w:line="480" w:lineRule="auto"/>
              <w:ind w:firstLineChars="50" w:firstLine="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="009C451A" w:rsidRPr="009C451A">
              <w:rPr>
                <w:rFonts w:ascii="Times New Roman" w:hAnsi="Times New Roman" w:cs="Times New Roman"/>
              </w:rPr>
              <w:t>ne-step acid</w:t>
            </w:r>
            <w:r w:rsidR="009C451A" w:rsidRPr="009C451A">
              <w:rPr>
                <w:rFonts w:ascii="Times New Roman" w:eastAsia="MS Mincho" w:hAnsi="Times New Roman" w:cs="Times New Roman"/>
              </w:rPr>
              <w:t>ﬁ</w:t>
            </w:r>
            <w:r w:rsidR="009C451A" w:rsidRPr="009C451A">
              <w:rPr>
                <w:rFonts w:ascii="Times New Roman" w:hAnsi="Times New Roman" w:cs="Times New Roman"/>
              </w:rPr>
              <w:t xml:space="preserve">cation sludge dewatering method </w:t>
            </w:r>
          </w:p>
          <w:p w14:paraId="1D51F0A7" w14:textId="5A37CE7F" w:rsidR="009C451A" w:rsidRDefault="009C451A" w:rsidP="001B4B6D">
            <w:pPr>
              <w:spacing w:line="480" w:lineRule="auto"/>
              <w:ind w:firstLineChars="50" w:firstLine="105"/>
              <w:jc w:val="center"/>
            </w:pPr>
            <w:r>
              <w:rPr>
                <w:rFonts w:ascii="Times New Roman" w:hAnsi="Times New Roman" w:cs="Times New Roman"/>
              </w:rPr>
              <w:t xml:space="preserve">by </w:t>
            </w:r>
            <w:r w:rsidRPr="009C451A">
              <w:rPr>
                <w:rFonts w:ascii="Times New Roman" w:hAnsi="Times New Roman" w:cs="Times New Roman"/>
              </w:rPr>
              <w:t xml:space="preserve">using oxalic acid as a conditioner 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[</w:t>
            </w:r>
            <w:r w:rsid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3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]</w:t>
            </w:r>
          </w:p>
        </w:tc>
        <w:tc>
          <w:tcPr>
            <w:tcW w:w="1928" w:type="pct"/>
            <w:vAlign w:val="center"/>
          </w:tcPr>
          <w:p w14:paraId="6B8A0B42" w14:textId="71B2A16B" w:rsidR="009C451A" w:rsidRPr="0068716F" w:rsidRDefault="009C451A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8716F">
              <w:rPr>
                <w:rFonts w:ascii="Times New Roman" w:hAnsi="Times New Roman" w:cs="Times New Roman"/>
                <w:szCs w:val="21"/>
              </w:rPr>
              <w:t>60%</w:t>
            </w:r>
            <w:r w:rsidR="0025698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25698F" w:rsidRPr="004D65D5">
              <w:rPr>
                <w:rFonts w:ascii="Times New Roman" w:hAnsi="Times New Roman" w:cs="Times New Roman"/>
                <w:szCs w:val="21"/>
              </w:rPr>
              <w:t>membrane ﬁlter press</w:t>
            </w:r>
            <w:r w:rsidR="0025698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716F" w14:paraId="286765F0" w14:textId="77777777" w:rsidTr="00385655">
        <w:trPr>
          <w:jc w:val="center"/>
        </w:trPr>
        <w:tc>
          <w:tcPr>
            <w:tcW w:w="3072" w:type="pct"/>
            <w:vAlign w:val="center"/>
          </w:tcPr>
          <w:p w14:paraId="7B882656" w14:textId="48698978" w:rsidR="0068716F" w:rsidRPr="0068716F" w:rsidRDefault="0068716F" w:rsidP="001B4B6D">
            <w:pPr>
              <w:spacing w:line="480" w:lineRule="auto"/>
              <w:ind w:firstLineChars="50" w:firstLine="105"/>
              <w:jc w:val="center"/>
              <w:rPr>
                <w:rFonts w:ascii="Times New Roman" w:hAnsi="Times New Roman" w:cs="Times New Roman"/>
              </w:rPr>
            </w:pPr>
            <w:r w:rsidRPr="0068716F">
              <w:rPr>
                <w:rFonts w:ascii="Times New Roman" w:hAnsi="Times New Roman" w:cs="Times New Roman"/>
              </w:rPr>
              <w:t>Thermal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68716F">
              <w:rPr>
                <w:rFonts w:ascii="Times New Roman" w:hAnsi="Times New Roman" w:cs="Times New Roman"/>
              </w:rPr>
              <w:t>hydrolysis pre-treatment</w:t>
            </w:r>
            <w:r w:rsidR="00DD64F1">
              <w:rPr>
                <w:rFonts w:ascii="Times New Roman" w:hAnsi="Times New Roman" w:cs="Times New Roman"/>
              </w:rPr>
              <w:t xml:space="preserve"> 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[</w:t>
            </w:r>
            <w:r w:rsid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4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]</w:t>
            </w:r>
          </w:p>
        </w:tc>
        <w:tc>
          <w:tcPr>
            <w:tcW w:w="1928" w:type="pct"/>
            <w:vAlign w:val="center"/>
          </w:tcPr>
          <w:p w14:paraId="3133B9B0" w14:textId="18DE6372" w:rsidR="0068716F" w:rsidRPr="0068716F" w:rsidRDefault="0068716F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8" w:name="_Hlk61290367"/>
            <w:r>
              <w:rPr>
                <w:rFonts w:ascii="Times New Roman" w:hAnsi="Times New Roman" w:cs="Times New Roman"/>
                <w:szCs w:val="21"/>
              </w:rPr>
              <w:t>55.38</w:t>
            </w:r>
            <w:r w:rsidR="004D65D5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4D65D5" w:rsidRPr="004D65D5">
              <w:rPr>
                <w:rFonts w:ascii="Times New Roman" w:hAnsi="Times New Roman" w:cs="Times New Roman"/>
                <w:szCs w:val="21"/>
              </w:rPr>
              <w:t>membrane ﬁlter press</w:t>
            </w:r>
            <w:r w:rsidR="004D65D5">
              <w:rPr>
                <w:rFonts w:ascii="Times New Roman" w:hAnsi="Times New Roman" w:cs="Times New Roman"/>
                <w:szCs w:val="21"/>
              </w:rPr>
              <w:t>)</w:t>
            </w:r>
            <w:bookmarkEnd w:id="8"/>
          </w:p>
        </w:tc>
      </w:tr>
      <w:tr w:rsidR="004D65D5" w14:paraId="3027905F" w14:textId="77777777" w:rsidTr="00385655">
        <w:trPr>
          <w:jc w:val="center"/>
        </w:trPr>
        <w:tc>
          <w:tcPr>
            <w:tcW w:w="3072" w:type="pct"/>
            <w:vAlign w:val="center"/>
          </w:tcPr>
          <w:p w14:paraId="6B4E9597" w14:textId="77CEA2A1" w:rsidR="004D65D5" w:rsidRPr="004D65D5" w:rsidRDefault="004D65D5" w:rsidP="001B4B6D">
            <w:pPr>
              <w:spacing w:line="480" w:lineRule="auto"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 w:rsidRPr="004D65D5">
              <w:rPr>
                <w:rFonts w:ascii="Times New Roman" w:hAnsi="Times New Roman" w:cs="Times New Roman"/>
                <w:color w:val="000000" w:themeColor="text1"/>
                <w:szCs w:val="21"/>
              </w:rPr>
              <w:t>alkaline hydrothermal pretreatment</w:t>
            </w:r>
            <w:r w:rsidRPr="004D65D5">
              <w:rPr>
                <w:rFonts w:ascii="Times New Roman" w:hAnsi="Times New Roman" w:cs="Times New Roman"/>
                <w:color w:val="4472C4" w:themeColor="accent1"/>
                <w:szCs w:val="21"/>
              </w:rPr>
              <w:t xml:space="preserve"> 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[</w:t>
            </w:r>
            <w:r w:rsid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5</w:t>
            </w:r>
            <w:r w:rsidR="00DD64F1" w:rsidRPr="00DD64F1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>]</w:t>
            </w:r>
            <w:r w:rsidR="001278AE">
              <w:rPr>
                <w:rFonts w:ascii="Times New Roman" w:hAnsi="Times New Roman"/>
                <w:color w:val="4472C4" w:themeColor="accent1"/>
                <w:kern w:val="0"/>
                <w:sz w:val="24"/>
                <w:szCs w:val="24"/>
                <w:lang w:val="x-none"/>
              </w:rPr>
              <w:t xml:space="preserve"> </w:t>
            </w:r>
          </w:p>
        </w:tc>
        <w:tc>
          <w:tcPr>
            <w:tcW w:w="1928" w:type="pct"/>
            <w:vAlign w:val="center"/>
          </w:tcPr>
          <w:p w14:paraId="5075E27D" w14:textId="77777777" w:rsidR="0025698F" w:rsidRDefault="004D65D5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0.5% </w:t>
            </w:r>
            <w:r w:rsidR="0025698F">
              <w:rPr>
                <w:rFonts w:ascii="Times New Roman" w:hAnsi="Times New Roman" w:cs="Times New Roman"/>
                <w:szCs w:val="21"/>
              </w:rPr>
              <w:t>(</w:t>
            </w:r>
            <w:r w:rsidR="0025698F" w:rsidRPr="004D65D5">
              <w:rPr>
                <w:rFonts w:ascii="Times New Roman" w:hAnsi="Times New Roman" w:cs="Times New Roman"/>
                <w:szCs w:val="21"/>
              </w:rPr>
              <w:t>centrifugation</w:t>
            </w:r>
            <w:r w:rsidR="0025698F">
              <w:rPr>
                <w:rFonts w:ascii="Times New Roman" w:hAnsi="Times New Roman" w:cs="Times New Roman"/>
                <w:szCs w:val="21"/>
              </w:rPr>
              <w:t>)</w:t>
            </w:r>
          </w:p>
          <w:p w14:paraId="40CDBF10" w14:textId="14DEA55F" w:rsidR="004D65D5" w:rsidRPr="004D65D5" w:rsidRDefault="004D65D5" w:rsidP="001B4B6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31</w:t>
            </w:r>
            <w:r w:rsidRPr="004D65D5">
              <w:rPr>
                <w:rFonts w:ascii="Times New Roman" w:hAnsi="Times New Roman" w:cs="Times New Roman"/>
                <w:szCs w:val="21"/>
              </w:rPr>
              <w:t xml:space="preserve"> %</w:t>
            </w:r>
            <w:r w:rsidR="0025698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4D65D5">
              <w:rPr>
                <w:rFonts w:ascii="Times New Roman" w:hAnsi="Times New Roman" w:cs="Times New Roman"/>
                <w:szCs w:val="21"/>
              </w:rPr>
              <w:t>ﬁlter press</w:t>
            </w:r>
            <w:r w:rsidR="0025698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</w:tbl>
    <w:p w14:paraId="4551A207" w14:textId="77777777" w:rsidR="00B94830" w:rsidRDefault="00B94830" w:rsidP="001B4B6D">
      <w:pPr>
        <w:spacing w:line="480" w:lineRule="auto"/>
      </w:pPr>
    </w:p>
    <w:p w14:paraId="043A9557" w14:textId="08FD41F3" w:rsidR="003D5ADD" w:rsidRDefault="00731A83" w:rsidP="001B4B6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76D7AF36" wp14:editId="2F756A25">
            <wp:extent cx="5040173" cy="3145536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响应面支撑 water新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173" cy="314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DABD0" w14:textId="77777777" w:rsidR="00682BBC" w:rsidRDefault="00682BBC" w:rsidP="001B4B6D">
      <w:pPr>
        <w:jc w:val="center"/>
        <w:rPr>
          <w:rFonts w:ascii="Times New Roman" w:eastAsia="宋体" w:hAnsi="Times New Roman" w:cs="Times New Roman"/>
          <w:szCs w:val="21"/>
        </w:rPr>
      </w:pPr>
      <w:r w:rsidRPr="00B44B0E">
        <w:rPr>
          <w:rFonts w:ascii="Times New Roman" w:eastAsia="宋体" w:hAnsi="Times New Roman" w:hint="eastAsia"/>
          <w:color w:val="4472C4" w:themeColor="accent1"/>
          <w:szCs w:val="32"/>
        </w:rPr>
        <w:t>F</w:t>
      </w:r>
      <w:r w:rsidRPr="00B44B0E">
        <w:rPr>
          <w:rFonts w:ascii="Times New Roman" w:eastAsia="宋体" w:hAnsi="Times New Roman"/>
          <w:color w:val="4472C4" w:themeColor="accent1"/>
          <w:szCs w:val="32"/>
        </w:rPr>
        <w:t>ig</w:t>
      </w:r>
      <w:r w:rsidRPr="00B44B0E">
        <w:rPr>
          <w:rFonts w:ascii="Times New Roman" w:eastAsia="宋体" w:hAnsi="Times New Roman" w:hint="eastAsia"/>
          <w:color w:val="4472C4" w:themeColor="accent1"/>
          <w:szCs w:val="32"/>
        </w:rPr>
        <w:t>.</w:t>
      </w:r>
      <w:r w:rsidRPr="00B44B0E">
        <w:rPr>
          <w:rFonts w:ascii="Times New Roman" w:eastAsia="宋体" w:hAnsi="Times New Roman"/>
          <w:color w:val="4472C4" w:themeColor="accent1"/>
          <w:szCs w:val="32"/>
        </w:rPr>
        <w:t xml:space="preserve"> S1 </w:t>
      </w:r>
      <w:bookmarkStart w:id="9" w:name="_Hlk61360957"/>
      <w:r w:rsidRPr="00682BBC">
        <w:rPr>
          <w:rFonts w:ascii="Times New Roman" w:eastAsia="宋体" w:hAnsi="Times New Roman" w:cs="Times New Roman"/>
          <w:szCs w:val="21"/>
        </w:rPr>
        <w:t>Normal plots of residuals showing the influences of date of sludge dewatering performance on the (a) Internally Studentized Residuals,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82BBC">
        <w:rPr>
          <w:rFonts w:ascii="Times New Roman" w:eastAsia="宋体" w:hAnsi="Times New Roman" w:cs="Times New Roman"/>
          <w:szCs w:val="21"/>
        </w:rPr>
        <w:t>(b) Externally Studentized Residuals,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7E012286" w14:textId="71681A1E" w:rsidR="003D5ADD" w:rsidRPr="00682BBC" w:rsidRDefault="00682BBC" w:rsidP="001B4B6D">
      <w:pPr>
        <w:jc w:val="center"/>
      </w:pPr>
      <w:r w:rsidRPr="00682BBC">
        <w:rPr>
          <w:rFonts w:ascii="Times New Roman" w:eastAsia="宋体" w:hAnsi="Times New Roman" w:cs="Times New Roman"/>
          <w:szCs w:val="21"/>
        </w:rPr>
        <w:t>(c) Leverage,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82BBC">
        <w:rPr>
          <w:rFonts w:ascii="Times New Roman" w:eastAsia="宋体" w:hAnsi="Times New Roman" w:cs="Times New Roman"/>
          <w:szCs w:val="21"/>
        </w:rPr>
        <w:t xml:space="preserve">(d) DEFITS, </w:t>
      </w:r>
      <w:r>
        <w:rPr>
          <w:rFonts w:ascii="Times New Roman" w:eastAsia="宋体" w:hAnsi="Times New Roman" w:cs="Times New Roman"/>
          <w:szCs w:val="21"/>
        </w:rPr>
        <w:t>(</w:t>
      </w:r>
      <w:r w:rsidRPr="00682BBC">
        <w:rPr>
          <w:rFonts w:ascii="Times New Roman" w:eastAsia="宋体" w:hAnsi="Times New Roman" w:cs="Times New Roman"/>
          <w:szCs w:val="21"/>
        </w:rPr>
        <w:t>e</w:t>
      </w:r>
      <w:r>
        <w:rPr>
          <w:rFonts w:ascii="Times New Roman" w:eastAsia="宋体" w:hAnsi="Times New Roman" w:cs="Times New Roman" w:hint="eastAsia"/>
          <w:szCs w:val="21"/>
        </w:rPr>
        <w:t>)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82BBC">
        <w:rPr>
          <w:rFonts w:ascii="Times New Roman" w:eastAsia="宋体" w:hAnsi="Times New Roman" w:cs="Times New Roman"/>
          <w:szCs w:val="21"/>
        </w:rPr>
        <w:t>DFBETAS,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82BBC">
        <w:rPr>
          <w:rFonts w:ascii="Times New Roman" w:eastAsia="宋体" w:hAnsi="Times New Roman" w:cs="Times New Roman"/>
          <w:szCs w:val="21"/>
        </w:rPr>
        <w:t>(f) Cook’s Distance</w:t>
      </w:r>
      <w:r>
        <w:rPr>
          <w:rFonts w:ascii="Times New Roman" w:eastAsia="宋体" w:hAnsi="Times New Roman" w:cs="Times New Roman"/>
          <w:szCs w:val="21"/>
        </w:rPr>
        <w:t>.</w:t>
      </w:r>
    </w:p>
    <w:bookmarkEnd w:id="9"/>
    <w:p w14:paraId="12E9102F" w14:textId="566A7D4E" w:rsidR="004E1809" w:rsidRDefault="00731A83" w:rsidP="001B4B6D">
      <w:pPr>
        <w:spacing w:line="480" w:lineRule="auto"/>
        <w:jc w:val="center"/>
      </w:pPr>
      <w:r>
        <w:rPr>
          <w:noProof/>
        </w:rPr>
        <w:drawing>
          <wp:inline distT="0" distB="0" distL="0" distR="0" wp14:anchorId="4E560814" wp14:editId="26188C0E">
            <wp:extent cx="5040173" cy="3174797"/>
            <wp:effectExtent l="0" t="0" r="825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响应面分析支撑HA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173" cy="317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94390" w14:textId="6DCC637D" w:rsidR="00682BBC" w:rsidRDefault="00682BBC" w:rsidP="001B4B6D">
      <w:pPr>
        <w:jc w:val="center"/>
        <w:rPr>
          <w:rFonts w:ascii="Times New Roman" w:eastAsia="宋体" w:hAnsi="Times New Roman" w:cs="Times New Roman"/>
          <w:szCs w:val="21"/>
        </w:rPr>
      </w:pPr>
      <w:r w:rsidRPr="00B44B0E">
        <w:rPr>
          <w:rFonts w:ascii="Times New Roman" w:eastAsia="宋体" w:hAnsi="Times New Roman" w:hint="eastAsia"/>
          <w:color w:val="4472C4" w:themeColor="accent1"/>
          <w:szCs w:val="21"/>
        </w:rPr>
        <w:t>F</w:t>
      </w:r>
      <w:r w:rsidRPr="00B44B0E">
        <w:rPr>
          <w:rFonts w:ascii="Times New Roman" w:eastAsia="宋体" w:hAnsi="Times New Roman"/>
          <w:color w:val="4472C4" w:themeColor="accent1"/>
          <w:szCs w:val="21"/>
        </w:rPr>
        <w:t>ig</w:t>
      </w:r>
      <w:r w:rsidRPr="00B44B0E">
        <w:rPr>
          <w:rFonts w:ascii="Times New Roman" w:eastAsia="宋体" w:hAnsi="Times New Roman" w:hint="eastAsia"/>
          <w:color w:val="4472C4" w:themeColor="accent1"/>
          <w:szCs w:val="21"/>
        </w:rPr>
        <w:t>.</w:t>
      </w:r>
      <w:r w:rsidRPr="00B44B0E">
        <w:rPr>
          <w:rFonts w:ascii="Times New Roman" w:eastAsia="宋体" w:hAnsi="Times New Roman"/>
          <w:color w:val="4472C4" w:themeColor="accent1"/>
          <w:szCs w:val="21"/>
        </w:rPr>
        <w:t xml:space="preserve"> S2 </w:t>
      </w:r>
      <w:bookmarkStart w:id="10" w:name="_Hlk61361114"/>
      <w:r w:rsidRPr="00682BBC">
        <w:rPr>
          <w:rFonts w:ascii="Times New Roman" w:eastAsia="宋体" w:hAnsi="Times New Roman"/>
          <w:szCs w:val="21"/>
        </w:rPr>
        <w:t xml:space="preserve">Normal plots of residuals showing the influences of date of </w:t>
      </w:r>
      <w:r w:rsidR="000E6672">
        <w:rPr>
          <w:rFonts w:ascii="Times New Roman" w:eastAsia="宋体" w:hAnsi="Times New Roman"/>
          <w:szCs w:val="21"/>
        </w:rPr>
        <w:t>HA extraction rate</w:t>
      </w:r>
      <w:bookmarkEnd w:id="10"/>
      <w:r w:rsidR="000E6672">
        <w:rPr>
          <w:rFonts w:ascii="Times New Roman" w:eastAsia="宋体" w:hAnsi="Times New Roman"/>
          <w:szCs w:val="21"/>
        </w:rPr>
        <w:t xml:space="preserve"> </w:t>
      </w:r>
      <w:r w:rsidRPr="00682BBC">
        <w:rPr>
          <w:rFonts w:ascii="Times New Roman" w:eastAsia="宋体" w:hAnsi="Times New Roman"/>
          <w:szCs w:val="21"/>
        </w:rPr>
        <w:t xml:space="preserve">on the </w:t>
      </w:r>
      <w:r w:rsidRPr="00682BBC">
        <w:rPr>
          <w:rFonts w:ascii="Times New Roman" w:eastAsia="宋体" w:hAnsi="Times New Roman" w:cs="Times New Roman"/>
          <w:szCs w:val="21"/>
        </w:rPr>
        <w:t xml:space="preserve">(a) Internally Studentized Residuals, (b) Externally Studentized Residuals, </w:t>
      </w:r>
    </w:p>
    <w:p w14:paraId="22AB020F" w14:textId="106C4D2C" w:rsidR="004E1809" w:rsidRDefault="00682BBC" w:rsidP="001B4B6D">
      <w:pPr>
        <w:jc w:val="center"/>
      </w:pPr>
      <w:r w:rsidRPr="00682BBC">
        <w:rPr>
          <w:rFonts w:ascii="Times New Roman" w:eastAsia="宋体" w:hAnsi="Times New Roman" w:cs="Times New Roman"/>
          <w:szCs w:val="21"/>
        </w:rPr>
        <w:t>(c) Leverage, (d) DEFITS, (e</w:t>
      </w:r>
      <w:r w:rsidRPr="00682BBC">
        <w:rPr>
          <w:rFonts w:ascii="Times New Roman" w:eastAsia="宋体" w:hAnsi="Times New Roman" w:cs="Times New Roman" w:hint="eastAsia"/>
          <w:szCs w:val="21"/>
        </w:rPr>
        <w:t>)</w:t>
      </w:r>
      <w:r w:rsidRPr="00682BBC">
        <w:rPr>
          <w:rFonts w:ascii="Times New Roman" w:eastAsia="宋体" w:hAnsi="Times New Roman" w:cs="Times New Roman"/>
          <w:szCs w:val="21"/>
        </w:rPr>
        <w:t xml:space="preserve"> DFBETAS, (f) Cook’s Distance.</w:t>
      </w:r>
    </w:p>
    <w:p w14:paraId="2BFCE5B2" w14:textId="77777777" w:rsidR="004E1809" w:rsidRDefault="004E1809" w:rsidP="001B4B6D">
      <w:pPr>
        <w:spacing w:line="480" w:lineRule="auto"/>
      </w:pPr>
    </w:p>
    <w:p w14:paraId="533BAC3C" w14:textId="77777777" w:rsidR="001B4B6D" w:rsidRDefault="001B4B6D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6CA63C72" w14:textId="77777777" w:rsidR="001B4B6D" w:rsidRDefault="001B4B6D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4DA4FBCB" w14:textId="334B591B" w:rsidR="00DD64F1" w:rsidRDefault="00DD64F1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32"/>
        </w:rPr>
      </w:pPr>
      <w:r w:rsidRPr="0014076C">
        <w:rPr>
          <w:rFonts w:ascii="Times New Roman" w:eastAsia="宋体" w:hAnsi="Times New Roman" w:cs="Times New Roman"/>
          <w:b/>
          <w:bCs/>
          <w:sz w:val="24"/>
          <w:szCs w:val="32"/>
        </w:rPr>
        <w:lastRenderedPageBreak/>
        <w:t>References</w:t>
      </w:r>
    </w:p>
    <w:p w14:paraId="38143510" w14:textId="1DE695C4" w:rsidR="00DD64F1" w:rsidRPr="00B44B0E" w:rsidRDefault="00DD64F1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44B0E">
        <w:rPr>
          <w:rFonts w:ascii="Times New Roman" w:hAnsi="Times New Roman" w:cs="Times New Roman"/>
          <w:color w:val="000000"/>
          <w:kern w:val="0"/>
          <w:sz w:val="24"/>
          <w:szCs w:val="24"/>
        </w:rPr>
        <w:t>[1].</w:t>
      </w:r>
      <w:r w:rsidRPr="00B44B0E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B44B0E">
        <w:rPr>
          <w:rFonts w:ascii="Times New Roman" w:hAnsi="Times New Roman" w:cs="Times New Roman"/>
          <w:color w:val="4472C4" w:themeColor="accent1"/>
          <w:kern w:val="0"/>
          <w:sz w:val="24"/>
          <w:szCs w:val="24"/>
        </w:rPr>
        <w:t>GBT 34766-2017</w:t>
      </w:r>
      <w:r w:rsidR="001278AE" w:rsidRPr="00B44B0E">
        <w:rPr>
          <w:rFonts w:ascii="Times New Roman" w:hAnsi="Times New Roman" w:cs="Times New Roman"/>
          <w:sz w:val="24"/>
          <w:szCs w:val="24"/>
        </w:rPr>
        <w:t xml:space="preserve"> </w:t>
      </w:r>
      <w:r w:rsidR="001278AE" w:rsidRPr="00B44B0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Determination of total humic acid content of mineral sources</w:t>
      </w:r>
      <w:r w:rsidRPr="00B44B0E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14:paraId="2879E99D" w14:textId="77777777" w:rsidR="00B44B0E" w:rsidRPr="00B44B0E" w:rsidRDefault="00385655" w:rsidP="001B4B6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4472C4" w:themeColor="accent1"/>
          <w:sz w:val="24"/>
          <w:szCs w:val="24"/>
        </w:rPr>
      </w:pPr>
      <w:r w:rsidRPr="00B44B0E">
        <w:rPr>
          <w:rFonts w:ascii="Times New Roman" w:hAnsi="Times New Roman" w:cs="Times New Roman"/>
          <w:sz w:val="24"/>
          <w:szCs w:val="24"/>
        </w:rPr>
        <w:t xml:space="preserve">[2] </w:t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Li et al., 2009 </w:t>
      </w:r>
      <w:r w:rsidR="00B44B0E" w:rsidRPr="00B44B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H. Li, Y. </w:t>
      </w:r>
      <w:proofErr w:type="spellStart"/>
      <w:r w:rsidR="00B44B0E" w:rsidRPr="00B44B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Jin</w:t>
      </w:r>
      <w:proofErr w:type="spellEnd"/>
      <w:r w:rsidR="00B44B0E" w:rsidRPr="00B44B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Y. </w:t>
      </w:r>
      <w:proofErr w:type="spellStart"/>
      <w:r w:rsidR="00B44B0E" w:rsidRPr="00B44B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Nie</w:t>
      </w:r>
      <w:proofErr w:type="spellEnd"/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 </w:t>
      </w:r>
    </w:p>
    <w:p w14:paraId="6803EF8B" w14:textId="77777777" w:rsidR="00B44B0E" w:rsidRPr="00B44B0E" w:rsidRDefault="00B44B0E" w:rsidP="001B4B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4B0E">
        <w:rPr>
          <w:rFonts w:ascii="Times New Roman" w:hAnsi="Times New Roman" w:cs="Times New Roman"/>
          <w:b/>
          <w:bCs/>
          <w:sz w:val="24"/>
          <w:szCs w:val="24"/>
        </w:rPr>
        <w:t>Application of alkaline treatment for sludge decrement and humic acid recovery</w:t>
      </w:r>
      <w:r w:rsidRPr="00B44B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823D4B" w14:textId="77777777" w:rsidR="00B44B0E" w:rsidRPr="00B44B0E" w:rsidRDefault="00B44B0E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44B0E">
        <w:rPr>
          <w:rFonts w:ascii="Times New Roman" w:hAnsi="Times New Roman" w:cs="Times New Roman"/>
          <w:sz w:val="24"/>
          <w:szCs w:val="24"/>
        </w:rPr>
        <w:t>Bioresour</w:t>
      </w:r>
      <w:proofErr w:type="spellEnd"/>
      <w:r w:rsidRPr="00B44B0E">
        <w:rPr>
          <w:rFonts w:ascii="Times New Roman" w:hAnsi="Times New Roman" w:cs="Times New Roman"/>
          <w:sz w:val="24"/>
          <w:szCs w:val="24"/>
        </w:rPr>
        <w:t xml:space="preserve">. Technol., 100 (24) (2009), pp. 6278-6283 </w:t>
      </w:r>
    </w:p>
    <w:p w14:paraId="0DCD7E70" w14:textId="77777777" w:rsidR="00B44B0E" w:rsidRPr="00B44B0E" w:rsidRDefault="00DD64F1" w:rsidP="001B4B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4B0E">
        <w:rPr>
          <w:rFonts w:ascii="Times New Roman" w:hAnsi="Times New Roman" w:cs="Times New Roman"/>
          <w:sz w:val="24"/>
          <w:szCs w:val="24"/>
        </w:rPr>
        <w:t>[</w:t>
      </w:r>
      <w:r w:rsidR="00385655" w:rsidRPr="00B44B0E">
        <w:rPr>
          <w:rFonts w:ascii="Times New Roman" w:hAnsi="Times New Roman" w:cs="Times New Roman"/>
          <w:sz w:val="24"/>
          <w:szCs w:val="24"/>
        </w:rPr>
        <w:t>3</w:t>
      </w:r>
      <w:r w:rsidRPr="00B44B0E">
        <w:rPr>
          <w:rFonts w:ascii="Times New Roman" w:hAnsi="Times New Roman" w:cs="Times New Roman"/>
          <w:sz w:val="24"/>
          <w:szCs w:val="24"/>
        </w:rPr>
        <w:t xml:space="preserve">] </w:t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>Chen et al.,</w:t>
      </w:r>
      <w:r w:rsidR="00B44B0E" w:rsidRPr="00B44B0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>(2020)</w:t>
      </w:r>
      <w:r w:rsidR="00B44B0E" w:rsidRPr="00B44B0E">
        <w:rPr>
          <w:rFonts w:ascii="Times New Roman" w:hAnsi="Times New Roman" w:cs="Times New Roman"/>
          <w:sz w:val="24"/>
          <w:szCs w:val="24"/>
        </w:rPr>
        <w:t xml:space="preserve"> N. Chen, S. Tao, K. Xiao, S. Liang, J. Yang, L. Zhang </w:t>
      </w:r>
    </w:p>
    <w:p w14:paraId="1F7859EB" w14:textId="77777777" w:rsidR="00B44B0E" w:rsidRPr="00B44B0E" w:rsidRDefault="00B44B0E" w:rsidP="001B4B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4B0E">
        <w:rPr>
          <w:rFonts w:ascii="Times New Roman" w:hAnsi="Times New Roman" w:cs="Times New Roman"/>
          <w:b/>
          <w:bCs/>
          <w:sz w:val="24"/>
          <w:szCs w:val="24"/>
        </w:rPr>
        <w:t xml:space="preserve">A one-step acidification strategy for sewage sludge dewatering with oxalic acid </w:t>
      </w:r>
    </w:p>
    <w:p w14:paraId="2EFFD6A6" w14:textId="671E4DEE" w:rsidR="00DD64F1" w:rsidRPr="00B44B0E" w:rsidRDefault="00B44B0E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44B0E">
        <w:rPr>
          <w:rFonts w:ascii="Times New Roman" w:hAnsi="Times New Roman" w:cs="Times New Roman"/>
          <w:sz w:val="24"/>
          <w:szCs w:val="24"/>
        </w:rPr>
        <w:t>Chemosphere, 238 (2020), p. 124598</w:t>
      </w:r>
    </w:p>
    <w:p w14:paraId="06427263" w14:textId="77777777" w:rsidR="00B44B0E" w:rsidRPr="00B44B0E" w:rsidRDefault="00DD64F1" w:rsidP="001B4B6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4472C4" w:themeColor="accent1"/>
          <w:sz w:val="24"/>
          <w:szCs w:val="24"/>
        </w:rPr>
      </w:pPr>
      <w:r w:rsidRPr="00B44B0E">
        <w:rPr>
          <w:rFonts w:ascii="Times New Roman" w:hAnsi="Times New Roman" w:cs="Times New Roman"/>
          <w:sz w:val="24"/>
          <w:szCs w:val="24"/>
        </w:rPr>
        <w:t>[</w:t>
      </w:r>
      <w:r w:rsidR="00385655" w:rsidRPr="00B44B0E">
        <w:rPr>
          <w:rFonts w:ascii="Times New Roman" w:hAnsi="Times New Roman" w:cs="Times New Roman"/>
          <w:sz w:val="24"/>
          <w:szCs w:val="24"/>
        </w:rPr>
        <w:t>4</w:t>
      </w:r>
      <w:r w:rsidRPr="00B44B0E">
        <w:rPr>
          <w:rFonts w:ascii="Times New Roman" w:hAnsi="Times New Roman" w:cs="Times New Roman"/>
          <w:sz w:val="24"/>
          <w:szCs w:val="24"/>
        </w:rPr>
        <w:t xml:space="preserve">] </w:t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Li et al., 2017 </w:t>
      </w:r>
      <w:r w:rsidR="00B44B0E" w:rsidRPr="00B44B0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C. Li, X. Wang, G. Zhang, G. Yu, J. Lin, Y. Wang</w:t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 </w:t>
      </w:r>
    </w:p>
    <w:p w14:paraId="3E2AFA69" w14:textId="77777777" w:rsidR="00B44B0E" w:rsidRPr="00B44B0E" w:rsidRDefault="00B44B0E" w:rsidP="001B4B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4B0E">
        <w:rPr>
          <w:rFonts w:ascii="Times New Roman" w:hAnsi="Times New Roman" w:cs="Times New Roman"/>
          <w:b/>
          <w:bCs/>
          <w:sz w:val="24"/>
          <w:szCs w:val="24"/>
        </w:rPr>
        <w:t>Hydrothermal and alkaline hydrothermal pretreatments plus anaerobic digestion of sewage sludge for dewatering and biogas production: Bench-scale research and pilot-scale verification</w:t>
      </w:r>
      <w:r w:rsidRPr="00B44B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DA5BF9" w14:textId="6ADA9EEA" w:rsidR="00DD64F1" w:rsidRPr="00B44B0E" w:rsidRDefault="00B44B0E" w:rsidP="001B4B6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4472C4" w:themeColor="accent1"/>
          <w:sz w:val="24"/>
          <w:szCs w:val="24"/>
        </w:rPr>
      </w:pPr>
      <w:r w:rsidRPr="00B44B0E">
        <w:rPr>
          <w:rFonts w:ascii="Times New Roman" w:hAnsi="Times New Roman" w:cs="Times New Roman"/>
          <w:sz w:val="24"/>
          <w:szCs w:val="24"/>
        </w:rPr>
        <w:t>Water Res., 117 (2017), pp. 49-57</w:t>
      </w:r>
    </w:p>
    <w:p w14:paraId="7DBB924D" w14:textId="77777777" w:rsidR="00B44B0E" w:rsidRPr="003B4820" w:rsidRDefault="00DD64F1" w:rsidP="001B4B6D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4472C4" w:themeColor="accent1"/>
          <w:szCs w:val="21"/>
        </w:rPr>
      </w:pPr>
      <w:r w:rsidRPr="00B44B0E">
        <w:rPr>
          <w:rFonts w:ascii="Times New Roman" w:hAnsi="Times New Roman" w:cs="Times New Roman"/>
          <w:sz w:val="24"/>
          <w:szCs w:val="24"/>
        </w:rPr>
        <w:t>[</w:t>
      </w:r>
      <w:r w:rsidR="00385655" w:rsidRPr="00B44B0E">
        <w:rPr>
          <w:rFonts w:ascii="Times New Roman" w:hAnsi="Times New Roman" w:cs="Times New Roman"/>
          <w:sz w:val="24"/>
          <w:szCs w:val="24"/>
        </w:rPr>
        <w:t>5</w:t>
      </w:r>
      <w:r w:rsidRPr="00B44B0E">
        <w:rPr>
          <w:rFonts w:ascii="Times New Roman" w:hAnsi="Times New Roman" w:cs="Times New Roman"/>
          <w:sz w:val="24"/>
          <w:szCs w:val="24"/>
        </w:rPr>
        <w:t>]</w:t>
      </w:r>
      <w:r w:rsidRPr="00B44B0E">
        <w:rPr>
          <w:rFonts w:ascii="Times New Roman" w:hAnsi="Times New Roman" w:cs="Times New Roman"/>
          <w:sz w:val="24"/>
          <w:szCs w:val="24"/>
        </w:rPr>
        <w:tab/>
      </w:r>
      <w:r w:rsidR="00B44B0E" w:rsidRPr="00B44B0E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Kim et al., 2020 </w:t>
      </w:r>
      <w:r w:rsidR="00B44B0E" w:rsidRPr="00B44B0E">
        <w:rPr>
          <w:rFonts w:ascii="Times New Roman" w:eastAsia="宋体" w:hAnsi="Times New Roman" w:cs="Times New Roman"/>
          <w:sz w:val="24"/>
          <w:szCs w:val="24"/>
        </w:rPr>
        <w:t>H. Kim, K. Chon, Y. Lee, Y. Kim, A. Jang</w:t>
      </w:r>
      <w:r w:rsidR="00B44B0E" w:rsidRPr="003B4820">
        <w:rPr>
          <w:rFonts w:ascii="Times New Roman" w:eastAsia="宋体" w:hAnsi="Times New Roman" w:cs="Times New Roman"/>
          <w:color w:val="4472C4" w:themeColor="accent1"/>
          <w:szCs w:val="21"/>
        </w:rPr>
        <w:t xml:space="preserve"> </w:t>
      </w:r>
    </w:p>
    <w:p w14:paraId="1FE88B8F" w14:textId="77777777" w:rsidR="00B44B0E" w:rsidRPr="003B4820" w:rsidRDefault="00B44B0E" w:rsidP="001B4B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1"/>
        </w:rPr>
      </w:pPr>
      <w:r w:rsidRPr="003B4820">
        <w:rPr>
          <w:rFonts w:ascii="Times New Roman" w:hAnsi="Times New Roman" w:cs="Times New Roman"/>
          <w:b/>
          <w:bCs/>
          <w:szCs w:val="21"/>
        </w:rPr>
        <w:t>Enhanced mechanical deep dewatering of dewatered sludge by a thermal hydrolysis pre-treatment: Effects of temperature and retention time</w:t>
      </w:r>
      <w:r w:rsidRPr="003B4820">
        <w:rPr>
          <w:rFonts w:ascii="Times New Roman" w:hAnsi="Times New Roman" w:cs="Times New Roman"/>
          <w:szCs w:val="21"/>
        </w:rPr>
        <w:t xml:space="preserve"> </w:t>
      </w:r>
    </w:p>
    <w:p w14:paraId="3E119809" w14:textId="373EC2E5" w:rsidR="003D5ADD" w:rsidRPr="00105FBB" w:rsidRDefault="00B44B0E" w:rsidP="001B4B6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/>
          <w:sz w:val="24"/>
          <w:szCs w:val="32"/>
        </w:rPr>
      </w:pPr>
      <w:r w:rsidRPr="003B4820">
        <w:rPr>
          <w:rFonts w:ascii="Times New Roman" w:hAnsi="Times New Roman" w:cs="Times New Roman"/>
          <w:szCs w:val="21"/>
        </w:rPr>
        <w:t>Environ. Res., 188 (2020), p. 109746</w:t>
      </w:r>
      <w:r w:rsidR="003D5ADD">
        <w:t xml:space="preserve">     </w:t>
      </w:r>
    </w:p>
    <w:sectPr w:rsidR="003D5ADD" w:rsidRPr="00105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1A77E9" w14:textId="77777777" w:rsidR="00542F26" w:rsidRDefault="00542F26" w:rsidP="00252D2E">
      <w:r>
        <w:separator/>
      </w:r>
    </w:p>
  </w:endnote>
  <w:endnote w:type="continuationSeparator" w:id="0">
    <w:p w14:paraId="75376C1E" w14:textId="77777777" w:rsidR="00542F26" w:rsidRDefault="00542F26" w:rsidP="00252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0F2FE" w14:textId="77777777" w:rsidR="00542F26" w:rsidRDefault="00542F26" w:rsidP="00252D2E">
      <w:r>
        <w:separator/>
      </w:r>
    </w:p>
  </w:footnote>
  <w:footnote w:type="continuationSeparator" w:id="0">
    <w:p w14:paraId="58780CFC" w14:textId="77777777" w:rsidR="00542F26" w:rsidRDefault="00542F26" w:rsidP="00252D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9EACB8B7-7461-4F79-A286-133D1B1834CE}" w:val=" ADDIN NE.Ref.{9EACB8B7-7461-4F79-A286-133D1B1834CE}&lt;Citation&gt;&lt;Group&gt;&lt;References&gt;&lt;Item&gt;&lt;ID&gt;44&lt;/ID&gt;&lt;UID&gt;{412AE312-DF47-490D-A555-3A995CBDF6BB}&lt;/UID&gt;&lt;Title&gt;GBT 34766-2017矿物源总腐殖酸含量测定&lt;/Title&gt;&lt;Template&gt;Journal Article&lt;/Template&gt;&lt;Star&gt;0&lt;/Star&gt;&lt;Tag&gt;3&lt;/Tag&gt;&lt;Author/&gt;&lt;Year&gt;0&lt;/Year&gt;&lt;Details&gt;&lt;_created&gt;63263020&lt;/_created&gt;&lt;_modified&gt;63337680&lt;/_modified&gt;&lt;/Details&gt;&lt;Extra&gt;&lt;DBUID&gt;{AC4CF808-B3B8-4BC5-B7B5-AD8D82CA7E8B}&lt;/DBUID&gt;&lt;/Extra&gt;&lt;/Item&gt;&lt;/References&gt;&lt;/Group&gt;&lt;Group&gt;&lt;References&gt;&lt;Item&gt;&lt;ID&gt;26&lt;/ID&gt;&lt;UID&gt;{BDC3EA28-0DEA-44F3-A152-A3C39D042C7F}&lt;/UID&gt;&lt;Title&gt;城市污泥中腐殖酸的提取工艺及其性能研究&lt;/Title&gt;&lt;Template&gt;Thesis&lt;/Template&gt;&lt;Star&gt;0&lt;/Star&gt;&lt;Tag&gt;5&lt;/Tag&gt;&lt;Author&gt;张静静&lt;/Author&gt;&lt;Year&gt;2016&lt;/Year&gt;&lt;Details&gt;&lt;_accessed&gt;63615939&lt;/_accessed&gt;&lt;_created&gt;63107158&lt;/_created&gt;&lt;_db_provider&gt;CNKI: 硕士&lt;/_db_provider&gt;&lt;_db_updated&gt;CNKI - Reference&lt;/_db_updated&gt;&lt;_keywords&gt;活性污泥;腐殖酸;热分解;铜离子;吸附动力学;吸附热力学&lt;/_keywords&gt;&lt;_language&gt;Chinese&lt;/_language&gt;&lt;_modified&gt;63107164&lt;/_modified&gt;&lt;_pages&gt;79&lt;/_pages&gt;&lt;_publisher&gt;郑州大学&lt;/_publisher&gt;&lt;_tertiary_author&gt;刘国际;雒廷亮&lt;/_tertiary_author&gt;&lt;_url&gt;http://kns.cnki.net/KCMS/detail/detail.aspx?FileName=1016166982.nh&amp;amp;DbName=CMFD2017&lt;/_url&gt;&lt;_volume&gt;硕士&lt;/_volume&gt;&lt;_translated_author&gt;Zhang, Jingjing&lt;/_translated_author&gt;&lt;_translated_tertiary_author&gt;Liu, Guoji;Luo, Tingliang&lt;/_translated_tertiary_author&gt;&lt;/Details&gt;&lt;Extra&gt;&lt;DBUID&gt;{AC4CF808-B3B8-4BC5-B7B5-AD8D82CA7E8B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C57CE7"/>
    <w:rsid w:val="000A713A"/>
    <w:rsid w:val="000E6672"/>
    <w:rsid w:val="00112B89"/>
    <w:rsid w:val="001278AE"/>
    <w:rsid w:val="00195FD8"/>
    <w:rsid w:val="001B4B6D"/>
    <w:rsid w:val="001B7BCF"/>
    <w:rsid w:val="001E26CE"/>
    <w:rsid w:val="001E7659"/>
    <w:rsid w:val="00230206"/>
    <w:rsid w:val="00252D2E"/>
    <w:rsid w:val="0025698F"/>
    <w:rsid w:val="002964B5"/>
    <w:rsid w:val="002C7B54"/>
    <w:rsid w:val="003145A2"/>
    <w:rsid w:val="00385655"/>
    <w:rsid w:val="003D5ADD"/>
    <w:rsid w:val="00413771"/>
    <w:rsid w:val="004253C8"/>
    <w:rsid w:val="004D65D5"/>
    <w:rsid w:val="004E1809"/>
    <w:rsid w:val="0050371B"/>
    <w:rsid w:val="00515437"/>
    <w:rsid w:val="00542F26"/>
    <w:rsid w:val="00660ED0"/>
    <w:rsid w:val="00682BBC"/>
    <w:rsid w:val="0068716F"/>
    <w:rsid w:val="006E3318"/>
    <w:rsid w:val="006E79F8"/>
    <w:rsid w:val="00707DEC"/>
    <w:rsid w:val="00731A83"/>
    <w:rsid w:val="00742A4D"/>
    <w:rsid w:val="00802EB6"/>
    <w:rsid w:val="0086392A"/>
    <w:rsid w:val="00875070"/>
    <w:rsid w:val="008A4718"/>
    <w:rsid w:val="008E6DF7"/>
    <w:rsid w:val="009301C0"/>
    <w:rsid w:val="00952114"/>
    <w:rsid w:val="00976FC2"/>
    <w:rsid w:val="00985F55"/>
    <w:rsid w:val="009C451A"/>
    <w:rsid w:val="009F3467"/>
    <w:rsid w:val="00A03F2B"/>
    <w:rsid w:val="00A24A1D"/>
    <w:rsid w:val="00AC1054"/>
    <w:rsid w:val="00AC3FD4"/>
    <w:rsid w:val="00B44B0E"/>
    <w:rsid w:val="00B71399"/>
    <w:rsid w:val="00B94830"/>
    <w:rsid w:val="00BF566C"/>
    <w:rsid w:val="00C25B28"/>
    <w:rsid w:val="00C30C40"/>
    <w:rsid w:val="00C57CE7"/>
    <w:rsid w:val="00C67E3C"/>
    <w:rsid w:val="00C918A9"/>
    <w:rsid w:val="00CC7AF9"/>
    <w:rsid w:val="00CD6212"/>
    <w:rsid w:val="00CF2045"/>
    <w:rsid w:val="00CF509D"/>
    <w:rsid w:val="00D15967"/>
    <w:rsid w:val="00D767F8"/>
    <w:rsid w:val="00D83F41"/>
    <w:rsid w:val="00D87090"/>
    <w:rsid w:val="00DD64F1"/>
    <w:rsid w:val="00DD760C"/>
    <w:rsid w:val="00E121E2"/>
    <w:rsid w:val="00EC40F8"/>
    <w:rsid w:val="00ED5CD3"/>
    <w:rsid w:val="00EE648E"/>
    <w:rsid w:val="00F07599"/>
    <w:rsid w:val="00F27465"/>
    <w:rsid w:val="00F4434E"/>
    <w:rsid w:val="00F71730"/>
    <w:rsid w:val="00F85027"/>
    <w:rsid w:val="00FC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EEFB6DD"/>
  <w14:defaultImageDpi w14:val="32767"/>
  <w15:chartTrackingRefBased/>
  <w15:docId w15:val="{2BEF2F31-E919-40B9-87BF-AD45C1032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2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2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2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2D2E"/>
    <w:rPr>
      <w:sz w:val="18"/>
      <w:szCs w:val="18"/>
    </w:rPr>
  </w:style>
  <w:style w:type="table" w:styleId="a7">
    <w:name w:val="Table Grid"/>
    <w:basedOn w:val="a1"/>
    <w:uiPriority w:val="39"/>
    <w:rsid w:val="002C7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B7BC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7B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4360</TotalTime>
  <Pages>6</Pages>
  <Words>884</Words>
  <Characters>5045</Characters>
  <Application>Microsoft Office Word</Application>
  <DocSecurity>0</DocSecurity>
  <Lines>42</Lines>
  <Paragraphs>11</Paragraphs>
  <ScaleCrop>false</ScaleCrop>
  <Company/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>NE.Rep</dc:description>
  <cp:lastModifiedBy>邱 郴</cp:lastModifiedBy>
  <cp:revision>11</cp:revision>
  <dcterms:created xsi:type="dcterms:W3CDTF">2020-10-25T12:54:00Z</dcterms:created>
  <dcterms:modified xsi:type="dcterms:W3CDTF">2021-02-08T04:14:00Z</dcterms:modified>
</cp:coreProperties>
</file>