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F14F" w14:textId="6CC489AC" w:rsidR="00530DFB" w:rsidRDefault="0093062E" w:rsidP="00530DFB">
      <w:pPr>
        <w:jc w:val="both"/>
        <w:textAlignment w:val="baseline"/>
        <w:rPr>
          <w:rFonts w:ascii="Arial" w:hAnsi="Arial" w:cs="Arial"/>
          <w:b/>
          <w:bCs/>
          <w:lang w:eastAsia="en-CA"/>
        </w:rPr>
      </w:pPr>
      <w:bookmarkStart w:id="0" w:name="_GoBack"/>
      <w:bookmarkEnd w:id="0"/>
      <w:r>
        <w:rPr>
          <w:rFonts w:ascii="Arial" w:hAnsi="Arial" w:cs="Arial"/>
          <w:b/>
          <w:bCs/>
          <w:lang w:eastAsia="en-CA"/>
        </w:rPr>
        <w:t xml:space="preserve">                                                </w:t>
      </w:r>
      <w:r w:rsidR="00530DFB" w:rsidRPr="00437580">
        <w:rPr>
          <w:rFonts w:ascii="Arial" w:hAnsi="Arial" w:cs="Arial"/>
          <w:b/>
          <w:bCs/>
          <w:lang w:eastAsia="en-CA"/>
        </w:rPr>
        <w:t>SUPPLEMENTARY</w:t>
      </w:r>
    </w:p>
    <w:p w14:paraId="53D72616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7FDCF148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>
        <w:rPr>
          <w:rFonts w:ascii="Arial" w:hAnsi="Arial" w:cs="Arial"/>
          <w:b/>
          <w:bCs/>
          <w:lang w:eastAsia="en-CA"/>
        </w:rPr>
        <w:t>(A)</w:t>
      </w:r>
    </w:p>
    <w:p w14:paraId="5A214872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 w:rsidRPr="00134BED">
        <w:rPr>
          <w:rFonts w:ascii="Arial" w:hAnsi="Arial" w:cs="Arial"/>
          <w:b/>
          <w:bCs/>
          <w:noProof/>
        </w:rPr>
        <w:drawing>
          <wp:inline distT="0" distB="0" distL="0" distR="0" wp14:anchorId="2D4ABA32" wp14:editId="26D5DE04">
            <wp:extent cx="5875670" cy="3055264"/>
            <wp:effectExtent l="25400" t="25400" r="29845" b="311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09" t="16506" r="3471"/>
                    <a:stretch/>
                  </pic:blipFill>
                  <pic:spPr bwMode="auto">
                    <a:xfrm>
                      <a:off x="0" y="0"/>
                      <a:ext cx="5920758" cy="3078709"/>
                    </a:xfrm>
                    <a:prstGeom prst="rect">
                      <a:avLst/>
                    </a:prstGeom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E52FD4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7868BFDD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>
        <w:rPr>
          <w:rFonts w:ascii="Arial" w:hAnsi="Arial" w:cs="Arial"/>
          <w:b/>
          <w:bCs/>
          <w:lang w:eastAsia="en-CA"/>
        </w:rPr>
        <w:t>(B)</w:t>
      </w:r>
    </w:p>
    <w:p w14:paraId="6595780B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 w:rsidRPr="00776B88">
        <w:rPr>
          <w:rFonts w:ascii="Arial" w:hAnsi="Arial" w:cs="Arial"/>
          <w:b/>
          <w:bCs/>
          <w:noProof/>
          <w:lang w:eastAsia="en-CA"/>
        </w:rPr>
        <w:drawing>
          <wp:inline distT="0" distB="0" distL="0" distR="0" wp14:anchorId="75B30EB9" wp14:editId="7148D626">
            <wp:extent cx="6337300" cy="303574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318" r="3205" b="12252"/>
                    <a:stretch/>
                  </pic:blipFill>
                  <pic:spPr bwMode="auto">
                    <a:xfrm>
                      <a:off x="0" y="0"/>
                      <a:ext cx="6347366" cy="304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B3A74" w14:textId="77777777" w:rsidR="00530DFB" w:rsidRPr="006F247F" w:rsidRDefault="00530DFB" w:rsidP="00530DFB">
      <w:pPr>
        <w:jc w:val="both"/>
        <w:textAlignment w:val="baseline"/>
        <w:rPr>
          <w:rFonts w:ascii="Arial" w:hAnsi="Arial" w:cs="Arial"/>
          <w:b/>
          <w:bCs/>
          <w:sz w:val="22"/>
          <w:szCs w:val="22"/>
          <w:lang w:eastAsia="en-CA"/>
        </w:rPr>
      </w:pPr>
      <w:r w:rsidRPr="006F247F">
        <w:rPr>
          <w:rFonts w:ascii="Arial" w:hAnsi="Arial" w:cs="Arial"/>
          <w:b/>
          <w:bCs/>
          <w:sz w:val="22"/>
          <w:szCs w:val="22"/>
          <w:lang w:eastAsia="en-CA"/>
        </w:rPr>
        <w:t>Figure S1: VIVACIOUS study design and CONSORT diagram</w:t>
      </w:r>
    </w:p>
    <w:p w14:paraId="3F6E42AA" w14:textId="77777777" w:rsidR="00530DFB" w:rsidRPr="006F247F" w:rsidRDefault="00530DFB" w:rsidP="00530DFB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6F247F">
        <w:rPr>
          <w:rFonts w:ascii="Arial" w:hAnsi="Arial" w:cs="Arial"/>
          <w:b/>
          <w:bCs/>
          <w:sz w:val="22"/>
          <w:szCs w:val="22"/>
          <w:lang w:eastAsia="en-CA"/>
        </w:rPr>
        <w:t xml:space="preserve">(A), </w:t>
      </w:r>
      <w:r w:rsidRPr="006F247F">
        <w:rPr>
          <w:rFonts w:ascii="Arial" w:hAnsi="Arial" w:cs="Arial"/>
          <w:sz w:val="22"/>
          <w:szCs w:val="22"/>
          <w:lang w:eastAsia="en-CA"/>
        </w:rPr>
        <w:t>Study design and analyses conducted; blood sampling timepoints at baseline (BASE, between 1</w:t>
      </w:r>
      <w:r w:rsidRPr="006F247F">
        <w:rPr>
          <w:rFonts w:ascii="Arial" w:hAnsi="Arial" w:cs="Arial"/>
          <w:sz w:val="22"/>
          <w:szCs w:val="22"/>
          <w:vertAlign w:val="superscript"/>
          <w:lang w:eastAsia="en-CA"/>
        </w:rPr>
        <w:t>st</w:t>
      </w:r>
      <w:r w:rsidRPr="006F247F">
        <w:rPr>
          <w:rFonts w:ascii="Arial" w:hAnsi="Arial" w:cs="Arial"/>
          <w:sz w:val="22"/>
          <w:szCs w:val="22"/>
          <w:lang w:eastAsia="en-CA"/>
        </w:rPr>
        <w:t xml:space="preserve"> and 2</w:t>
      </w:r>
      <w:r w:rsidRPr="006F247F">
        <w:rPr>
          <w:rFonts w:ascii="Arial" w:hAnsi="Arial" w:cs="Arial"/>
          <w:sz w:val="22"/>
          <w:szCs w:val="22"/>
          <w:vertAlign w:val="superscript"/>
          <w:lang w:eastAsia="en-CA"/>
        </w:rPr>
        <w:t>nd</w:t>
      </w:r>
      <w:r w:rsidRPr="006F247F">
        <w:rPr>
          <w:rFonts w:ascii="Arial" w:hAnsi="Arial" w:cs="Arial"/>
          <w:sz w:val="22"/>
          <w:szCs w:val="22"/>
          <w:lang w:eastAsia="en-CA"/>
        </w:rPr>
        <w:t xml:space="preserve"> dose (PRE2D), at 1 week (1W), 1 month (1M), 4-6 months (4-6M) and 10-12 months (10-12M) following the second vaccine dose </w:t>
      </w:r>
      <w:r w:rsidRPr="006F247F">
        <w:rPr>
          <w:rFonts w:ascii="Arial" w:hAnsi="Arial" w:cs="Arial"/>
          <w:b/>
          <w:bCs/>
          <w:sz w:val="22"/>
          <w:szCs w:val="22"/>
          <w:lang w:eastAsia="en-CA"/>
        </w:rPr>
        <w:t>(B),</w:t>
      </w:r>
      <w:r w:rsidRPr="006F247F">
        <w:rPr>
          <w:rFonts w:ascii="Arial" w:hAnsi="Arial" w:cs="Arial"/>
          <w:sz w:val="22"/>
          <w:szCs w:val="22"/>
          <w:lang w:eastAsia="en-CA"/>
        </w:rPr>
        <w:t xml:space="preserve"> CONSORT</w:t>
      </w:r>
      <w:r w:rsidRPr="006F247F">
        <w:rPr>
          <w:rFonts w:ascii="Arial" w:hAnsi="Arial" w:cs="Arial"/>
          <w:b/>
          <w:bCs/>
          <w:sz w:val="22"/>
          <w:szCs w:val="22"/>
          <w:lang w:eastAsia="en-CA"/>
        </w:rPr>
        <w:t xml:space="preserve"> </w:t>
      </w:r>
      <w:r w:rsidRPr="006F247F">
        <w:rPr>
          <w:rFonts w:ascii="Arial" w:hAnsi="Arial" w:cs="Arial"/>
          <w:sz w:val="22"/>
          <w:szCs w:val="22"/>
          <w:lang w:eastAsia="en-CA"/>
        </w:rPr>
        <w:t>diagram of patients received initial vaccination series and boosters, *patients who died of their malignant disease.</w:t>
      </w:r>
    </w:p>
    <w:p w14:paraId="04005B63" w14:textId="77777777" w:rsidR="00530DFB" w:rsidRDefault="00530DFB" w:rsidP="00530DFB">
      <w:pPr>
        <w:rPr>
          <w:rFonts w:ascii="Arial" w:hAnsi="Arial" w:cs="Arial"/>
          <w:lang w:eastAsia="en-CA"/>
        </w:rPr>
      </w:pPr>
    </w:p>
    <w:p w14:paraId="1CBEA076" w14:textId="77777777" w:rsidR="00530DFB" w:rsidRDefault="00530DFB" w:rsidP="00530DFB">
      <w:pPr>
        <w:rPr>
          <w:rFonts w:ascii="Arial" w:hAnsi="Arial" w:cs="Arial"/>
          <w:lang w:eastAsia="en-CA"/>
        </w:rPr>
      </w:pPr>
    </w:p>
    <w:p w14:paraId="581E8AE2" w14:textId="77777777" w:rsidR="00530DFB" w:rsidRDefault="00530DFB" w:rsidP="00530DFB">
      <w:pPr>
        <w:rPr>
          <w:rFonts w:ascii="Arial" w:hAnsi="Arial" w:cs="Arial"/>
          <w:lang w:eastAsia="en-CA"/>
        </w:rPr>
      </w:pPr>
    </w:p>
    <w:p w14:paraId="26C2ECE6" w14:textId="77777777" w:rsidR="00530DFB" w:rsidRPr="00743222" w:rsidRDefault="00530DFB" w:rsidP="00530DFB">
      <w:pPr>
        <w:textAlignment w:val="baseline"/>
        <w:rPr>
          <w:rFonts w:ascii="Arial" w:hAnsi="Arial" w:cs="Arial"/>
          <w:lang w:eastAsia="en-CA"/>
        </w:rPr>
      </w:pPr>
      <w:r w:rsidRPr="00743222">
        <w:rPr>
          <w:rFonts w:ascii="Arial" w:hAnsi="Arial" w:cs="Arial"/>
          <w:b/>
          <w:bCs/>
          <w:lang w:eastAsia="en-CA"/>
        </w:rPr>
        <w:t>Table S1. List of antigens used to generate antigen microarrays</w:t>
      </w:r>
    </w:p>
    <w:p w14:paraId="1F070381" w14:textId="77777777" w:rsidR="00530DFB" w:rsidRPr="00094BF1" w:rsidRDefault="00530DFB" w:rsidP="00530DFB">
      <w:pPr>
        <w:textAlignment w:val="baseline"/>
        <w:rPr>
          <w:rFonts w:ascii="Arial" w:hAnsi="Arial" w:cs="Arial"/>
          <w:sz w:val="18"/>
          <w:szCs w:val="18"/>
          <w:lang w:eastAsia="en-CA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547"/>
        <w:gridCol w:w="4847"/>
        <w:gridCol w:w="2666"/>
      </w:tblGrid>
      <w:tr w:rsidR="00530DFB" w:rsidRPr="0022085A" w14:paraId="37ADB452" w14:textId="77777777" w:rsidTr="006564B2">
        <w:trPr>
          <w:trHeight w:val="3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E3E6F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Name (Used in Assay)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E089C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full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0BE3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Company/source</w:t>
            </w:r>
          </w:p>
        </w:tc>
      </w:tr>
      <w:tr w:rsidR="00530DFB" w:rsidRPr="0022085A" w14:paraId="7B246B0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B88B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A1AR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BF3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 1A adrenergic receptor (A1AR)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3A7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GenScript</w:t>
            </w:r>
          </w:p>
        </w:tc>
      </w:tr>
      <w:tr w:rsidR="00530DFB" w:rsidRPr="0022085A" w14:paraId="06911AE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BB5C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Actin (Bovine)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8737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Actin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2B1F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35DF4DE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109A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Actin Rabbit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BEBF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Actin (rabbit muscle)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8213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Molecular Probes</w:t>
            </w:r>
          </w:p>
        </w:tc>
      </w:tr>
      <w:tr w:rsidR="00530DFB" w:rsidRPr="0022085A" w14:paraId="4AD5DB51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EB6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Aggrecan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0207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Aggrecan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96E3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3BBA5EA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B9A3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Aldolase, Type X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7865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Aldolase, Type X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D1E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3B432AF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A8D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 elastin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3738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Alpha-elastin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50FF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Fred Keeley lab (University of Toronto)</w:t>
            </w:r>
          </w:p>
        </w:tc>
      </w:tr>
      <w:tr w:rsidR="00530DFB" w:rsidRPr="0022085A" w14:paraId="3B2FCCF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E9E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alpha-Actinin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D188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Alpha-actinin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2F14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6155C65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82B2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Alpha-KGDH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585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Alpha-ketoglutarate dehydrogenase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818A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56E3F13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8FC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 B-crystallin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7C56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Alpha B-crystallin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BD12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1D9DDC9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9338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Asparaginyl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-tRNA Synthetase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AA18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Asparaginyl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-tRNA Synthetase (KS)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2951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0342E45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4226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AT1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9E22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angiotensin 2 receptor (AT1R)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5C63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GenScript</w:t>
            </w:r>
          </w:p>
        </w:tc>
      </w:tr>
      <w:tr w:rsidR="00530DFB" w:rsidRPr="0022085A" w14:paraId="1647A36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F5AD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B1AR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DA80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Beta 1 adrenergic receptor (B1AR)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3F9E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GenScript</w:t>
            </w:r>
          </w:p>
        </w:tc>
      </w:tr>
      <w:tr w:rsidR="00530DFB" w:rsidRPr="0022085A" w14:paraId="2280B4B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5A4D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B2AR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1CA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Beta 2 adrenergic receptor (B2AR)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139B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GenScript</w:t>
            </w:r>
          </w:p>
        </w:tc>
      </w:tr>
      <w:tr w:rsidR="00530DFB" w:rsidRPr="0022085A" w14:paraId="1A8FD18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0CA8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BCOADC-E2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BFC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branched chain 2-oxo-acid dehydrogenase complex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A49D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30DFB" w:rsidRPr="0022085A" w14:paraId="5BDBCAD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66E7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Beta 2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Glyc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 (recombinant human)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8316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Beta 2 Glycoprotein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B3CE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7D9CD88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0CBE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Beta 2 GPI (non-recombinant) (Bovine)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A5EA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Beta 2 Glycoprotein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E771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7F7E43B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B549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Beta 2 GPI (non-recombinant) (Human)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9CCE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Beta 2 Glycoprotein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6606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270030B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9731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H4 and H2A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1137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H4 and H2A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5B65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  <w:tr w:rsidR="00530DFB" w:rsidRPr="0022085A" w14:paraId="549388B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8EC6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subclass F1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175F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subclass F1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87DE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  <w:tr w:rsidR="00530DFB" w:rsidRPr="0022085A" w14:paraId="7A8A048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1E23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H2b (F2b)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F9E0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H2b (F2b)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95F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  <w:tr w:rsidR="00530DFB" w:rsidRPr="0022085A" w14:paraId="09E8BE0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C34A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H3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D293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Bovine Histone H3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2D31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  <w:tr w:rsidR="00530DFB" w:rsidRPr="0022085A" w14:paraId="3E86A88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DB2A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BPI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BBAC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Bactericidal/Permeability Increasing protein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89B9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3F7A926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C42B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C1q (purified non-recombinant)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87A7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Complement component C1q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EF71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59C0B863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FAA9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Carbonic Anhydrase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185D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Carbonic Anhydrase VI (CAG)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8F23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MyBiosource</w:t>
            </w:r>
            <w:proofErr w:type="spellEnd"/>
          </w:p>
        </w:tc>
      </w:tr>
      <w:tr w:rsidR="00530DFB" w:rsidRPr="0022085A" w14:paraId="0229D38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EA5B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Cardiolipin C1649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7A7E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Cardiolipin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14DF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09CADFE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4BC1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CENP-A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13E6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Centromere Protein 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33FF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27D8387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D22E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CENP-B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093F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Centromere Protein B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85BD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08DD0C5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B4D0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Collagen I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7D66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Collagen,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9B9E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4E7FD67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F153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Collagen III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C930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Collagen, III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13D0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6DDB9720" w14:textId="77777777" w:rsidTr="006564B2">
        <w:trPr>
          <w:trHeight w:val="3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37CA8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Antigen Name (Used in Assay)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20250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full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8344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Company/source</w:t>
            </w:r>
          </w:p>
        </w:tc>
      </w:tr>
      <w:tr w:rsidR="00530DFB" w:rsidRPr="0022085A" w14:paraId="027397C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952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Collagen IV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3834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Collagen, IV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04F0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1B2E679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92F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Collagen 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D209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Collagen, V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8324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79F7B75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9383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Collagen VI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80F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Collagen, VI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8B94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4237A75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0B44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Desmin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112C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Desmin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80B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GenWay</w:t>
            </w:r>
            <w:proofErr w:type="spellEnd"/>
          </w:p>
        </w:tc>
      </w:tr>
      <w:tr w:rsidR="00530DFB" w:rsidRPr="0022085A" w14:paraId="0165F65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BB8C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DNA Topoisomerase I (Scl-70; non recombinant; bovine)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C940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DNA Topoisomerase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742A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31CBE701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8151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dsDNA (genomic)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D0A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Deoxyribonucleic acid, double stranded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459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2AD0B3D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9D99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dsDNA (plasmid)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D79F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DNA circular plasmid, Double Stranded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C687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0F380AA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FF65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Ebna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 peptide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C95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EBV nuclear antigen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DB36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Stanford</w:t>
            </w:r>
          </w:p>
        </w:tc>
      </w:tr>
      <w:tr w:rsidR="00530DFB" w:rsidRPr="0022085A" w14:paraId="07C934E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D5DF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Enolase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9C60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Enolase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E247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26ECE36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0708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 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556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Fibrinogen, type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BCA4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0764CC4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FB2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 I-S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BD00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Fibrinogen, type I-S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758C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38697D9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1E2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 IV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A82A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Fibrinogen, type IV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31B4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7F3D946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79D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GBM, diss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722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Glomerular Basement Membrane (GBM; dissociated)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FAA8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5784BCA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3C07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Gliadin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C396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Gliadin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1FA1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0D6A64F3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6C45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Glycyl-tRNA Synthetase (EJ)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602E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Glycyl-tRNA synthetase (EJ)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97F6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467C785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F646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GP2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C21C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Zymogen granule membrane glycoprotein 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9B9E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54A9AC4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1F47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gp210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BE53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glycoprotein 210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5A8C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24AB629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A1B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Grp78/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BiP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F0B7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GRP78 (HSPa5 or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BiP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 immunoglobulin heavy chain-binding protein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6EFD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73CFC03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14A9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HCEC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cytop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83F2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Cardiac Endothelial Cells Lysate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A38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Vivek Rao's lab (University Health Network)</w:t>
            </w:r>
          </w:p>
        </w:tc>
      </w:tr>
      <w:tr w:rsidR="00530DFB" w:rsidRPr="0022085A" w14:paraId="479CC27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DDFE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HCEC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memb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3D71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Cardiac Endothelial Cell Lysate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96D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Vivek Rao's lab (University Health Network)</w:t>
            </w:r>
          </w:p>
        </w:tc>
      </w:tr>
      <w:tr w:rsidR="00530DFB" w:rsidRPr="0022085A" w14:paraId="255E637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E2B3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HCEC total (SDS)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C0BA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Cardiac Endothelial Cell Lysate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90F5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Vivek Rao's lab (University Health Network)</w:t>
            </w:r>
          </w:p>
        </w:tc>
      </w:tr>
      <w:tr w:rsidR="00530DFB" w:rsidRPr="0022085A" w14:paraId="52FF724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B4EA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HCEC total (Triton)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56F3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Cardiac Endothelial Cell Lysate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8E90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Vivek Rao's lab (University Health Network)</w:t>
            </w:r>
          </w:p>
        </w:tc>
      </w:tr>
      <w:tr w:rsidR="00530DFB" w:rsidRPr="0022085A" w14:paraId="43C6073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EE58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Heparin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7610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Heparin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Sulfate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30BB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5887239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05DC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H2A-H2B dimers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A014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H2A-H2B dimers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72F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EMDMillipore</w:t>
            </w:r>
            <w:proofErr w:type="spellEnd"/>
          </w:p>
        </w:tc>
      </w:tr>
      <w:tr w:rsidR="00530DFB" w:rsidRPr="0022085A" w14:paraId="523DA9C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DBBC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H2B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9FCF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H2B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501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Active Motif</w:t>
            </w:r>
          </w:p>
        </w:tc>
      </w:tr>
      <w:tr w:rsidR="00530DFB" w:rsidRPr="0022085A" w14:paraId="2115184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6FC1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H3 (1-136 aa)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15B5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H3 (1-136 aa)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ADF4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RayBiotech</w:t>
            </w:r>
            <w:proofErr w:type="spellEnd"/>
          </w:p>
        </w:tc>
      </w:tr>
      <w:tr w:rsidR="00530DFB" w:rsidRPr="0022085A" w14:paraId="5EB943CD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192C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H4 (1-103 aa)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858C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Histone H4 (1-103 aa)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2692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RayBiotech</w:t>
            </w:r>
            <w:proofErr w:type="spellEnd"/>
          </w:p>
        </w:tc>
      </w:tr>
      <w:tr w:rsidR="00530DFB" w:rsidRPr="0022085A" w14:paraId="7D43311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AFD9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HMG CoA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070B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3-hydroxy-3-methylglutaryl-Coenzyme A Reductase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FE50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Cayman</w:t>
            </w:r>
          </w:p>
        </w:tc>
      </w:tr>
      <w:tr w:rsidR="00530DFB" w:rsidRPr="0022085A" w14:paraId="7ED9E2E9" w14:textId="77777777" w:rsidTr="006564B2">
        <w:trPr>
          <w:trHeight w:val="3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FF603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Antigen Name (Used in Assay)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D87DE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full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1FAA8" w14:textId="77777777" w:rsidR="00530DFB" w:rsidRPr="0022085A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Company/source</w:t>
            </w:r>
          </w:p>
        </w:tc>
      </w:tr>
      <w:tr w:rsidR="00530DFB" w:rsidRPr="0022085A" w14:paraId="3B3CF82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2F1B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HSP 27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0CB7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Heat shock protein 27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162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76F14AD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80BC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HSP 40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828C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Heat shock protein 40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06A0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208751D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0027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HSP 47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ADD6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Heat shock protein 47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C9A4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5401E21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A5F0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HSP 60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B2C9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Heat shock protein 60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A491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292FAC0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BB98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HSP 70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CE0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Heat shock protein 70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4AA8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3EC0200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85DD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HSP 90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4E94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Heat shock protein 90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4EE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Enzo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Stressgen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30DFB" w:rsidRPr="0022085A" w14:paraId="1E31733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8748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albumin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57E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albumin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6387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78114BED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CF49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C1q (Abcam)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443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Native Human C1q protein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6838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Abcam</w:t>
            </w:r>
          </w:p>
        </w:tc>
      </w:tr>
      <w:tr w:rsidR="00530DFB" w:rsidRPr="0022085A" w14:paraId="37F0467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ABA9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core histones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5C1B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core histones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5A1E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RayBiotech</w:t>
            </w:r>
            <w:proofErr w:type="spellEnd"/>
          </w:p>
        </w:tc>
      </w:tr>
      <w:tr w:rsidR="00530DFB" w:rsidRPr="0022085A" w14:paraId="31ADAB0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C750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fgl2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2B56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fibrinogen-like 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545A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Gary Levy (University Health Network)</w:t>
            </w:r>
          </w:p>
        </w:tc>
      </w:tr>
      <w:tr w:rsidR="00530DFB" w:rsidRPr="0022085A" w14:paraId="762881C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F3B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H1 Chromatin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4AA9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H1 Chromatin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0884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 Joan Wither (University Health Network)</w:t>
            </w:r>
          </w:p>
        </w:tc>
      </w:tr>
      <w:tr w:rsidR="00530DFB" w:rsidRPr="0022085A" w14:paraId="2C20F0F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695E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212E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B895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22085A" w14:paraId="52320EF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971E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Human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IgE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35E8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Human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IgE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EDA1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Abcam</w:t>
            </w:r>
          </w:p>
        </w:tc>
      </w:tr>
      <w:tr w:rsidR="00530DFB" w:rsidRPr="0022085A" w14:paraId="399BD06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9BF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IgG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B0E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IgG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F0A52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22085A" w14:paraId="2C1D934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7708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human IgG F(ab)2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5258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IgG F(ab)2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DFCF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22085A" w14:paraId="034879C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7C9A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IgG Fc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01B15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IgG Fc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BC16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22085A" w14:paraId="58AB38A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4481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IgM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F80A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IgM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DB7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22085A" w14:paraId="0B6AF70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139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intestinal smooth muscle cell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AAC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Intestinal Smooth Muscle Cell Lysate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95D3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ScienCell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 Research Laboratories</w:t>
            </w:r>
          </w:p>
        </w:tc>
      </w:tr>
      <w:tr w:rsidR="00530DFB" w:rsidRPr="0022085A" w14:paraId="614D093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3A9C7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LEDGF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4EFC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lens epithelium-derived growth factor) or dense fine speckles 70kD protein (DFS 70)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FF093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R&amp;D Systems</w:t>
            </w:r>
          </w:p>
        </w:tc>
      </w:tr>
      <w:tr w:rsidR="00530DFB" w:rsidRPr="0022085A" w14:paraId="63B54FD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7B70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LGALS3/Galectin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59A4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LGALS3/Galectin 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B7C1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LSBio</w:t>
            </w:r>
            <w:proofErr w:type="spellEnd"/>
          </w:p>
        </w:tc>
      </w:tr>
      <w:tr w:rsidR="00530DFB" w:rsidRPr="0022085A" w14:paraId="77C8E00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47C6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nucleosome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5C6C6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Human nucleosome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72B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EpiGex</w:t>
            </w:r>
            <w:proofErr w:type="spellEnd"/>
          </w:p>
        </w:tc>
      </w:tr>
      <w:tr w:rsidR="00530DFB" w:rsidRPr="0022085A" w14:paraId="79DE6F7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8191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ICAM-1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703B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Inter-Cellular Adhesion Molecule 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52E4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ProSci</w:t>
            </w:r>
            <w:proofErr w:type="spellEnd"/>
          </w:p>
        </w:tc>
      </w:tr>
      <w:tr w:rsidR="00530DFB" w:rsidRPr="0022085A" w14:paraId="2372122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69E6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Insulin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82A4A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Insulin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B344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22085A" w14:paraId="66F79383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A4E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Intrinsic Factor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63558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Intrinsic Factor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93B5F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740E63E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E6E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Jo-1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1DFE0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Histidyl-tRNA synthetase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65CA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355FA3B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BE6A4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kidney endothelial cell lysate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C0B4E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Kidney Endothelial Cell Lysate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A6E2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Dr.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 Anna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Konvalinka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 xml:space="preserve"> (University Health Network)</w:t>
            </w:r>
          </w:p>
        </w:tc>
      </w:tr>
      <w:tr w:rsidR="00530DFB" w:rsidRPr="0022085A" w14:paraId="566BA67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827AD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Ku (p70/p80)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6F84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Ku (p70/p80)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FB33B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22085A" w14:paraId="17A48FE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05E1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La (SS-B)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antigens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Immunovision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777DC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La (SS-B)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antigens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(47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kD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ribonucleic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protein</w:t>
            </w:r>
            <w:proofErr w:type="spellEnd"/>
            <w:r w:rsidRPr="0022085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DF4C9" w14:textId="77777777" w:rsidR="00530DFB" w:rsidRPr="0022085A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2085A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</w:tbl>
    <w:p w14:paraId="1F312BF8" w14:textId="77777777" w:rsidR="00530DFB" w:rsidRDefault="00530DFB" w:rsidP="00530DFB"/>
    <w:p w14:paraId="3C709286" w14:textId="77777777" w:rsidR="00530DFB" w:rsidRDefault="00530DFB" w:rsidP="00530DFB"/>
    <w:tbl>
      <w:tblPr>
        <w:tblW w:w="10060" w:type="dxa"/>
        <w:tblLook w:val="04A0" w:firstRow="1" w:lastRow="0" w:firstColumn="1" w:lastColumn="0" w:noHBand="0" w:noVBand="1"/>
      </w:tblPr>
      <w:tblGrid>
        <w:gridCol w:w="2547"/>
        <w:gridCol w:w="4847"/>
        <w:gridCol w:w="2666"/>
      </w:tblGrid>
      <w:tr w:rsidR="00530DFB" w:rsidRPr="0056451D" w14:paraId="5B9F3F02" w14:textId="77777777" w:rsidTr="006564B2">
        <w:trPr>
          <w:trHeight w:val="3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1F8D2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Name (Used in Assay)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5778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full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F85DD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Company/source</w:t>
            </w:r>
          </w:p>
        </w:tc>
      </w:tr>
      <w:tr w:rsidR="00530DFB" w:rsidRPr="0056451D" w14:paraId="38F94F0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113C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La/SS-B (Recombinant, human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FBFC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La (SS-B)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Antigens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(47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kD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ribonucleic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protein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C5DD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660D92D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DF4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Laminin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9D78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Laminin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DDC6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11851B7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351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LCI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DB92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liver cytosol type 1 antigen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4232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20781C6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B294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LG3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A5C9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immunogenic fragment of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perlecan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F96C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Dr Marie-Josee Hebert (University of Montreal)</w:t>
            </w:r>
          </w:p>
        </w:tc>
      </w:tr>
      <w:tr w:rsidR="00530DFB" w:rsidRPr="0056451D" w14:paraId="43A86DE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723B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LKM 1 hp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1099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Cytochrome p450 2D6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9492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693AEE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E1A9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F694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The branched-chain α-ketoacid dehydrogenase complex: BCKDC or BCKDH complex)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7834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2DC2E2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CC3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M2AR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F826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M2 Muscarinic Receptor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B294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GenScript</w:t>
            </w:r>
          </w:p>
        </w:tc>
      </w:tr>
      <w:tr w:rsidR="00530DFB" w:rsidRPr="0056451D" w14:paraId="0B0A79A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2D34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MDA5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157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melanoma differentiation-associated protein 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4CEB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4A08FD8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9C03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Measles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052A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Measles antigen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EB0F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Meridian</w:t>
            </w:r>
          </w:p>
        </w:tc>
      </w:tr>
      <w:tr w:rsidR="00530DFB" w:rsidRPr="0056451D" w14:paraId="6A9DF8E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3FF0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Mi-2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BDCE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Subunit of the nucleosome remodelling deacetylase (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NuRD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 complex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561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505DFF1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CC9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fgl2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FEE2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fibrinogen-like 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856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Dr Gary Levy (University Health Network)</w:t>
            </w:r>
          </w:p>
        </w:tc>
      </w:tr>
      <w:tr w:rsidR="00530DFB" w:rsidRPr="0056451D" w14:paraId="58BC2B3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0B99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IgG F(ab')2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C258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IgG F(ab')2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87FD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56451D" w14:paraId="2A72B3F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4042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IgG Fc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1089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IgG Fc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3655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  <w:tr w:rsidR="00530DFB" w:rsidRPr="0056451D" w14:paraId="2E51E04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EAE8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IgM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B03F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IgM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3925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Biolegend</w:t>
            </w:r>
          </w:p>
        </w:tc>
      </w:tr>
      <w:tr w:rsidR="00530DFB" w:rsidRPr="0056451D" w14:paraId="706BF5D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516D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58A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Myeloperoxidase (MPO)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6CB2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273D005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2800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Muscarinic Receptor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5BD5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Muscarinic acetylcholine receptor 3, fragment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DB31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GenScript</w:t>
            </w:r>
          </w:p>
        </w:tc>
      </w:tr>
      <w:tr w:rsidR="00530DFB" w:rsidRPr="0056451D" w14:paraId="73458E4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36BF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MYH6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1B27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alpha cardiac myosin heavy chain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7F02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CUSABIO</w:t>
            </w:r>
          </w:p>
        </w:tc>
      </w:tr>
      <w:tr w:rsidR="00530DFB" w:rsidRPr="0056451D" w14:paraId="5F0CC7F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FAF3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Myosin Bind Protein 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22CE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Myosin Binding Protein C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12B7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Dr.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Sadayappan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(Loyola University) </w:t>
            </w:r>
          </w:p>
        </w:tc>
      </w:tr>
      <w:tr w:rsidR="00530DFB" w:rsidRPr="0056451D" w14:paraId="373862E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F81B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Myosin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FBAB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Myosin, calcium activated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B070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67FB43A1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6A12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Nucleolin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0B38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Nucleolin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4068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5BE740E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E687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Nucleosome (non-recombinant; bovine)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B0D3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Nucleosome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73C0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65B17E8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1754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Nup62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DB1D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nucleoporin Nup62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D292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483547B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029D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OGDC-E2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997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2-oxoglutarate dehydrogenase complex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63B1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7B92D4E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DA62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Ox LDL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B07A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Copper Oxidized human LDL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02B1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Academy Bio-Medical Company</w:t>
            </w:r>
          </w:p>
        </w:tc>
      </w:tr>
      <w:tr w:rsidR="00530DFB" w:rsidRPr="0056451D" w14:paraId="6D98857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E3B7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PBS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4DB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phosphate buffered saline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E97F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Wisent Bioproducts</w:t>
            </w:r>
          </w:p>
        </w:tc>
      </w:tr>
      <w:tr w:rsidR="00530DFB" w:rsidRPr="0056451D" w14:paraId="6F07FA3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522E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PCNA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9281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Proliferating cell nuclear antigen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33C2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9AA903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7CE0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PDC-E2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8A51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E2 component of mitochondrial pyruvate dehydrogenase complex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2FB9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0916D9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B8F4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PDH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590C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Pyruvate dehydrogenase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1172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465ACA5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4EAA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PL-12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BE5F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Alanyl-tRNA Synthase (PL-12)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C70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F6A1DD3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0265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PL-7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AE7A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Threonyl-tRNA Synthase (PL-7)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6305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</w:tbl>
    <w:p w14:paraId="650710C6" w14:textId="77777777" w:rsidR="00530DFB" w:rsidRDefault="00530DFB" w:rsidP="00530DFB"/>
    <w:tbl>
      <w:tblPr>
        <w:tblW w:w="10060" w:type="dxa"/>
        <w:tblLook w:val="04A0" w:firstRow="1" w:lastRow="0" w:firstColumn="1" w:lastColumn="0" w:noHBand="0" w:noVBand="1"/>
      </w:tblPr>
      <w:tblGrid>
        <w:gridCol w:w="2547"/>
        <w:gridCol w:w="4847"/>
        <w:gridCol w:w="2666"/>
      </w:tblGrid>
      <w:tr w:rsidR="00530DFB" w:rsidRPr="0056451D" w14:paraId="7391D7D6" w14:textId="77777777" w:rsidTr="006564B2">
        <w:trPr>
          <w:trHeight w:val="3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B7610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Name (Used in Assay)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D2080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full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49C6E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Company/source</w:t>
            </w:r>
          </w:p>
        </w:tc>
      </w:tr>
      <w:tr w:rsidR="00530DFB" w:rsidRPr="0056451D" w14:paraId="6E16F75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2F9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PM/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Scl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100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AD3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polymyositis/scleroderma (PM/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Scl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 complex 100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CBAC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5669496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C305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PM/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Scl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75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6F17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polymyositis/scleroderma (PM/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Scl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 complex 75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9374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505D4AA1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9BE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Porcine Myosin Heart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6E28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Myosin, calcium activated, porcine heart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E422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06868A80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E89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PR3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CBEF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Proteinase 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764E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2C64B36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F3C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Proteoglycan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47B6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Proteoglycan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FE5E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45E9455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43FE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Recombinant Histone H2A (hu)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3681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Recombinant Histone H2A (hu)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C190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Active Motif</w:t>
            </w:r>
          </w:p>
        </w:tc>
      </w:tr>
      <w:tr w:rsidR="00530DFB" w:rsidRPr="0056451D" w14:paraId="4C0C50E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5D0A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Ribo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P0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188E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Ribosomal Phosphoprotein P0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DECA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2AE7878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89B6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Ribo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P1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0D4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Ribosomal Phosphoprotein P1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FBD8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0713282D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69CC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Ribo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P2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951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Ribosomal Phosphoprotein P2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C92A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374718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9047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RNP/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(non-recombinant; bovine)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D12F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RNP/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(non-recombinant; bovine)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370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6EA6B3C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39F5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Ro/SS-A (52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kDa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, human recombinant)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54E0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Ro/SS-A (52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kDa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073C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5A476CC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C616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Ro/SS-A (60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kD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; non-recombinant; bovine)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2044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Ro/SS-A (60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kDa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B4A2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6EF53FD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55FF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Ro/SS-A (60kD; recombinant)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E833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Ro/SS-A (60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kDa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D50B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71D0BC6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5F3A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SCGB1A1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03A0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Secretoglobin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family 1A member 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031B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648E243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9BE9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Scl-70 Full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0D59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DNA Topoisomerase I (Scl-70) full length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DA5C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4CCFBC2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AA0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Scl-70: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trunc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68F2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DNA Topoisomerase I (Scl-70) truncated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F8EA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2E71624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24C8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(non-recombinant; bovine)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EDCD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F3D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63D8890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9270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Antigens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B7AC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Antigens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3185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  <w:tr w:rsidR="00530DFB" w:rsidRPr="0056451D" w14:paraId="38FE4B8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ECFA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SmD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207C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SmD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10E4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2CD0877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3822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SmD1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520C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Human small nuclear ribonucleoprotein D1 polypeptide (SNRPD1; SmD1).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67F5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9367162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9F67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SmD2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0EDF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Human small nuclear ribonucleoprotein D2 polypeptide (SNRPD2; SmD2).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652E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41FA981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888C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SmD3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521B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Human small nuclear ribonucleoprotein D3 polypeptide (SNRPD3; SmD3).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B9CC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8FA6595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AB39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snRNP 68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8183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U1-snRNP 68 Protein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5116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1DDC96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7B6A8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snRNP 68 B/B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7275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U1-snRNP 68 Protein B/B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2C6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02636E7E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5628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snRNP A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14ED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U1-snRNP A Protein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9CB9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7226EE9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921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snRNP C 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A7C2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U1-snRNP C Protein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9DD2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6CEC3E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C547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SP-D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1124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Surfactant protein D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603D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Novusbio</w:t>
            </w:r>
            <w:proofErr w:type="spellEnd"/>
          </w:p>
        </w:tc>
      </w:tr>
      <w:tr w:rsidR="00530DFB" w:rsidRPr="0056451D" w14:paraId="23A8E15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E122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Sp100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AC2C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Sp100 nuclear antigen (Speckled 100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kDa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EFBA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0D10A88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A0F9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SPLUNC2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3E74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Human Parotid Secretory Protein (SPLUNC2: Recombinant Short Palate, </w:t>
            </w:r>
            <w:proofErr w:type="gram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Lung</w:t>
            </w:r>
            <w:proofErr w:type="gram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Nasal Epithelium Carcinoma Associated Protein 2)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D1C3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MyBiosource</w:t>
            </w:r>
            <w:proofErr w:type="spellEnd"/>
          </w:p>
        </w:tc>
      </w:tr>
    </w:tbl>
    <w:p w14:paraId="5E8DC9FD" w14:textId="77777777" w:rsidR="00530DFB" w:rsidRDefault="00530DFB" w:rsidP="00530DFB"/>
    <w:tbl>
      <w:tblPr>
        <w:tblW w:w="10060" w:type="dxa"/>
        <w:tblLook w:val="04A0" w:firstRow="1" w:lastRow="0" w:firstColumn="1" w:lastColumn="0" w:noHBand="0" w:noVBand="1"/>
      </w:tblPr>
      <w:tblGrid>
        <w:gridCol w:w="2547"/>
        <w:gridCol w:w="4847"/>
        <w:gridCol w:w="2666"/>
      </w:tblGrid>
      <w:tr w:rsidR="00530DFB" w:rsidRPr="0056451D" w14:paraId="6E121DC3" w14:textId="77777777" w:rsidTr="006564B2">
        <w:trPr>
          <w:trHeight w:val="3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ACCCD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Antigen Name (Used in Assay)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7870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Antigen full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C41BA" w14:textId="77777777" w:rsidR="00530DFB" w:rsidRPr="0056451D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Company/source</w:t>
            </w:r>
          </w:p>
        </w:tc>
      </w:tr>
      <w:tr w:rsidR="00530DFB" w:rsidRPr="0056451D" w14:paraId="516C7CC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AD9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SRP54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4C0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Signal recognition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particle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(SRP) 54 </w:t>
            </w:r>
            <w:proofErr w:type="gram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GTPase</w:t>
            </w:r>
            <w:proofErr w:type="gramEnd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protein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728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049D44E1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BF96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ssDNA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B716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Deoxyribonucleic acid, single stranded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9805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1EE0276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812D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thyroglobulin #2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8165D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dimeric glycoprotein thyroglobulin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C74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4C882B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4FCE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Thyroglobulin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7EDC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dimeric glycoprotein thyroglobulin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90744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6B6E288F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47A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TIF1 gamma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C37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transcription intermediary factor 1-gamma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B1C6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BE5135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6E12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92C2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Thyroid peroxidase (TPO)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EAB0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1A9E4833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42050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Tropoelastin</w:t>
            </w:r>
            <w:proofErr w:type="spellEnd"/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874E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Tropoelastin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8B11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Fred Keeley lab (University of Toronto)</w:t>
            </w:r>
          </w:p>
        </w:tc>
      </w:tr>
      <w:tr w:rsidR="00530DFB" w:rsidRPr="0056451D" w14:paraId="1D8510B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490A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Tropomyosin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D9B5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Tropomyosin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C9E6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771418FC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EDA6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Troponin C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C80EC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Troponin C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B4B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CalBioreagents</w:t>
            </w:r>
            <w:proofErr w:type="spellEnd"/>
          </w:p>
        </w:tc>
      </w:tr>
      <w:tr w:rsidR="00530DFB" w:rsidRPr="0056451D" w14:paraId="106A578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F7E72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Troponin 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2C1D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Troponin 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33A8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18AEA58B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D2FE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Troponin T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4C5C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Troponin T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3667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Sigma</w:t>
            </w:r>
          </w:p>
        </w:tc>
      </w:tr>
      <w:tr w:rsidR="00530DFB" w:rsidRPr="0056451D" w14:paraId="4F099E66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195D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tTG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baculovirus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D685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tTG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(Tissue transglutaminase) baculovirus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9D5B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39C5E38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E901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tTG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E. coli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A7E7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tTG</w:t>
            </w:r>
            <w:proofErr w:type="spellEnd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 (Tissue transglutaminase) E. coli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1CF2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Diarect</w:t>
            </w:r>
            <w:proofErr w:type="spellEnd"/>
          </w:p>
        </w:tc>
      </w:tr>
      <w:tr w:rsidR="00530DFB" w:rsidRPr="0056451D" w14:paraId="47C6AB8D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6F81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TUBA1B protein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7F40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Tubulin alpha-1B chain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98596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Abnova</w:t>
            </w:r>
            <w:proofErr w:type="spellEnd"/>
          </w:p>
        </w:tc>
      </w:tr>
      <w:tr w:rsidR="00530DFB" w:rsidRPr="0056451D" w14:paraId="194C4FB9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14D1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Vimentin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B728A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Vimentin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5DF17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Cedarlane</w:t>
            </w:r>
            <w:proofErr w:type="spellEnd"/>
          </w:p>
        </w:tc>
      </w:tr>
      <w:tr w:rsidR="00530DFB" w:rsidRPr="0056451D" w14:paraId="5923F81A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B21E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Whole histones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18A5E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Whole Histones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608FF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Immunovision</w:t>
            </w:r>
            <w:proofErr w:type="spellEnd"/>
          </w:p>
        </w:tc>
      </w:tr>
      <w:tr w:rsidR="00530DFB" w:rsidRPr="0056451D" w14:paraId="7AC70B87" w14:textId="77777777" w:rsidTr="006564B2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1D2A3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Whole mouse IgG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AA535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mouse IgG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0D4F9" w14:textId="77777777" w:rsidR="00530DFB" w:rsidRPr="0056451D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56451D">
              <w:rPr>
                <w:rFonts w:ascii="Arial" w:hAnsi="Arial" w:cs="Arial"/>
                <w:color w:val="000000"/>
                <w:sz w:val="22"/>
                <w:szCs w:val="22"/>
              </w:rPr>
              <w:t>immunoresearch</w:t>
            </w:r>
            <w:proofErr w:type="spellEnd"/>
          </w:p>
        </w:tc>
      </w:tr>
    </w:tbl>
    <w:p w14:paraId="4112274A" w14:textId="77777777" w:rsidR="00530DFB" w:rsidRPr="00437580" w:rsidRDefault="00530DFB" w:rsidP="00530DFB">
      <w:pPr>
        <w:rPr>
          <w:rFonts w:ascii="Arial" w:hAnsi="Arial" w:cs="Arial"/>
          <w:sz w:val="22"/>
          <w:szCs w:val="22"/>
        </w:rPr>
      </w:pPr>
    </w:p>
    <w:p w14:paraId="707A156D" w14:textId="77777777" w:rsidR="00530DFB" w:rsidRPr="003F6A4C" w:rsidRDefault="00530DFB" w:rsidP="00530DFB">
      <w:pPr>
        <w:rPr>
          <w:rFonts w:ascii="Arial" w:hAnsi="Arial" w:cs="Arial"/>
          <w:lang w:eastAsia="en-CA"/>
        </w:rPr>
      </w:pPr>
    </w:p>
    <w:p w14:paraId="1694E4BF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69182776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5EAEBCEC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70928884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408C278A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5BD5AF13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2FAA52DB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34396510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18E6F7EC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6FC1DBCB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7B19EA63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2C41CAAE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730952A5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47B47130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706711FB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3D29B854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049148F5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54A89BB2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6369DA72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6EEE3EFF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44F3B8F1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 w:rsidRPr="003E20C2">
        <w:rPr>
          <w:rFonts w:ascii="Arial" w:hAnsi="Arial" w:cs="Arial"/>
          <w:b/>
          <w:bCs/>
          <w:noProof/>
          <w:lang w:eastAsia="en-CA"/>
        </w:rPr>
        <w:lastRenderedPageBreak/>
        <w:drawing>
          <wp:inline distT="0" distB="0" distL="0" distR="0" wp14:anchorId="124C7541" wp14:editId="1A3B056C">
            <wp:extent cx="4092166" cy="25713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792" t="20180" r="20647" b="26692"/>
                    <a:stretch/>
                  </pic:blipFill>
                  <pic:spPr bwMode="auto">
                    <a:xfrm>
                      <a:off x="0" y="0"/>
                      <a:ext cx="4125855" cy="2592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ADC94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 w:rsidRPr="004C6444">
        <w:rPr>
          <w:rFonts w:ascii="Arial" w:hAnsi="Arial" w:cs="Arial"/>
          <w:b/>
          <w:bCs/>
          <w:noProof/>
          <w:lang w:eastAsia="en-CA"/>
        </w:rPr>
        <w:drawing>
          <wp:anchor distT="0" distB="0" distL="114300" distR="114300" simplePos="0" relativeHeight="251659264" behindDoc="0" locked="0" layoutInCell="1" allowOverlap="1" wp14:anchorId="654BCCA9" wp14:editId="27F753BA">
            <wp:simplePos x="0" y="0"/>
            <wp:positionH relativeFrom="margin">
              <wp:posOffset>-635</wp:posOffset>
            </wp:positionH>
            <wp:positionV relativeFrom="margin">
              <wp:posOffset>2878455</wp:posOffset>
            </wp:positionV>
            <wp:extent cx="6054725" cy="3249930"/>
            <wp:effectExtent l="0" t="0" r="3175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8" t="2533" r="4538" b="10593"/>
                    <a:stretch/>
                  </pic:blipFill>
                  <pic:spPr bwMode="auto">
                    <a:xfrm>
                      <a:off x="0" y="0"/>
                      <a:ext cx="6054725" cy="324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CEA3E" w14:textId="77777777" w:rsidR="00530DFB" w:rsidRDefault="00530DFB" w:rsidP="00530DFB">
      <w:pPr>
        <w:textAlignment w:val="baseline"/>
        <w:rPr>
          <w:rFonts w:ascii="Arial" w:hAnsi="Arial" w:cs="Arial"/>
          <w:b/>
          <w:bCs/>
          <w:sz w:val="22"/>
          <w:szCs w:val="22"/>
          <w:lang w:eastAsia="en-CA"/>
        </w:rPr>
      </w:pPr>
    </w:p>
    <w:p w14:paraId="16730326" w14:textId="77777777" w:rsidR="00530DFB" w:rsidRPr="00515749" w:rsidRDefault="00530DFB" w:rsidP="00530DFB">
      <w:pPr>
        <w:textAlignment w:val="baseline"/>
        <w:rPr>
          <w:rFonts w:ascii="Arial" w:hAnsi="Arial" w:cs="Arial"/>
          <w:b/>
          <w:bCs/>
          <w:sz w:val="22"/>
          <w:szCs w:val="22"/>
          <w:lang w:eastAsia="en-CA"/>
        </w:rPr>
      </w:pPr>
      <w:r w:rsidRPr="00515749">
        <w:rPr>
          <w:rFonts w:ascii="Arial" w:hAnsi="Arial" w:cs="Arial"/>
          <w:b/>
          <w:bCs/>
          <w:sz w:val="22"/>
          <w:szCs w:val="22"/>
          <w:lang w:eastAsia="en-CA"/>
        </w:rPr>
        <w:t>Figure S2: Antibody level and neutralization at 1M and change after 1M.</w:t>
      </w:r>
    </w:p>
    <w:p w14:paraId="554C8C3D" w14:textId="77777777" w:rsidR="00530DFB" w:rsidRDefault="00530DFB" w:rsidP="00530DFB">
      <w:pPr>
        <w:textAlignment w:val="baseline"/>
        <w:rPr>
          <w:rFonts w:ascii="Arial" w:hAnsi="Arial" w:cs="Arial"/>
          <w:sz w:val="22"/>
          <w:szCs w:val="22"/>
        </w:rPr>
      </w:pPr>
      <w:r w:rsidRPr="00515749">
        <w:rPr>
          <w:rFonts w:ascii="Arial" w:hAnsi="Arial" w:cs="Arial"/>
          <w:b/>
          <w:bCs/>
          <w:sz w:val="22"/>
          <w:szCs w:val="22"/>
        </w:rPr>
        <w:t>(A),</w:t>
      </w:r>
      <w:r w:rsidRPr="00515749">
        <w:rPr>
          <w:rFonts w:ascii="Arial" w:hAnsi="Arial" w:cs="Arial"/>
          <w:sz w:val="22"/>
          <w:szCs w:val="22"/>
        </w:rPr>
        <w:t xml:space="preserve"> Anti-RBD antibody levels at 4-6M following completion of initial vaccination series between non-immunotherapy (</w:t>
      </w:r>
      <w:r>
        <w:rPr>
          <w:rFonts w:ascii="Arial" w:hAnsi="Arial" w:cs="Arial"/>
          <w:sz w:val="22"/>
          <w:szCs w:val="22"/>
        </w:rPr>
        <w:t xml:space="preserve">non-IO, </w:t>
      </w:r>
      <w:r w:rsidRPr="00515749">
        <w:rPr>
          <w:rFonts w:ascii="Arial" w:hAnsi="Arial" w:cs="Arial"/>
          <w:sz w:val="22"/>
          <w:szCs w:val="22"/>
        </w:rPr>
        <w:t>cyan) and immunotherapy groups (</w:t>
      </w:r>
      <w:r>
        <w:rPr>
          <w:rFonts w:ascii="Arial" w:hAnsi="Arial" w:cs="Arial"/>
          <w:sz w:val="22"/>
          <w:szCs w:val="22"/>
        </w:rPr>
        <w:t xml:space="preserve">IO, </w:t>
      </w:r>
      <w:r w:rsidRPr="00515749">
        <w:rPr>
          <w:rFonts w:ascii="Arial" w:hAnsi="Arial" w:cs="Arial"/>
          <w:sz w:val="22"/>
          <w:szCs w:val="22"/>
        </w:rPr>
        <w:t xml:space="preserve">magenta). </w:t>
      </w:r>
      <w:r w:rsidRPr="00515749">
        <w:rPr>
          <w:rFonts w:ascii="Arial" w:hAnsi="Arial" w:cs="Arial"/>
          <w:b/>
          <w:bCs/>
          <w:sz w:val="22"/>
          <w:szCs w:val="22"/>
        </w:rPr>
        <w:t>(B),</w:t>
      </w:r>
      <w:r w:rsidRPr="00515749">
        <w:rPr>
          <w:rFonts w:ascii="Arial" w:hAnsi="Arial" w:cs="Arial"/>
          <w:sz w:val="22"/>
          <w:szCs w:val="22"/>
        </w:rPr>
        <w:t xml:space="preserve"> Neutralizing antibody levels at 1M following completion of initial vaccination series between non-immunotherapy (</w:t>
      </w:r>
      <w:r>
        <w:rPr>
          <w:rFonts w:ascii="Arial" w:hAnsi="Arial" w:cs="Arial"/>
          <w:sz w:val="22"/>
          <w:szCs w:val="22"/>
        </w:rPr>
        <w:t xml:space="preserve">non-IO, </w:t>
      </w:r>
      <w:r w:rsidRPr="00515749">
        <w:rPr>
          <w:rFonts w:ascii="Arial" w:hAnsi="Arial" w:cs="Arial"/>
          <w:sz w:val="22"/>
          <w:szCs w:val="22"/>
        </w:rPr>
        <w:t>cyan) and immunotherapy groups (</w:t>
      </w:r>
      <w:r>
        <w:rPr>
          <w:rFonts w:ascii="Arial" w:hAnsi="Arial" w:cs="Arial"/>
          <w:sz w:val="22"/>
          <w:szCs w:val="22"/>
        </w:rPr>
        <w:t xml:space="preserve">IO, </w:t>
      </w:r>
      <w:r w:rsidRPr="00515749">
        <w:rPr>
          <w:rFonts w:ascii="Arial" w:hAnsi="Arial" w:cs="Arial"/>
          <w:sz w:val="22"/>
          <w:szCs w:val="22"/>
        </w:rPr>
        <w:t xml:space="preserve">magenta). </w:t>
      </w:r>
      <w:r>
        <w:rPr>
          <w:rFonts w:ascii="Arial" w:hAnsi="Arial" w:cs="Arial"/>
          <w:sz w:val="22"/>
          <w:szCs w:val="22"/>
        </w:rPr>
        <w:t xml:space="preserve">Mann-Whitney tests were used for comparison. </w:t>
      </w:r>
      <w:r w:rsidRPr="00515749">
        <w:rPr>
          <w:rFonts w:ascii="Arial" w:hAnsi="Arial" w:cs="Arial"/>
          <w:b/>
          <w:bCs/>
          <w:sz w:val="22"/>
          <w:szCs w:val="22"/>
        </w:rPr>
        <w:t>(C),</w:t>
      </w:r>
      <w:r w:rsidRPr="00515749">
        <w:rPr>
          <w:rFonts w:ascii="Arial" w:hAnsi="Arial" w:cs="Arial"/>
          <w:sz w:val="22"/>
          <w:szCs w:val="22"/>
        </w:rPr>
        <w:t xml:space="preserve"> change in levels of anti-RBD antibody (left panel) and neutralizing antibody (right panel) in relation to time after completion of initial vaccination series in patients who had 2 vaccine doses only; colours indicate vaccine formulation for initial vaccination series (navy blue: AstraZeneca, red: AstraZeneca followed by Pfizer, green: Moderna, purple: Pfizer followed by Moderna and light green: Pfizer). Circled level belongs to patient who contracted SARS-CoV-2 at 228 days after receiving the second dose and has not received any booster vaccine doses</w:t>
      </w:r>
      <w:r w:rsidRPr="008157AD">
        <w:rPr>
          <w:rFonts w:ascii="Arial" w:hAnsi="Arial" w:cs="Arial"/>
          <w:sz w:val="22"/>
          <w:szCs w:val="22"/>
        </w:rPr>
        <w:t>.</w:t>
      </w:r>
    </w:p>
    <w:p w14:paraId="74ACEC47" w14:textId="77777777" w:rsidR="00530DFB" w:rsidRPr="00743222" w:rsidRDefault="00530DFB" w:rsidP="00530DFB">
      <w:pPr>
        <w:jc w:val="both"/>
        <w:textAlignment w:val="baseline"/>
        <w:rPr>
          <w:rFonts w:ascii="Arial" w:hAnsi="Arial" w:cs="Arial"/>
        </w:rPr>
      </w:pPr>
      <w:r w:rsidRPr="00743222">
        <w:rPr>
          <w:rFonts w:ascii="Arial" w:hAnsi="Arial" w:cs="Arial"/>
          <w:b/>
          <w:bCs/>
        </w:rPr>
        <w:lastRenderedPageBreak/>
        <w:t>Table S2: Univariate regression models of log-transformed antibody levels and neutralization levels by various predictors.</w:t>
      </w:r>
    </w:p>
    <w:tbl>
      <w:tblPr>
        <w:tblW w:w="8852" w:type="dxa"/>
        <w:tblLook w:val="04A0" w:firstRow="1" w:lastRow="0" w:firstColumn="1" w:lastColumn="0" w:noHBand="0" w:noVBand="1"/>
      </w:tblPr>
      <w:tblGrid>
        <w:gridCol w:w="2209"/>
        <w:gridCol w:w="2906"/>
        <w:gridCol w:w="1384"/>
        <w:gridCol w:w="2353"/>
      </w:tblGrid>
      <w:tr w:rsidR="00530DFB" w:rsidRPr="00C16E67" w14:paraId="7A9FAED0" w14:textId="77777777" w:rsidTr="006564B2">
        <w:trPr>
          <w:trHeight w:val="25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641E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A45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Antibody levels at 1M following 2 vaccination doses</w:t>
            </w:r>
          </w:p>
        </w:tc>
      </w:tr>
      <w:tr w:rsidR="00530DFB" w:rsidRPr="00C16E67" w14:paraId="22B0B59C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6283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2CA9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Estimate (95%CI)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068B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D059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530DFB" w:rsidRPr="00C16E67" w14:paraId="31B353EF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DBE3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Age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98D7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-0.03 (-0.08, 0.01)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2FDF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0.93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479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5463DB04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B6C4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Sex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46DD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2E9B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0.01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AB20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221EE603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13FA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Female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2A65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56F5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CEEA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</w:p>
        </w:tc>
      </w:tr>
      <w:tr w:rsidR="00530DFB" w:rsidRPr="00C16E67" w14:paraId="7C137B7E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D65C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Male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5606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-1.62 (-2.55, -0.69)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EC6A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55E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</w:p>
        </w:tc>
      </w:tr>
      <w:tr w:rsidR="00530DFB" w:rsidRPr="00C16E67" w14:paraId="22EF2217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7A0D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Therapy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0024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407D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EC54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5B7B0B38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A273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IO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E44E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4599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E071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</w:tr>
      <w:tr w:rsidR="00530DFB" w:rsidRPr="00C16E67" w14:paraId="3130C122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37B7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Non-IO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2F2F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-0.19 (-1.31, 0.93)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17C3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46B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</w:p>
        </w:tc>
      </w:tr>
      <w:tr w:rsidR="00530DFB" w:rsidRPr="00C16E67" w14:paraId="69E9CDEB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0959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Chemotherapy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6690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63E1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5FBE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22C38A86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9EAA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No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C7FB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DB6C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A60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42</w:t>
            </w:r>
          </w:p>
        </w:tc>
      </w:tr>
      <w:tr w:rsidR="00530DFB" w:rsidRPr="00C16E67" w14:paraId="7E84CEB2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EA75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Yes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51AF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-1.93 (-3.39, -0.46)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95D7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4F45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530DFB" w:rsidRPr="00C16E67" w14:paraId="5FB76C35" w14:textId="77777777" w:rsidTr="006564B2">
        <w:trPr>
          <w:trHeight w:val="545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918D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time since first dose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B70B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-4.4e-06 (-0.02, 0.02)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259F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0BB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47FCFE5C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0958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Vaccine Type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3183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3F71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8526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5C05D906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FD7E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P+P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9E18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D7F6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B8A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</w:tr>
      <w:tr w:rsidR="00530DFB" w:rsidRPr="00C16E67" w14:paraId="69E66A7E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ACC5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AZ+AZ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E97D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-1.83 (-3.96, 0.31)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5E23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5D20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530DFB" w:rsidRPr="00C16E67" w14:paraId="6F85C321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43C2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AZ+P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371B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0.13 (-3.46, 3.73)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C12D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C84C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530DFB" w:rsidRPr="00C16E67" w14:paraId="7F4E8B35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B9AD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M+M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293E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-0.18 (-1.65, 1.30)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120E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7774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530DFB" w:rsidRPr="00C16E67" w14:paraId="51477869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69F1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P+M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F56E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1.07 (-0.81, 2.94)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3D40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AB40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530DFB" w:rsidRPr="00C16E67" w14:paraId="19E703FA" w14:textId="77777777" w:rsidTr="006564B2">
        <w:trPr>
          <w:trHeight w:val="255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3CE5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F47B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Neutralization levels at 1M following 2 vaccination doses</w:t>
            </w:r>
          </w:p>
        </w:tc>
      </w:tr>
      <w:tr w:rsidR="00530DFB" w:rsidRPr="00C16E67" w14:paraId="3BF322C7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59DF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A7DE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Estimate(95%CI)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99B0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A49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530DFB" w:rsidRPr="00C16E67" w14:paraId="49179900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08AD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Age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D3A0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-0.26 (-0.75, 0.23)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87DB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9129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2C4EAB71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7D4D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Sex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C6D1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2394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0.03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D4EF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62D74369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E6FD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Female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690D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FC34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209E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22</w:t>
            </w:r>
          </w:p>
        </w:tc>
      </w:tr>
      <w:tr w:rsidR="00530DFB" w:rsidRPr="00C16E67" w14:paraId="41320473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F047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Male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CB87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-16.38 (-26.56, -6.20)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DE1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452F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26</w:t>
            </w:r>
          </w:p>
        </w:tc>
      </w:tr>
      <w:tr w:rsidR="00530DFB" w:rsidRPr="00C16E67" w14:paraId="55BF2A7C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8A97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Therapy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A265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A08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6E53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046A98E1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CA10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IO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9AAE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015E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4C3C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</w:tr>
      <w:tr w:rsidR="00530DFB" w:rsidRPr="00C16E67" w14:paraId="2B297B5B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A59E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Non-IO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4283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-1.41 (-13.53, 10.71)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8A8E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6A3C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</w:t>
            </w:r>
          </w:p>
        </w:tc>
      </w:tr>
      <w:tr w:rsidR="00530DFB" w:rsidRPr="00C16E67" w14:paraId="4AA4182D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19C3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Chemotherapy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4786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B8EB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F605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2135EEB0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41A7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No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6C34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B3C5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8534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42</w:t>
            </w:r>
          </w:p>
        </w:tc>
      </w:tr>
      <w:tr w:rsidR="00530DFB" w:rsidRPr="00C16E67" w14:paraId="275335EC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A4C3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Yes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A9FA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-13.18 (-29.72, 3.35)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AD31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14AF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530DFB" w:rsidRPr="00C16E67" w14:paraId="6335C6E7" w14:textId="77777777" w:rsidTr="006564B2">
        <w:trPr>
          <w:trHeight w:val="545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68FD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time since first dose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8BF8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-0.23 (-0.48, 0.02)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B60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445F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178E5CA2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7651" w14:textId="77777777" w:rsidR="00530DFB" w:rsidRPr="00C16E67" w:rsidRDefault="00530DFB" w:rsidP="006564B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Vaccine Type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D891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1608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0533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530DFB" w:rsidRPr="00C16E67" w14:paraId="0CFCB979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63EE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P+P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7A54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AC54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D4C1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33</w:t>
            </w:r>
          </w:p>
        </w:tc>
      </w:tr>
      <w:tr w:rsidR="00530DFB" w:rsidRPr="00C16E67" w14:paraId="07A89C7B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03C3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AZ+AZ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4181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-21.42 (-44.55, 1.71)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E0C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0.75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45B9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530DFB" w:rsidRPr="00C16E67" w14:paraId="48C71E6F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DF17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AZ+P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6F56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9.25 (-29.68, 48.18)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2B5B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184D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530DFB" w:rsidRPr="00C16E67" w14:paraId="13789A72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67B6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  M+M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6D5C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2.34 (-13.62, 18.30)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3DC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256C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530DFB" w:rsidRPr="00C16E67" w14:paraId="5CA6AB8B" w14:textId="77777777" w:rsidTr="006564B2">
        <w:trPr>
          <w:trHeight w:val="272"/>
        </w:trPr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C4C9" w14:textId="77777777" w:rsidR="00530DFB" w:rsidRPr="00C16E67" w:rsidRDefault="00530DFB" w:rsidP="006564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</w:rPr>
              <w:t xml:space="preserve">   P+M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FD6E" w14:textId="77777777" w:rsidR="00530DFB" w:rsidRPr="00C16E67" w:rsidRDefault="00530DFB" w:rsidP="006564B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</w:rPr>
              <w:t>6.42 (13.89, 26.73)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3775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5CD2" w14:textId="77777777" w:rsidR="00530DFB" w:rsidRPr="00C16E67" w:rsidRDefault="00530DFB" w:rsidP="006564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6E6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</w:tbl>
    <w:p w14:paraId="010FE9BD" w14:textId="77777777" w:rsidR="00530DFB" w:rsidRDefault="00530DFB" w:rsidP="00530DFB">
      <w:pPr>
        <w:rPr>
          <w:rFonts w:ascii="Arial" w:hAnsi="Arial" w:cs="Arial"/>
          <w:sz w:val="22"/>
          <w:szCs w:val="22"/>
          <w:lang w:val="en-US"/>
        </w:rPr>
      </w:pPr>
    </w:p>
    <w:p w14:paraId="793E07F5" w14:textId="4AE2744F" w:rsidR="00530DFB" w:rsidRDefault="00530DFB" w:rsidP="0093062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25652A">
        <w:rPr>
          <w:rFonts w:ascii="Arial" w:hAnsi="Arial" w:cs="Arial"/>
          <w:b/>
          <w:bCs/>
          <w:sz w:val="22"/>
          <w:szCs w:val="22"/>
        </w:rPr>
        <w:t>Abbreviations</w:t>
      </w:r>
      <w:r>
        <w:rPr>
          <w:rFonts w:ascii="Arial" w:hAnsi="Arial" w:cs="Arial"/>
          <w:sz w:val="22"/>
          <w:szCs w:val="22"/>
        </w:rPr>
        <w:t>: P+P: Pfizer followed by Pfizer; AZ+AZ: AstraZeneca followed by AstraZeneca; AZ+P: AstraZeneca followed by Pfizer; M+M: Moderna followed by Moderna, P+M: Pfizer followed by Moderna.</w:t>
      </w:r>
    </w:p>
    <w:p w14:paraId="5BC43697" w14:textId="77777777" w:rsidR="00530DFB" w:rsidRPr="007D31F2" w:rsidRDefault="00530DFB" w:rsidP="00530DFB">
      <w:pPr>
        <w:rPr>
          <w:rFonts w:ascii="Arial" w:hAnsi="Arial" w:cs="Arial"/>
          <w:sz w:val="22"/>
          <w:szCs w:val="22"/>
          <w:lang w:val="en-US"/>
        </w:rPr>
      </w:pPr>
    </w:p>
    <w:p w14:paraId="116F30F9" w14:textId="77777777" w:rsidR="00530DFB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 w:rsidRPr="00297DEB">
        <w:rPr>
          <w:rFonts w:ascii="Arial" w:hAnsi="Arial" w:cs="Arial"/>
          <w:b/>
          <w:bCs/>
          <w:noProof/>
          <w:lang w:eastAsia="en-CA"/>
        </w:rPr>
        <w:drawing>
          <wp:inline distT="0" distB="0" distL="0" distR="0" wp14:anchorId="5653C25D" wp14:editId="665441AD">
            <wp:extent cx="3277772" cy="222309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4418" cy="22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8C6E" w14:textId="77777777" w:rsidR="00530DFB" w:rsidRPr="00743222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</w:p>
    <w:p w14:paraId="03365F36" w14:textId="77777777" w:rsidR="00530DFB" w:rsidRPr="00743222" w:rsidRDefault="00530DFB" w:rsidP="00530DFB">
      <w:pPr>
        <w:jc w:val="both"/>
        <w:textAlignment w:val="baseline"/>
        <w:rPr>
          <w:rFonts w:ascii="Arial" w:hAnsi="Arial" w:cs="Arial"/>
          <w:b/>
          <w:bCs/>
          <w:lang w:eastAsia="en-CA"/>
        </w:rPr>
      </w:pPr>
      <w:r w:rsidRPr="00743222">
        <w:rPr>
          <w:rFonts w:ascii="Arial" w:hAnsi="Arial" w:cs="Arial"/>
          <w:b/>
          <w:bCs/>
          <w:lang w:eastAsia="en-CA"/>
        </w:rPr>
        <w:t>Figure S3: Prevalence of immune-related adverse events, relative to time of vaccination dose.</w:t>
      </w:r>
    </w:p>
    <w:p w14:paraId="57EF48D9" w14:textId="77777777" w:rsidR="00530DFB" w:rsidRDefault="00530DFB" w:rsidP="00530DFB">
      <w:pPr>
        <w:rPr>
          <w:rFonts w:ascii="Arial" w:hAnsi="Arial" w:cs="Arial"/>
          <w:b/>
          <w:bCs/>
          <w:lang w:eastAsia="en-CA"/>
        </w:rPr>
      </w:pPr>
    </w:p>
    <w:p w14:paraId="11CA8973" w14:textId="6C94D908" w:rsidR="00530DFB" w:rsidRDefault="00530DFB" w:rsidP="00530DFB">
      <w:pPr>
        <w:rPr>
          <w:rFonts w:ascii="Arial" w:hAnsi="Arial" w:cs="Arial"/>
          <w:b/>
          <w:bCs/>
          <w:sz w:val="22"/>
          <w:szCs w:val="22"/>
          <w:lang w:eastAsia="en-CA"/>
        </w:rPr>
      </w:pPr>
    </w:p>
    <w:p w14:paraId="2556FC0C" w14:textId="77777777" w:rsidR="0093062E" w:rsidRPr="00515749" w:rsidRDefault="0093062E" w:rsidP="00530DFB">
      <w:pPr>
        <w:rPr>
          <w:rFonts w:ascii="Arial" w:hAnsi="Arial" w:cs="Arial"/>
          <w:b/>
          <w:bCs/>
          <w:sz w:val="22"/>
          <w:szCs w:val="22"/>
          <w:lang w:eastAsia="en-CA"/>
        </w:rPr>
      </w:pPr>
    </w:p>
    <w:p w14:paraId="2207B860" w14:textId="77777777" w:rsidR="00530DFB" w:rsidRPr="00743222" w:rsidRDefault="00530DFB" w:rsidP="00530DFB">
      <w:pPr>
        <w:textAlignment w:val="baseline"/>
        <w:rPr>
          <w:rFonts w:ascii="Arial" w:hAnsi="Arial" w:cs="Arial"/>
          <w:b/>
          <w:bCs/>
          <w:lang w:eastAsia="en-CA"/>
        </w:rPr>
      </w:pPr>
      <w:r w:rsidRPr="00743222">
        <w:rPr>
          <w:rFonts w:ascii="Arial" w:hAnsi="Arial" w:cs="Arial"/>
          <w:b/>
          <w:bCs/>
          <w:lang w:eastAsia="en-CA"/>
        </w:rPr>
        <w:t>Table S3: Immune-related adverse events</w:t>
      </w:r>
    </w:p>
    <w:p w14:paraId="1D390C2D" w14:textId="77777777" w:rsidR="00530DFB" w:rsidRDefault="00530DFB" w:rsidP="00530DFB">
      <w:pPr>
        <w:rPr>
          <w:rFonts w:ascii="Arial" w:hAnsi="Arial" w:cs="Arial"/>
          <w:b/>
          <w:bCs/>
          <w:lang w:eastAsia="en-CA"/>
        </w:rPr>
      </w:pPr>
    </w:p>
    <w:tbl>
      <w:tblPr>
        <w:tblW w:w="7780" w:type="dxa"/>
        <w:tblLook w:val="04A0" w:firstRow="1" w:lastRow="0" w:firstColumn="1" w:lastColumn="0" w:noHBand="0" w:noVBand="1"/>
      </w:tblPr>
      <w:tblGrid>
        <w:gridCol w:w="1300"/>
        <w:gridCol w:w="880"/>
        <w:gridCol w:w="1960"/>
        <w:gridCol w:w="1060"/>
        <w:gridCol w:w="2580"/>
      </w:tblGrid>
      <w:tr w:rsidR="00530DFB" w:rsidRPr="00613251" w14:paraId="2F102C83" w14:textId="77777777" w:rsidTr="006564B2">
        <w:trPr>
          <w:trHeight w:val="5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3094D0E6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Patient ID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81EC405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AE severity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2F52E40F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Vaccine (1st dose)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1A03F10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D1 to AE days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2442BB17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Adverse event</w:t>
            </w:r>
          </w:p>
        </w:tc>
      </w:tr>
      <w:tr w:rsidR="00530DFB" w:rsidRPr="00613251" w14:paraId="7BABDE8F" w14:textId="77777777" w:rsidTr="006564B2">
        <w:trPr>
          <w:trHeight w:val="300"/>
        </w:trPr>
        <w:tc>
          <w:tcPr>
            <w:tcW w:w="7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5830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After 1st dose of vaccine</w:t>
            </w:r>
          </w:p>
        </w:tc>
      </w:tr>
      <w:tr w:rsidR="00530DFB" w:rsidRPr="00613251" w14:paraId="34743E7F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0B860BD7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080DC32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A8C40A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Moderna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19851D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B89119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Increased lipase</w:t>
            </w:r>
          </w:p>
        </w:tc>
      </w:tr>
      <w:tr w:rsidR="00530DFB" w:rsidRPr="00613251" w14:paraId="05270FA5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A8E5EE8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72DBE32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78A5B56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082CAAF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4A6FC3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Hypothyroidism</w:t>
            </w:r>
          </w:p>
        </w:tc>
      </w:tr>
      <w:tr w:rsidR="00530DFB" w:rsidRPr="00613251" w14:paraId="19986F6C" w14:textId="77777777" w:rsidTr="006564B2">
        <w:trPr>
          <w:trHeight w:val="300"/>
        </w:trPr>
        <w:tc>
          <w:tcPr>
            <w:tcW w:w="7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E6DC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After 2nd dose of vaccine</w:t>
            </w:r>
          </w:p>
        </w:tc>
      </w:tr>
      <w:tr w:rsidR="00530DFB" w:rsidRPr="00613251" w14:paraId="19C2B293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07F7527C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624272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3FDECC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F71C60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AC66FF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Skin hypopigmentation</w:t>
            </w:r>
          </w:p>
        </w:tc>
      </w:tr>
      <w:tr w:rsidR="00530DFB" w:rsidRPr="00613251" w14:paraId="34BCB27D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D496254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634E21CE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773CE40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Moderna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40BC551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41996D9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Neck lymphadenopathy</w:t>
            </w:r>
          </w:p>
        </w:tc>
      </w:tr>
      <w:tr w:rsidR="00530DFB" w:rsidRPr="00613251" w14:paraId="4C49BE15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6182CF7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881EB7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B3388CE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Moderna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314066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2456BE9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Fatigue</w:t>
            </w:r>
          </w:p>
        </w:tc>
      </w:tr>
      <w:tr w:rsidR="00530DFB" w:rsidRPr="00613251" w14:paraId="6110F5ED" w14:textId="77777777" w:rsidTr="006564B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40E0FCF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6A814C6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7D5D8500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07C452EE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1AE26BE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Adrenal insufficiency</w:t>
            </w:r>
          </w:p>
        </w:tc>
      </w:tr>
      <w:tr w:rsidR="00530DFB" w:rsidRPr="00613251" w14:paraId="4291B553" w14:textId="77777777" w:rsidTr="006564B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2B77A0F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3D2800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D8703BC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Moderna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FA6FFB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4ABEC36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Diarrhoea</w:t>
            </w:r>
          </w:p>
        </w:tc>
      </w:tr>
      <w:tr w:rsidR="00530DFB" w:rsidRPr="00613251" w14:paraId="64E0794B" w14:textId="77777777" w:rsidTr="006564B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AE60598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15718D42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044EC5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2F2B13B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29FBB48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Splenomegaly</w:t>
            </w:r>
          </w:p>
        </w:tc>
      </w:tr>
      <w:tr w:rsidR="00530DFB" w:rsidRPr="00613251" w14:paraId="26DE1E2C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29A1EAC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D975997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7254DD07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Moderna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CB05A5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485AA2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Adrenal insufficiency</w:t>
            </w:r>
          </w:p>
        </w:tc>
      </w:tr>
      <w:tr w:rsidR="00530DFB" w:rsidRPr="00613251" w14:paraId="1FD39B4A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2383CB3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327D7A2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2C38C20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72E3615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8195B6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Diarrhoea</w:t>
            </w:r>
          </w:p>
        </w:tc>
      </w:tr>
      <w:tr w:rsidR="00530DFB" w:rsidRPr="00613251" w14:paraId="37224127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3F933D0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A45627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2DE658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Moderna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8E931F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52F0010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Rash</w:t>
            </w:r>
          </w:p>
        </w:tc>
      </w:tr>
      <w:tr w:rsidR="00530DFB" w:rsidRPr="00613251" w14:paraId="46D017CF" w14:textId="77777777" w:rsidTr="006564B2">
        <w:trPr>
          <w:trHeight w:val="300"/>
        </w:trPr>
        <w:tc>
          <w:tcPr>
            <w:tcW w:w="7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38C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After 3rd dose of vaccine</w:t>
            </w:r>
          </w:p>
        </w:tc>
      </w:tr>
      <w:tr w:rsidR="00530DFB" w:rsidRPr="00613251" w14:paraId="419AA869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82E35EB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5FD74A6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14EC0BD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2544F2A5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11D7191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Hypothyroidism</w:t>
            </w:r>
          </w:p>
        </w:tc>
      </w:tr>
      <w:tr w:rsidR="00530DFB" w:rsidRPr="00613251" w14:paraId="0C33FC38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53B8ABA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LIB-26-0040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3845DF75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B9A55D5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1ADBAD6A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789877AC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</w:rPr>
              <w:t>Transaminitis</w:t>
            </w:r>
          </w:p>
        </w:tc>
      </w:tr>
      <w:tr w:rsidR="00530DFB" w:rsidRPr="00613251" w14:paraId="102A5DCA" w14:textId="77777777" w:rsidTr="006564B2">
        <w:trPr>
          <w:trHeight w:val="300"/>
        </w:trPr>
        <w:tc>
          <w:tcPr>
            <w:tcW w:w="7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B83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1325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After 4th dose of vaccine</w:t>
            </w:r>
          </w:p>
        </w:tc>
      </w:tr>
      <w:tr w:rsidR="00530DFB" w:rsidRPr="00613251" w14:paraId="05FE26B8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45CB904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LIB-26-0024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432B5D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8775F8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697ECF9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7D6AD1C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Rash</w:t>
            </w:r>
          </w:p>
        </w:tc>
      </w:tr>
      <w:tr w:rsidR="00530DFB" w:rsidRPr="00613251" w14:paraId="5A734D03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02202482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LIB-26-0024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26254387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7E9C63A4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FF7"/>
            <w:vAlign w:val="center"/>
            <w:hideMark/>
          </w:tcPr>
          <w:p w14:paraId="50A77400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31A13B8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Pruritus</w:t>
            </w:r>
          </w:p>
        </w:tc>
      </w:tr>
      <w:tr w:rsidR="00530DFB" w:rsidRPr="00613251" w14:paraId="5C3B0EE2" w14:textId="77777777" w:rsidTr="006564B2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145E5DC2" w14:textId="77777777" w:rsidR="00530DFB" w:rsidRPr="00613251" w:rsidRDefault="00530DFB" w:rsidP="006564B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LIB-26-0031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033FA403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3B83B3F9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Pfizer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469C29BB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EEF"/>
            <w:vAlign w:val="center"/>
            <w:hideMark/>
          </w:tcPr>
          <w:p w14:paraId="6FF9C658" w14:textId="77777777" w:rsidR="00530DFB" w:rsidRPr="00613251" w:rsidRDefault="00530DFB" w:rsidP="006564B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3251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Rash</w:t>
            </w:r>
          </w:p>
        </w:tc>
      </w:tr>
    </w:tbl>
    <w:p w14:paraId="60B6EA1D" w14:textId="77777777" w:rsidR="00530DFB" w:rsidRDefault="00530DFB" w:rsidP="00530DFB">
      <w:pPr>
        <w:rPr>
          <w:rFonts w:ascii="Arial" w:hAnsi="Arial" w:cs="Arial"/>
          <w:b/>
          <w:bCs/>
          <w:lang w:eastAsia="en-CA"/>
        </w:rPr>
      </w:pPr>
    </w:p>
    <w:p w14:paraId="64403798" w14:textId="77777777" w:rsidR="00530DFB" w:rsidRDefault="00530DFB" w:rsidP="00530DFB">
      <w:pPr>
        <w:rPr>
          <w:rFonts w:ascii="Arial" w:hAnsi="Arial" w:cs="Arial"/>
          <w:b/>
          <w:bCs/>
          <w:lang w:eastAsia="en-CA"/>
        </w:rPr>
      </w:pPr>
      <w:r>
        <w:rPr>
          <w:noProof/>
        </w:rPr>
        <w:drawing>
          <wp:inline distT="0" distB="0" distL="0" distR="0" wp14:anchorId="49686629" wp14:editId="45240457">
            <wp:extent cx="5943600" cy="6792595"/>
            <wp:effectExtent l="0" t="0" r="0" b="1905"/>
            <wp:docPr id="187" name="Picture" descr="Calend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2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A1B2FD" w14:textId="77777777" w:rsidR="00530DFB" w:rsidRDefault="00530DFB" w:rsidP="00530DFB">
      <w:pPr>
        <w:pStyle w:val="Heading2"/>
        <w:jc w:val="both"/>
        <w:rPr>
          <w:rFonts w:ascii="Arial" w:hAnsi="Arial" w:cs="Arial"/>
        </w:rPr>
      </w:pPr>
      <w:r w:rsidRPr="008A52B7">
        <w:rPr>
          <w:rFonts w:ascii="Arial" w:hAnsi="Arial" w:cs="Arial"/>
          <w:lang w:eastAsia="en-CA"/>
        </w:rPr>
        <w:t xml:space="preserve">Figure S4: </w:t>
      </w:r>
      <w:r w:rsidRPr="008A52B7">
        <w:rPr>
          <w:rFonts w:ascii="Arial" w:hAnsi="Arial" w:cs="Arial"/>
        </w:rPr>
        <w:t>Correlation between cytokine levels and autoantibodies post 2</w:t>
      </w:r>
      <w:r w:rsidRPr="008A52B7">
        <w:rPr>
          <w:rFonts w:ascii="Arial" w:hAnsi="Arial" w:cs="Arial"/>
          <w:vertAlign w:val="superscript"/>
        </w:rPr>
        <w:t>nd</w:t>
      </w:r>
      <w:r w:rsidRPr="008A52B7">
        <w:rPr>
          <w:rFonts w:ascii="Arial" w:hAnsi="Arial" w:cs="Arial"/>
        </w:rPr>
        <w:t xml:space="preserve"> vaccine dose.</w:t>
      </w:r>
    </w:p>
    <w:p w14:paraId="6C5C558C" w14:textId="77777777" w:rsidR="00530DFB" w:rsidRPr="006F5EB3" w:rsidRDefault="00530DFB" w:rsidP="00530DFB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>Spearman’s correlation was used to test the association between cytokine levels and auto-antibody levels at 1 week post 2</w:t>
      </w:r>
      <w:r w:rsidRPr="00E47D28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vaccination dose in a cohort of IO-treated patients (n=33) and non-IO treated patient samples (n=5). </w:t>
      </w:r>
    </w:p>
    <w:p w14:paraId="09CAE128" w14:textId="77777777" w:rsidR="00963B3E" w:rsidRPr="00530DFB" w:rsidRDefault="00000000">
      <w:pPr>
        <w:rPr>
          <w:lang w:val="en-US"/>
        </w:rPr>
      </w:pPr>
    </w:p>
    <w:sectPr w:rsidR="00963B3E" w:rsidRPr="00530D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1AB4"/>
    <w:multiLevelType w:val="hybridMultilevel"/>
    <w:tmpl w:val="27C2A3E0"/>
    <w:lvl w:ilvl="0" w:tplc="4CA4A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1DA5"/>
    <w:multiLevelType w:val="multilevel"/>
    <w:tmpl w:val="FECEB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15478"/>
    <w:multiLevelType w:val="hybridMultilevel"/>
    <w:tmpl w:val="0074E498"/>
    <w:lvl w:ilvl="0" w:tplc="72BC33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C2D55"/>
    <w:multiLevelType w:val="hybridMultilevel"/>
    <w:tmpl w:val="B5C613FC"/>
    <w:lvl w:ilvl="0" w:tplc="E504811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62F53"/>
    <w:multiLevelType w:val="hybridMultilevel"/>
    <w:tmpl w:val="466A9C24"/>
    <w:lvl w:ilvl="0" w:tplc="20FCB77A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C314A"/>
    <w:multiLevelType w:val="hybridMultilevel"/>
    <w:tmpl w:val="E1DE7E18"/>
    <w:lvl w:ilvl="0" w:tplc="7A64EAA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871D7"/>
    <w:multiLevelType w:val="hybridMultilevel"/>
    <w:tmpl w:val="32568AC0"/>
    <w:lvl w:ilvl="0" w:tplc="A7643D4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96C9C"/>
    <w:multiLevelType w:val="hybridMultilevel"/>
    <w:tmpl w:val="9C421D58"/>
    <w:lvl w:ilvl="0" w:tplc="9660576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118E"/>
    <w:multiLevelType w:val="hybridMultilevel"/>
    <w:tmpl w:val="F3C8F748"/>
    <w:lvl w:ilvl="0" w:tplc="1170468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01F32"/>
    <w:multiLevelType w:val="hybridMultilevel"/>
    <w:tmpl w:val="6B9A9066"/>
    <w:lvl w:ilvl="0" w:tplc="26502E1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10ED9"/>
    <w:multiLevelType w:val="hybridMultilevel"/>
    <w:tmpl w:val="21D2D3AE"/>
    <w:lvl w:ilvl="0" w:tplc="D2ACD1D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F083A"/>
    <w:multiLevelType w:val="hybridMultilevel"/>
    <w:tmpl w:val="ECEA8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265086">
    <w:abstractNumId w:val="8"/>
  </w:num>
  <w:num w:numId="2" w16cid:durableId="929317635">
    <w:abstractNumId w:val="9"/>
  </w:num>
  <w:num w:numId="3" w16cid:durableId="270551880">
    <w:abstractNumId w:val="7"/>
  </w:num>
  <w:num w:numId="4" w16cid:durableId="1224170796">
    <w:abstractNumId w:val="2"/>
  </w:num>
  <w:num w:numId="5" w16cid:durableId="489831851">
    <w:abstractNumId w:val="11"/>
  </w:num>
  <w:num w:numId="6" w16cid:durableId="195000587">
    <w:abstractNumId w:val="10"/>
  </w:num>
  <w:num w:numId="7" w16cid:durableId="1972318484">
    <w:abstractNumId w:val="3"/>
  </w:num>
  <w:num w:numId="8" w16cid:durableId="243808382">
    <w:abstractNumId w:val="4"/>
  </w:num>
  <w:num w:numId="9" w16cid:durableId="5793869">
    <w:abstractNumId w:val="5"/>
  </w:num>
  <w:num w:numId="10" w16cid:durableId="474219345">
    <w:abstractNumId w:val="6"/>
  </w:num>
  <w:num w:numId="11" w16cid:durableId="2052728926">
    <w:abstractNumId w:val="1"/>
  </w:num>
  <w:num w:numId="12" w16cid:durableId="169943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FB"/>
    <w:rsid w:val="00011CD7"/>
    <w:rsid w:val="000705A6"/>
    <w:rsid w:val="0007432D"/>
    <w:rsid w:val="000801D6"/>
    <w:rsid w:val="0009278C"/>
    <w:rsid w:val="00092D02"/>
    <w:rsid w:val="000E4A87"/>
    <w:rsid w:val="000F3806"/>
    <w:rsid w:val="0011357E"/>
    <w:rsid w:val="00132A36"/>
    <w:rsid w:val="0013569D"/>
    <w:rsid w:val="00163019"/>
    <w:rsid w:val="00193475"/>
    <w:rsid w:val="001E3430"/>
    <w:rsid w:val="00223EBF"/>
    <w:rsid w:val="002249BB"/>
    <w:rsid w:val="002254EE"/>
    <w:rsid w:val="002315EA"/>
    <w:rsid w:val="00233D14"/>
    <w:rsid w:val="002343CB"/>
    <w:rsid w:val="0025296D"/>
    <w:rsid w:val="00290EB7"/>
    <w:rsid w:val="002E324E"/>
    <w:rsid w:val="0032383F"/>
    <w:rsid w:val="00340761"/>
    <w:rsid w:val="003E1E5D"/>
    <w:rsid w:val="00405650"/>
    <w:rsid w:val="00433383"/>
    <w:rsid w:val="004829E3"/>
    <w:rsid w:val="005077BB"/>
    <w:rsid w:val="00513580"/>
    <w:rsid w:val="00530DFB"/>
    <w:rsid w:val="00531540"/>
    <w:rsid w:val="005B5F0C"/>
    <w:rsid w:val="005D25C0"/>
    <w:rsid w:val="005E3843"/>
    <w:rsid w:val="006A339B"/>
    <w:rsid w:val="006D093D"/>
    <w:rsid w:val="006F4D12"/>
    <w:rsid w:val="00710692"/>
    <w:rsid w:val="0074620C"/>
    <w:rsid w:val="00776D1F"/>
    <w:rsid w:val="007B0993"/>
    <w:rsid w:val="007B1AB5"/>
    <w:rsid w:val="00847720"/>
    <w:rsid w:val="00884177"/>
    <w:rsid w:val="008C0A9D"/>
    <w:rsid w:val="009233FA"/>
    <w:rsid w:val="0093062E"/>
    <w:rsid w:val="0095441B"/>
    <w:rsid w:val="009610BE"/>
    <w:rsid w:val="009941CF"/>
    <w:rsid w:val="009C12D2"/>
    <w:rsid w:val="009D2C75"/>
    <w:rsid w:val="009F25E4"/>
    <w:rsid w:val="00A162EC"/>
    <w:rsid w:val="00A46D2F"/>
    <w:rsid w:val="00A7339F"/>
    <w:rsid w:val="00B1775F"/>
    <w:rsid w:val="00B2160E"/>
    <w:rsid w:val="00B24B83"/>
    <w:rsid w:val="00B34E73"/>
    <w:rsid w:val="00B63E3A"/>
    <w:rsid w:val="00B70F35"/>
    <w:rsid w:val="00BA63E4"/>
    <w:rsid w:val="00BA685B"/>
    <w:rsid w:val="00BF69D5"/>
    <w:rsid w:val="00C76E44"/>
    <w:rsid w:val="00C9226A"/>
    <w:rsid w:val="00CB4B8A"/>
    <w:rsid w:val="00D17E58"/>
    <w:rsid w:val="00D83F90"/>
    <w:rsid w:val="00D9314A"/>
    <w:rsid w:val="00DB075A"/>
    <w:rsid w:val="00DE5B34"/>
    <w:rsid w:val="00E10363"/>
    <w:rsid w:val="00E136B3"/>
    <w:rsid w:val="00E370F9"/>
    <w:rsid w:val="00E428DA"/>
    <w:rsid w:val="00E72065"/>
    <w:rsid w:val="00E80AF1"/>
    <w:rsid w:val="00EA652F"/>
    <w:rsid w:val="00EF1303"/>
    <w:rsid w:val="00EF5E07"/>
    <w:rsid w:val="00F51DE7"/>
    <w:rsid w:val="00F762CF"/>
    <w:rsid w:val="00FA1F3E"/>
    <w:rsid w:val="00FD1D3F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C4F938"/>
  <w14:defaultImageDpi w14:val="32767"/>
  <w15:chartTrackingRefBased/>
  <w15:docId w15:val="{0A990634-B494-6447-AB5E-D9EAA5FD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30DFB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530D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0DFB"/>
    <w:rPr>
      <w:rFonts w:asciiTheme="majorHAnsi" w:eastAsiaTheme="majorEastAsia" w:hAnsiTheme="majorHAnsi" w:cstheme="majorBidi"/>
      <w:b/>
      <w:bCs/>
      <w:sz w:val="2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530DFB"/>
    <w:pPr>
      <w:tabs>
        <w:tab w:val="left" w:pos="380"/>
      </w:tabs>
      <w:spacing w:line="480" w:lineRule="auto"/>
      <w:ind w:left="384" w:hanging="384"/>
    </w:pPr>
    <w:rPr>
      <w:rFonts w:asciiTheme="minorHAnsi" w:eastAsiaTheme="minorHAnsi" w:hAnsiTheme="minorHAnsi" w:cstheme="minorBidi"/>
      <w:lang w:val="en-CA" w:eastAsia="en-US"/>
    </w:rPr>
  </w:style>
  <w:style w:type="paragraph" w:customStyle="1" w:styleId="xmsonormal">
    <w:name w:val="x_msonormal"/>
    <w:basedOn w:val="Normal"/>
    <w:rsid w:val="00530DFB"/>
    <w:pPr>
      <w:spacing w:before="100" w:beforeAutospacing="1" w:after="100" w:afterAutospacing="1"/>
    </w:pPr>
    <w:rPr>
      <w:lang w:val="en-CA" w:eastAsia="en-CA"/>
    </w:rPr>
  </w:style>
  <w:style w:type="character" w:customStyle="1" w:styleId="normaltextrun">
    <w:name w:val="normaltextrun"/>
    <w:basedOn w:val="DefaultParagraphFont"/>
    <w:rsid w:val="00530DFB"/>
  </w:style>
  <w:style w:type="character" w:customStyle="1" w:styleId="eop">
    <w:name w:val="eop"/>
    <w:basedOn w:val="DefaultParagraphFont"/>
    <w:rsid w:val="00530DFB"/>
  </w:style>
  <w:style w:type="paragraph" w:customStyle="1" w:styleId="paragraph">
    <w:name w:val="paragraph"/>
    <w:basedOn w:val="Normal"/>
    <w:rsid w:val="00530DFB"/>
    <w:pPr>
      <w:spacing w:before="100" w:beforeAutospacing="1" w:after="100" w:afterAutospacing="1"/>
    </w:pPr>
    <w:rPr>
      <w:lang w:val="en-CA" w:eastAsia="en-CA"/>
    </w:rPr>
  </w:style>
  <w:style w:type="character" w:customStyle="1" w:styleId="tabchar">
    <w:name w:val="tabchar"/>
    <w:basedOn w:val="DefaultParagraphFont"/>
    <w:rsid w:val="00530DFB"/>
  </w:style>
  <w:style w:type="paragraph" w:customStyle="1" w:styleId="msonormal0">
    <w:name w:val="msonormal"/>
    <w:basedOn w:val="Normal"/>
    <w:rsid w:val="00530DFB"/>
    <w:pPr>
      <w:spacing w:before="100" w:beforeAutospacing="1" w:after="100" w:afterAutospacing="1"/>
    </w:pPr>
    <w:rPr>
      <w:lang w:val="en-CA" w:eastAsia="en-CA"/>
    </w:rPr>
  </w:style>
  <w:style w:type="character" w:customStyle="1" w:styleId="textrun">
    <w:name w:val="textrun"/>
    <w:basedOn w:val="DefaultParagraphFont"/>
    <w:rsid w:val="00530DFB"/>
  </w:style>
  <w:style w:type="paragraph" w:styleId="BodyText">
    <w:name w:val="Body Text"/>
    <w:basedOn w:val="Normal"/>
    <w:link w:val="BodyTextChar"/>
    <w:qFormat/>
    <w:rsid w:val="00530DFB"/>
    <w:pPr>
      <w:spacing w:before="180" w:after="180"/>
    </w:pPr>
    <w:rPr>
      <w:rFonts w:ascii="Calibri" w:eastAsiaTheme="minorHAnsi" w:hAnsi="Calibri" w:cstheme="minorBidi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30DFB"/>
    <w:rPr>
      <w:rFonts w:ascii="Calibri" w:hAnsi="Calibri"/>
      <w:sz w:val="22"/>
      <w:lang w:val="en-US"/>
    </w:rPr>
  </w:style>
  <w:style w:type="paragraph" w:customStyle="1" w:styleId="Compact">
    <w:name w:val="Compact"/>
    <w:basedOn w:val="BodyText"/>
    <w:qFormat/>
    <w:rsid w:val="00530DFB"/>
    <w:pPr>
      <w:spacing w:before="0" w:after="0"/>
    </w:pPr>
  </w:style>
  <w:style w:type="paragraph" w:customStyle="1" w:styleId="EndNoteBibliographyTitle">
    <w:name w:val="EndNote Bibliography Title"/>
    <w:basedOn w:val="Normal"/>
    <w:link w:val="EndNoteBibliographyTitleChar"/>
    <w:rsid w:val="00530DFB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0DFB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30DFB"/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30DFB"/>
    <w:rPr>
      <w:rFonts w:ascii="Calibri" w:hAnsi="Calibri" w:cs="Calibri"/>
      <w:lang w:val="en-US"/>
    </w:rPr>
  </w:style>
  <w:style w:type="paragraph" w:styleId="NormalWeb">
    <w:name w:val="Normal (Web)"/>
    <w:basedOn w:val="Normal"/>
    <w:uiPriority w:val="99"/>
    <w:semiHidden/>
    <w:unhideWhenUsed/>
    <w:rsid w:val="00530DF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30D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30DFB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530DFB"/>
  </w:style>
  <w:style w:type="paragraph" w:styleId="Header">
    <w:name w:val="header"/>
    <w:basedOn w:val="Normal"/>
    <w:link w:val="HeaderChar"/>
    <w:uiPriority w:val="99"/>
    <w:unhideWhenUsed/>
    <w:rsid w:val="00530DF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C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30DFB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30DF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C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30DFB"/>
    <w:rPr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530DFB"/>
  </w:style>
  <w:style w:type="paragraph" w:styleId="ListParagraph">
    <w:name w:val="List Paragraph"/>
    <w:basedOn w:val="Normal"/>
    <w:uiPriority w:val="34"/>
    <w:qFormat/>
    <w:rsid w:val="00530DFB"/>
    <w:pPr>
      <w:ind w:left="720"/>
      <w:contextualSpacing/>
    </w:pPr>
    <w:rPr>
      <w:rFonts w:asciiTheme="minorHAnsi" w:eastAsiaTheme="minorHAnsi" w:hAnsiTheme="minorHAnsi" w:cstheme="minorBidi"/>
      <w:lang w:val="en-CA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0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DFB"/>
    <w:rPr>
      <w:rFonts w:asciiTheme="minorHAnsi" w:eastAsiaTheme="minorHAnsi" w:hAnsiTheme="minorHAnsi" w:cstheme="minorBidi"/>
      <w:sz w:val="20"/>
      <w:szCs w:val="20"/>
      <w:lang w:val="en-CA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DFB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DFB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530DFB"/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30DFB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3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2011</Words>
  <Characters>11463</Characters>
  <Application>Microsoft Office Word</Application>
  <DocSecurity>0</DocSecurity>
  <Lines>95</Lines>
  <Paragraphs>26</Paragraphs>
  <ScaleCrop>false</ScaleCrop>
  <Company/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Spiliopoulou (PGR)</dc:creator>
  <cp:keywords/>
  <dc:description/>
  <cp:lastModifiedBy>Pavlina Spiliopoulou (PGR)</cp:lastModifiedBy>
  <cp:revision>2</cp:revision>
  <dcterms:created xsi:type="dcterms:W3CDTF">2022-09-08T16:14:00Z</dcterms:created>
  <dcterms:modified xsi:type="dcterms:W3CDTF">2022-09-08T16:15:00Z</dcterms:modified>
</cp:coreProperties>
</file>