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1737E2" w14:textId="77777777" w:rsidR="00B15374" w:rsidRPr="00E71E8A" w:rsidRDefault="00B15374" w:rsidP="00D20B92">
      <w:pPr>
        <w:spacing w:before="720" w:after="360" w:line="480" w:lineRule="auto"/>
        <w:jc w:val="center"/>
        <w:rPr>
          <w:rFonts w:eastAsia="SimSun"/>
          <w:b/>
          <w:bCs/>
          <w:sz w:val="44"/>
          <w:szCs w:val="20"/>
          <w:lang w:val="en-US" w:eastAsia="zh-CN"/>
        </w:rPr>
      </w:pPr>
      <w:r w:rsidRPr="00E71E8A">
        <w:rPr>
          <w:rFonts w:eastAsia="SimSun"/>
          <w:b/>
          <w:bCs/>
          <w:sz w:val="44"/>
          <w:szCs w:val="20"/>
          <w:lang w:val="en-US" w:eastAsia="zh-CN"/>
        </w:rPr>
        <w:t>Supporting Information</w:t>
      </w:r>
    </w:p>
    <w:p w14:paraId="3EC7BCAF" w14:textId="77777777" w:rsidR="00B15374" w:rsidRPr="00806093" w:rsidRDefault="00B15374" w:rsidP="003F3829">
      <w:pPr>
        <w:spacing w:before="120" w:line="432" w:lineRule="auto"/>
        <w:jc w:val="center"/>
        <w:rPr>
          <w:rFonts w:ascii="Arial" w:hAnsi="Arial"/>
          <w:b/>
          <w:color w:val="000000" w:themeColor="text1"/>
          <w:sz w:val="36"/>
          <w:szCs w:val="20"/>
        </w:rPr>
      </w:pPr>
      <w:bookmarkStart w:id="0" w:name="_Hlk55549182"/>
      <w:r w:rsidRPr="00806093">
        <w:rPr>
          <w:rFonts w:ascii="Arial" w:hAnsi="Arial"/>
          <w:b/>
          <w:color w:val="000000" w:themeColor="text1"/>
          <w:sz w:val="36"/>
          <w:szCs w:val="20"/>
        </w:rPr>
        <w:t>Green Fabrication of Thermal-stable oxidized Cellulose Nanocrystals by Evolutive</w:t>
      </w:r>
    </w:p>
    <w:p w14:paraId="0F9E486A" w14:textId="77777777" w:rsidR="00B15374" w:rsidRPr="003F3829" w:rsidRDefault="00B15374" w:rsidP="003F3829">
      <w:pPr>
        <w:spacing w:before="120" w:line="432" w:lineRule="auto"/>
        <w:jc w:val="center"/>
        <w:rPr>
          <w:rFonts w:ascii="Arial" w:hAnsi="Arial"/>
          <w:b/>
          <w:color w:val="000000" w:themeColor="text1"/>
          <w:sz w:val="36"/>
          <w:szCs w:val="20"/>
        </w:rPr>
      </w:pPr>
      <w:r w:rsidRPr="00806093">
        <w:rPr>
          <w:rFonts w:ascii="Arial" w:hAnsi="Arial"/>
          <w:b/>
          <w:color w:val="000000" w:themeColor="text1"/>
          <w:sz w:val="36"/>
          <w:szCs w:val="20"/>
        </w:rPr>
        <w:t>Fenton Reaction and In-Situ Nanoreinforced Thermoplastic Starch</w:t>
      </w:r>
      <w:r w:rsidRPr="00415FD0">
        <w:rPr>
          <w:color w:val="000000" w:themeColor="text1"/>
          <w:lang w:eastAsia="zh-CN"/>
        </w:rPr>
        <w:t xml:space="preserve"> </w:t>
      </w:r>
    </w:p>
    <w:bookmarkEnd w:id="0"/>
    <w:p w14:paraId="464CBEE2" w14:textId="77777777" w:rsidR="00B15374" w:rsidRDefault="00B15374" w:rsidP="00B126E3">
      <w:pPr>
        <w:spacing w:line="480" w:lineRule="auto"/>
        <w:jc w:val="center"/>
        <w:rPr>
          <w:rFonts w:eastAsia="SimSun"/>
          <w:color w:val="000000"/>
        </w:rPr>
      </w:pPr>
      <w:r>
        <w:rPr>
          <w:rFonts w:eastAsia="SimSun"/>
          <w:color w:val="000000"/>
        </w:rPr>
        <w:t>Bingbing Gao</w:t>
      </w:r>
      <w:r w:rsidRPr="00861769">
        <w:rPr>
          <w:rFonts w:eastAsia="SimSun"/>
          <w:color w:val="000000"/>
          <w:vertAlign w:val="superscript"/>
        </w:rPr>
        <w:t>#</w:t>
      </w:r>
      <w:r>
        <w:rPr>
          <w:vertAlign w:val="superscript"/>
        </w:rPr>
        <w:t>1</w:t>
      </w:r>
      <w:r w:rsidRPr="004E3769">
        <w:rPr>
          <w:rFonts w:eastAsia="SimSun"/>
          <w:color w:val="000000"/>
        </w:rPr>
        <w:t xml:space="preserve">, </w:t>
      </w:r>
      <w:r>
        <w:rPr>
          <w:rFonts w:eastAsia="SimSun"/>
          <w:color w:val="000000"/>
        </w:rPr>
        <w:t>Jiahui Yang</w:t>
      </w:r>
      <w:r w:rsidRPr="00861769">
        <w:rPr>
          <w:rFonts w:eastAsia="SimSun"/>
          <w:color w:val="000000"/>
          <w:vertAlign w:val="superscript"/>
        </w:rPr>
        <w:t>#</w:t>
      </w:r>
      <w:r>
        <w:rPr>
          <w:vertAlign w:val="superscript"/>
        </w:rPr>
        <w:t>1</w:t>
      </w:r>
      <w:r>
        <w:rPr>
          <w:rFonts w:eastAsia="SimSun"/>
          <w:color w:val="000000"/>
        </w:rPr>
        <w:t xml:space="preserve">, </w:t>
      </w:r>
      <w:r w:rsidRPr="004E3769">
        <w:rPr>
          <w:rFonts w:eastAsia="SimSun"/>
          <w:color w:val="000000"/>
        </w:rPr>
        <w:t>Shuidong Zhang</w:t>
      </w:r>
      <w:r>
        <w:rPr>
          <w:vertAlign w:val="superscript"/>
        </w:rPr>
        <w:t>1</w:t>
      </w:r>
      <w:r w:rsidRPr="00A20634">
        <w:rPr>
          <w:rFonts w:eastAsia="SimSun"/>
          <w:color w:val="000000"/>
          <w:vertAlign w:val="superscript"/>
        </w:rPr>
        <w:t>,</w:t>
      </w:r>
      <w:r>
        <w:rPr>
          <w:vertAlign w:val="superscript"/>
        </w:rPr>
        <w:t>2</w:t>
      </w:r>
      <w:r>
        <w:rPr>
          <w:rFonts w:eastAsia="SimSun"/>
          <w:color w:val="000000"/>
          <w:vertAlign w:val="superscript"/>
        </w:rPr>
        <w:t>,</w:t>
      </w:r>
      <w:r w:rsidRPr="00AF522E">
        <w:rPr>
          <w:rFonts w:hint="eastAsia"/>
          <w:vertAlign w:val="superscript"/>
        </w:rPr>
        <w:t>3</w:t>
      </w:r>
      <w:r w:rsidRPr="00D426A7">
        <w:rPr>
          <w:rStyle w:val="af4"/>
          <w:rFonts w:eastAsia="SimSun"/>
          <w:color w:val="FFFFFF" w:themeColor="background1"/>
        </w:rPr>
        <w:footnoteReference w:id="1"/>
      </w:r>
      <w:r w:rsidRPr="004E3769">
        <w:rPr>
          <w:rFonts w:eastAsia="SimSun"/>
          <w:color w:val="000000"/>
        </w:rPr>
        <w:t xml:space="preserve">*, and </w:t>
      </w:r>
      <w:r>
        <w:rPr>
          <w:rFonts w:eastAsia="SimSun"/>
          <w:color w:val="000000"/>
        </w:rPr>
        <w:t>Xiangyu Li</w:t>
      </w:r>
      <w:r>
        <w:rPr>
          <w:vertAlign w:val="superscript"/>
        </w:rPr>
        <w:t>1</w:t>
      </w:r>
      <w:r w:rsidRPr="004E3769">
        <w:rPr>
          <w:rFonts w:eastAsia="SimSun"/>
          <w:color w:val="000000"/>
        </w:rPr>
        <w:t xml:space="preserve"> </w:t>
      </w:r>
    </w:p>
    <w:p w14:paraId="0943BCAC" w14:textId="77777777" w:rsidR="00B15374" w:rsidRPr="000C2AC5" w:rsidRDefault="00B15374" w:rsidP="00873BE7">
      <w:pPr>
        <w:pStyle w:val="BCAuthorAddress"/>
        <w:tabs>
          <w:tab w:val="left" w:pos="4320"/>
          <w:tab w:val="left" w:pos="7200"/>
          <w:tab w:val="left" w:pos="8640"/>
        </w:tabs>
        <w:spacing w:before="120" w:after="0" w:line="240" w:lineRule="auto"/>
        <w:jc w:val="both"/>
        <w:rPr>
          <w:rFonts w:ascii="Times New Roman" w:hAnsi="Times New Roman"/>
          <w:i/>
          <w:iCs/>
        </w:rPr>
      </w:pPr>
      <w:r w:rsidRPr="000C2AC5">
        <w:rPr>
          <w:rFonts w:ascii="Times New Roman" w:hAnsi="Times New Roman"/>
          <w:i/>
          <w:iCs/>
          <w:szCs w:val="24"/>
          <w:vertAlign w:val="superscript"/>
        </w:rPr>
        <w:t>1</w:t>
      </w:r>
      <w:r w:rsidRPr="000C2AC5">
        <w:rPr>
          <w:rFonts w:ascii="Times New Roman" w:hAnsi="Times New Roman"/>
          <w:i/>
          <w:iCs/>
          <w:vertAlign w:val="superscript"/>
        </w:rPr>
        <w:t xml:space="preserve"> </w:t>
      </w:r>
      <w:r w:rsidRPr="000C2AC5">
        <w:rPr>
          <w:rFonts w:ascii="Times New Roman" w:hAnsi="Times New Roman"/>
          <w:i/>
          <w:iCs/>
        </w:rPr>
        <w:t xml:space="preserve">School of Mechanical </w:t>
      </w:r>
      <w:r w:rsidRPr="000C2AC5">
        <w:rPr>
          <w:rFonts w:ascii="Times New Roman" w:hAnsi="Times New Roman"/>
          <w:i/>
          <w:iCs/>
          <w:lang w:eastAsia="zh-CN"/>
        </w:rPr>
        <w:t>and</w:t>
      </w:r>
      <w:r w:rsidRPr="000C2AC5">
        <w:rPr>
          <w:rFonts w:ascii="Times New Roman" w:hAnsi="Times New Roman"/>
          <w:i/>
          <w:iCs/>
        </w:rPr>
        <w:t xml:space="preserve"> Automotive Engineering, South China University of Technology, Guangzhou 510640, China. </w:t>
      </w:r>
    </w:p>
    <w:p w14:paraId="06A9BA6D" w14:textId="77777777" w:rsidR="00B15374" w:rsidRPr="000C2AC5" w:rsidRDefault="00B15374" w:rsidP="00873BE7">
      <w:pPr>
        <w:spacing w:before="120" w:after="0" w:line="240" w:lineRule="auto"/>
        <w:rPr>
          <w:i/>
          <w:iCs/>
        </w:rPr>
      </w:pPr>
      <w:r w:rsidRPr="000C2AC5">
        <w:rPr>
          <w:i/>
          <w:iCs/>
          <w:vertAlign w:val="superscript"/>
        </w:rPr>
        <w:t>2</w:t>
      </w:r>
      <w:r w:rsidRPr="000C2AC5">
        <w:rPr>
          <w:i/>
          <w:iCs/>
        </w:rPr>
        <w:t xml:space="preserve"> State Key Laboratory of Bio-Fibers and Eco-Textiles, Qingdao University, Qingdao, 250101, China</w:t>
      </w:r>
    </w:p>
    <w:p w14:paraId="386193F5" w14:textId="77777777" w:rsidR="00B15374" w:rsidRPr="000C2AC5" w:rsidRDefault="00B15374" w:rsidP="00873BE7">
      <w:pPr>
        <w:spacing w:before="120" w:after="0" w:line="480" w:lineRule="auto"/>
        <w:rPr>
          <w:i/>
          <w:iCs/>
          <w:szCs w:val="20"/>
          <w:lang w:eastAsia="en-US"/>
        </w:rPr>
      </w:pPr>
      <w:r w:rsidRPr="000C2AC5">
        <w:rPr>
          <w:rFonts w:eastAsia="SimSun"/>
          <w:i/>
          <w:iCs/>
          <w:color w:val="000000"/>
          <w:vertAlign w:val="superscript"/>
        </w:rPr>
        <w:t xml:space="preserve">3 </w:t>
      </w:r>
      <w:r w:rsidRPr="000C2AC5">
        <w:rPr>
          <w:i/>
          <w:iCs/>
          <w:szCs w:val="20"/>
          <w:lang w:eastAsia="en-US"/>
        </w:rPr>
        <w:t>SCNU Qingyuan Institute of Science and Technology Innovation Co., Ltd., Qingyuan 511517, China</w:t>
      </w:r>
    </w:p>
    <w:p w14:paraId="1275E5DD" w14:textId="77777777" w:rsidR="00B15374" w:rsidRDefault="00B15374" w:rsidP="007D3703">
      <w:pPr>
        <w:spacing w:before="360" w:after="360" w:line="480" w:lineRule="auto"/>
      </w:pPr>
      <w:r w:rsidRPr="00BD78DD">
        <w:t>Corresponding author, Email: starch@scut.edu.cn (S.-D. Zhang)</w:t>
      </w:r>
    </w:p>
    <w:p w14:paraId="50000A2E" w14:textId="77777777" w:rsidR="00B15374" w:rsidRPr="00E71E8A" w:rsidRDefault="00B15374" w:rsidP="00D20B92">
      <w:pPr>
        <w:spacing w:after="0" w:line="480" w:lineRule="auto"/>
        <w:rPr>
          <w:lang w:val="en-GB"/>
        </w:rPr>
      </w:pPr>
      <w:r w:rsidRPr="00E71E8A">
        <w:rPr>
          <w:lang w:val="en-GB"/>
        </w:rPr>
        <w:br w:type="page"/>
      </w:r>
    </w:p>
    <w:p w14:paraId="2C9357B6" w14:textId="77777777" w:rsidR="00B15374" w:rsidRPr="003F1DBA" w:rsidRDefault="00B15374" w:rsidP="003F1DBA">
      <w:pPr>
        <w:pStyle w:val="H1"/>
        <w:spacing w:line="276" w:lineRule="auto"/>
        <w:rPr>
          <w:rFonts w:ascii="Times New Roman" w:hAnsi="Times New Roman"/>
          <w:sz w:val="30"/>
          <w:szCs w:val="30"/>
        </w:rPr>
      </w:pPr>
      <w:r w:rsidRPr="003F1DBA">
        <w:rPr>
          <w:rFonts w:ascii="Times New Roman" w:hAnsi="Times New Roman"/>
          <w:sz w:val="30"/>
          <w:szCs w:val="30"/>
        </w:rPr>
        <w:lastRenderedPageBreak/>
        <w:t>Table of Contents</w:t>
      </w:r>
    </w:p>
    <w:p w14:paraId="2B98A228" w14:textId="77777777" w:rsidR="00B15374" w:rsidRDefault="00B15374" w:rsidP="00D20B92">
      <w:pPr>
        <w:pStyle w:val="H1"/>
        <w:spacing w:line="480" w:lineRule="auto"/>
        <w:jc w:val="both"/>
        <w:rPr>
          <w:rFonts w:ascii="Times New Roman" w:hAnsi="Times New Roman"/>
          <w:sz w:val="24"/>
          <w:szCs w:val="24"/>
        </w:rPr>
      </w:pPr>
      <w:r w:rsidRPr="00E71E8A">
        <w:rPr>
          <w:rFonts w:ascii="Times New Roman" w:hAnsi="Times New Roman"/>
          <w:sz w:val="24"/>
          <w:szCs w:val="24"/>
        </w:rPr>
        <w:t>Section 1. Results and Discussion</w:t>
      </w:r>
    </w:p>
    <w:p w14:paraId="1991A57C" w14:textId="77777777" w:rsidR="00B15374" w:rsidRPr="00573E1B" w:rsidRDefault="00B15374" w:rsidP="003F1DBA">
      <w:pPr>
        <w:spacing w:line="480" w:lineRule="auto"/>
        <w:rPr>
          <w:b/>
          <w:i/>
          <w:iCs/>
          <w:color w:val="000000"/>
        </w:rPr>
      </w:pPr>
      <w:r w:rsidRPr="00573E1B">
        <w:rPr>
          <w:b/>
          <w:i/>
          <w:iCs/>
          <w:color w:val="000000"/>
        </w:rPr>
        <w:t xml:space="preserve">Determination of carboxyl content (CC) </w:t>
      </w:r>
    </w:p>
    <w:p w14:paraId="03864E6E" w14:textId="77777777" w:rsidR="00B15374" w:rsidRPr="00573E1B" w:rsidRDefault="00B15374" w:rsidP="003F1DBA">
      <w:pPr>
        <w:spacing w:line="480" w:lineRule="auto"/>
        <w:rPr>
          <w:b/>
          <w:i/>
          <w:iCs/>
          <w:color w:val="000000"/>
        </w:rPr>
      </w:pPr>
      <w:r w:rsidRPr="00573E1B">
        <w:rPr>
          <w:b/>
          <w:i/>
          <w:iCs/>
          <w:color w:val="000000"/>
        </w:rPr>
        <w:t xml:space="preserve">The degree of polymerization in viscosity (DPv) of cellulose analysis </w:t>
      </w:r>
    </w:p>
    <w:p w14:paraId="527B9745" w14:textId="77777777" w:rsidR="00B15374" w:rsidRDefault="00B15374" w:rsidP="003F1DBA">
      <w:pPr>
        <w:pStyle w:val="TAMainText"/>
        <w:ind w:firstLine="0"/>
        <w:rPr>
          <w:rFonts w:ascii="Times New Roman" w:hAnsi="Times New Roman"/>
        </w:rPr>
      </w:pPr>
      <w:r>
        <w:rPr>
          <w:rFonts w:ascii="Times New Roman" w:hAnsi="Times New Roman"/>
          <w:b/>
          <w:lang w:val="en-GB"/>
        </w:rPr>
        <w:t>Table</w:t>
      </w:r>
      <w:r w:rsidRPr="00E71E8A">
        <w:rPr>
          <w:rFonts w:ascii="Times New Roman" w:hAnsi="Times New Roman"/>
          <w:b/>
          <w:lang w:val="en-GB"/>
        </w:rPr>
        <w:t xml:space="preserve"> S</w:t>
      </w:r>
      <w:r w:rsidRPr="00E71E8A">
        <w:rPr>
          <w:rFonts w:ascii="Times New Roman" w:eastAsia="SimSun" w:hAnsi="Times New Roman"/>
          <w:b/>
          <w:lang w:eastAsia="zh-CN"/>
        </w:rPr>
        <w:t>1</w:t>
      </w:r>
      <w:r w:rsidRPr="00E71E8A">
        <w:rPr>
          <w:rFonts w:ascii="Times New Roman" w:hAnsi="Times New Roman"/>
          <w:b/>
          <w:lang w:val="en-GB"/>
        </w:rPr>
        <w:t>.</w:t>
      </w:r>
      <w:r w:rsidRPr="00E71E8A">
        <w:rPr>
          <w:rFonts w:ascii="Times New Roman" w:hAnsi="Times New Roman"/>
        </w:rPr>
        <w:t xml:space="preserve"> </w:t>
      </w:r>
      <w:r>
        <w:rPr>
          <w:rFonts w:ascii="Times New Roman" w:hAnsi="Times New Roman"/>
        </w:rPr>
        <w:t>T</w:t>
      </w:r>
      <w:r w:rsidRPr="001421D5">
        <w:rPr>
          <w:rFonts w:ascii="Times New Roman" w:hAnsi="Times New Roman"/>
        </w:rPr>
        <w:t xml:space="preserve">he integration of the </w:t>
      </w:r>
      <w:r>
        <w:rPr>
          <w:rFonts w:ascii="Times New Roman" w:hAnsi="Times New Roman"/>
        </w:rPr>
        <w:t xml:space="preserve">different </w:t>
      </w:r>
      <w:r w:rsidRPr="001421D5">
        <w:rPr>
          <w:rFonts w:ascii="Times New Roman" w:hAnsi="Times New Roman"/>
        </w:rPr>
        <w:t>peak areas when the integration of the peak for C1 is used as the control</w:t>
      </w:r>
    </w:p>
    <w:p w14:paraId="6A670C94" w14:textId="77777777" w:rsidR="00B15374" w:rsidRDefault="00B15374" w:rsidP="003F1DBA">
      <w:pPr>
        <w:pStyle w:val="TAMainText"/>
        <w:ind w:firstLine="0"/>
        <w:rPr>
          <w:rFonts w:ascii="Times New Roman" w:hAnsi="Times New Roman"/>
        </w:rPr>
      </w:pPr>
      <w:r>
        <w:rPr>
          <w:rFonts w:ascii="Times New Roman" w:hAnsi="Times New Roman"/>
          <w:b/>
          <w:lang w:val="en-GB"/>
        </w:rPr>
        <w:t>Table</w:t>
      </w:r>
      <w:r w:rsidRPr="00E71E8A">
        <w:rPr>
          <w:rFonts w:ascii="Times New Roman" w:hAnsi="Times New Roman"/>
          <w:b/>
          <w:lang w:val="en-GB"/>
        </w:rPr>
        <w:t xml:space="preserve"> S</w:t>
      </w:r>
      <w:r>
        <w:rPr>
          <w:rFonts w:ascii="Times New Roman" w:eastAsia="SimSun" w:hAnsi="Times New Roman"/>
          <w:b/>
          <w:lang w:eastAsia="zh-CN"/>
        </w:rPr>
        <w:t>2</w:t>
      </w:r>
      <w:r w:rsidRPr="00E71E8A">
        <w:rPr>
          <w:rFonts w:ascii="Times New Roman" w:hAnsi="Times New Roman"/>
          <w:b/>
          <w:lang w:val="en-GB"/>
        </w:rPr>
        <w:t>.</w:t>
      </w:r>
      <w:r w:rsidRPr="00E71E8A">
        <w:rPr>
          <w:rFonts w:ascii="Times New Roman" w:hAnsi="Times New Roman"/>
        </w:rPr>
        <w:t xml:space="preserve"> </w:t>
      </w:r>
      <w:r w:rsidRPr="00B64CFF">
        <w:rPr>
          <w:rFonts w:ascii="Times New Roman" w:hAnsi="Times New Roman"/>
        </w:rPr>
        <w:t>T</w:t>
      </w:r>
      <w:r w:rsidRPr="00B64CFF">
        <w:rPr>
          <w:rFonts w:ascii="Times New Roman" w:hAnsi="Times New Roman" w:hint="eastAsia"/>
        </w:rPr>
        <w:t>he T</w:t>
      </w:r>
      <w:r w:rsidRPr="00E64665">
        <w:rPr>
          <w:rFonts w:ascii="Times New Roman" w:hAnsi="Times New Roman"/>
          <w:vertAlign w:val="subscript"/>
        </w:rPr>
        <w:t>5%</w:t>
      </w:r>
      <w:r w:rsidRPr="00B64CFF">
        <w:rPr>
          <w:rFonts w:ascii="Times New Roman" w:hAnsi="Times New Roman" w:hint="eastAsia"/>
        </w:rPr>
        <w:t xml:space="preserve">, </w:t>
      </w:r>
      <w:proofErr w:type="spellStart"/>
      <w:r w:rsidRPr="00B64CFF">
        <w:rPr>
          <w:rFonts w:ascii="Times New Roman" w:hAnsi="Times New Roman" w:hint="eastAsia"/>
        </w:rPr>
        <w:t>T</w:t>
      </w:r>
      <w:r w:rsidRPr="00E64665">
        <w:rPr>
          <w:rFonts w:ascii="Times New Roman" w:hAnsi="Times New Roman" w:hint="eastAsia"/>
          <w:vertAlign w:val="subscript"/>
        </w:rPr>
        <w:t>max</w:t>
      </w:r>
      <w:proofErr w:type="spellEnd"/>
      <w:r w:rsidRPr="00B64CFF">
        <w:rPr>
          <w:rFonts w:ascii="Times New Roman" w:hAnsi="Times New Roman" w:hint="eastAsia"/>
        </w:rPr>
        <w:t xml:space="preserve"> and carbon residual under 600 </w:t>
      </w:r>
      <w:r w:rsidRPr="00B64CFF">
        <w:rPr>
          <w:rFonts w:ascii="Times New Roman" w:hAnsi="Times New Roman"/>
        </w:rPr>
        <w:t>℃</w:t>
      </w:r>
      <w:r w:rsidRPr="00B64CFF">
        <w:rPr>
          <w:rFonts w:ascii="Times New Roman" w:hAnsi="Times New Roman" w:hint="eastAsia"/>
        </w:rPr>
        <w:t xml:space="preserve"> of MCC and OCNCs</w:t>
      </w:r>
    </w:p>
    <w:p w14:paraId="0E5A73CB" w14:textId="77777777" w:rsidR="00B15374" w:rsidRDefault="00B15374" w:rsidP="003F1DBA">
      <w:pPr>
        <w:pStyle w:val="TAMainText"/>
        <w:ind w:firstLine="0"/>
        <w:rPr>
          <w:rFonts w:ascii="Times New Roman" w:hAnsi="Times New Roman"/>
          <w:b/>
        </w:rPr>
      </w:pPr>
      <w:r>
        <w:rPr>
          <w:rFonts w:ascii="Times New Roman" w:hAnsi="Times New Roman"/>
          <w:b/>
          <w:lang w:val="en-GB"/>
        </w:rPr>
        <w:t>Table</w:t>
      </w:r>
      <w:r w:rsidRPr="00E71E8A">
        <w:rPr>
          <w:rFonts w:ascii="Times New Roman" w:hAnsi="Times New Roman"/>
          <w:b/>
          <w:lang w:val="en-GB"/>
        </w:rPr>
        <w:t xml:space="preserve"> S</w:t>
      </w:r>
      <w:r>
        <w:rPr>
          <w:rFonts w:ascii="Times New Roman" w:eastAsia="SimSun" w:hAnsi="Times New Roman"/>
          <w:b/>
          <w:lang w:eastAsia="zh-CN"/>
        </w:rPr>
        <w:t>3</w:t>
      </w:r>
      <w:r w:rsidRPr="00E71E8A">
        <w:rPr>
          <w:rFonts w:ascii="Times New Roman" w:hAnsi="Times New Roman"/>
          <w:b/>
          <w:lang w:val="en-GB"/>
        </w:rPr>
        <w:t>.</w:t>
      </w:r>
      <w:r w:rsidRPr="00E71E8A">
        <w:rPr>
          <w:rFonts w:ascii="Times New Roman" w:hAnsi="Times New Roman"/>
        </w:rPr>
        <w:t xml:space="preserve"> </w:t>
      </w:r>
      <w:r w:rsidRPr="00B64CFF">
        <w:rPr>
          <w:rFonts w:ascii="Times New Roman" w:hAnsi="Times New Roman"/>
        </w:rPr>
        <w:t xml:space="preserve">Residual mass of samples after </w:t>
      </w:r>
      <w:r>
        <w:rPr>
          <w:rFonts w:ascii="Times New Roman" w:hAnsi="Times New Roman"/>
        </w:rPr>
        <w:t>3</w:t>
      </w:r>
      <w:r w:rsidRPr="00B64CFF">
        <w:rPr>
          <w:rFonts w:ascii="Times New Roman" w:hAnsi="Times New Roman"/>
        </w:rPr>
        <w:t>0 minutes at different temperatures</w:t>
      </w:r>
      <w:r w:rsidRPr="00E62C6D">
        <w:rPr>
          <w:rFonts w:ascii="Times New Roman" w:hAnsi="Times New Roman"/>
          <w:b/>
        </w:rPr>
        <w:t xml:space="preserve"> </w:t>
      </w:r>
    </w:p>
    <w:p w14:paraId="3F18E70C" w14:textId="77777777" w:rsidR="00B15374" w:rsidRDefault="00B15374" w:rsidP="003F1DBA">
      <w:pPr>
        <w:spacing w:after="160" w:line="480" w:lineRule="auto"/>
        <w:rPr>
          <w:rFonts w:eastAsiaTheme="minorEastAsia"/>
          <w:szCs w:val="20"/>
          <w:lang w:val="en-US" w:eastAsia="en-US"/>
        </w:rPr>
      </w:pPr>
      <w:r w:rsidRPr="00B64CFF">
        <w:rPr>
          <w:rFonts w:eastAsiaTheme="minorEastAsia"/>
          <w:b/>
          <w:szCs w:val="20"/>
          <w:lang w:val="en-US" w:eastAsia="en-US"/>
        </w:rPr>
        <w:t>T</w:t>
      </w:r>
      <w:r w:rsidRPr="00B64CFF">
        <w:rPr>
          <w:rFonts w:eastAsiaTheme="minorEastAsia" w:hint="eastAsia"/>
          <w:b/>
          <w:szCs w:val="20"/>
          <w:lang w:val="en-US" w:eastAsia="en-US"/>
        </w:rPr>
        <w:t>able</w:t>
      </w:r>
      <w:r w:rsidRPr="00B64CFF">
        <w:rPr>
          <w:rFonts w:eastAsiaTheme="minorEastAsia"/>
          <w:b/>
          <w:szCs w:val="20"/>
          <w:lang w:val="en-US" w:eastAsia="en-US"/>
        </w:rPr>
        <w:t xml:space="preserve"> </w:t>
      </w:r>
      <w:r>
        <w:rPr>
          <w:rFonts w:eastAsiaTheme="minorEastAsia"/>
          <w:b/>
          <w:szCs w:val="20"/>
          <w:lang w:val="en-US" w:eastAsia="en-US"/>
        </w:rPr>
        <w:t>S</w:t>
      </w:r>
      <w:r w:rsidRPr="00B64CFF">
        <w:rPr>
          <w:rFonts w:eastAsiaTheme="minorEastAsia"/>
          <w:b/>
          <w:szCs w:val="20"/>
          <w:lang w:val="en-US" w:eastAsia="en-US"/>
        </w:rPr>
        <w:t>4</w:t>
      </w:r>
      <w:r w:rsidRPr="00B64CFF">
        <w:rPr>
          <w:rFonts w:eastAsiaTheme="minorEastAsia"/>
          <w:szCs w:val="20"/>
          <w:lang w:val="en-US" w:eastAsia="en-US"/>
        </w:rPr>
        <w:t>. T</w:t>
      </w:r>
      <w:r w:rsidRPr="00B64CFF">
        <w:rPr>
          <w:rFonts w:eastAsiaTheme="minorEastAsia" w:hint="eastAsia"/>
          <w:szCs w:val="20"/>
          <w:lang w:val="en-US" w:eastAsia="en-US"/>
        </w:rPr>
        <w:t>he T</w:t>
      </w:r>
      <w:r w:rsidRPr="00E64665">
        <w:rPr>
          <w:rFonts w:eastAsiaTheme="minorEastAsia"/>
          <w:szCs w:val="20"/>
          <w:vertAlign w:val="subscript"/>
          <w:lang w:val="en-US" w:eastAsia="en-US"/>
        </w:rPr>
        <w:t>5%</w:t>
      </w:r>
      <w:r w:rsidRPr="00B64CFF">
        <w:rPr>
          <w:rFonts w:eastAsiaTheme="minorEastAsia" w:hint="eastAsia"/>
          <w:szCs w:val="20"/>
          <w:lang w:val="en-US" w:eastAsia="en-US"/>
        </w:rPr>
        <w:t xml:space="preserve">, </w:t>
      </w:r>
      <w:proofErr w:type="spellStart"/>
      <w:r w:rsidRPr="00B64CFF">
        <w:rPr>
          <w:rFonts w:eastAsiaTheme="minorEastAsia" w:hint="eastAsia"/>
          <w:szCs w:val="20"/>
          <w:lang w:val="en-US" w:eastAsia="en-US"/>
        </w:rPr>
        <w:t>T</w:t>
      </w:r>
      <w:r w:rsidRPr="00E64665">
        <w:rPr>
          <w:rFonts w:eastAsiaTheme="minorEastAsia" w:hint="eastAsia"/>
          <w:szCs w:val="20"/>
          <w:vertAlign w:val="subscript"/>
          <w:lang w:val="en-US" w:eastAsia="en-US"/>
        </w:rPr>
        <w:t>max</w:t>
      </w:r>
      <w:proofErr w:type="spellEnd"/>
      <w:r w:rsidRPr="00B64CFF">
        <w:rPr>
          <w:rFonts w:eastAsiaTheme="minorEastAsia" w:hint="eastAsia"/>
          <w:szCs w:val="20"/>
          <w:lang w:val="en-US" w:eastAsia="en-US"/>
        </w:rPr>
        <w:t xml:space="preserve"> and carbon residual under 600 </w:t>
      </w:r>
      <w:r w:rsidRPr="00B64CFF">
        <w:rPr>
          <w:rFonts w:eastAsiaTheme="minorEastAsia"/>
          <w:szCs w:val="20"/>
          <w:lang w:val="en-US" w:eastAsia="en-US"/>
        </w:rPr>
        <w:t>℃</w:t>
      </w:r>
      <w:r w:rsidRPr="00B64CFF">
        <w:rPr>
          <w:rFonts w:eastAsiaTheme="minorEastAsia" w:hint="eastAsia"/>
          <w:szCs w:val="20"/>
          <w:lang w:val="en-US" w:eastAsia="en-US"/>
        </w:rPr>
        <w:t xml:space="preserve"> of </w:t>
      </w:r>
      <w:r w:rsidRPr="00B64CFF">
        <w:rPr>
          <w:rFonts w:eastAsiaTheme="minorEastAsia"/>
          <w:szCs w:val="20"/>
          <w:lang w:val="en-US" w:eastAsia="en-US"/>
        </w:rPr>
        <w:t>TPS</w:t>
      </w:r>
      <w:r w:rsidRPr="00B64CFF">
        <w:rPr>
          <w:rFonts w:eastAsiaTheme="minorEastAsia" w:hint="eastAsia"/>
          <w:szCs w:val="20"/>
          <w:lang w:val="en-US" w:eastAsia="en-US"/>
        </w:rPr>
        <w:t xml:space="preserve"> and </w:t>
      </w:r>
      <w:r w:rsidRPr="00B64CFF">
        <w:rPr>
          <w:rFonts w:eastAsiaTheme="minorEastAsia"/>
          <w:szCs w:val="20"/>
          <w:lang w:val="en-US" w:eastAsia="en-US"/>
        </w:rPr>
        <w:t>TPS/</w:t>
      </w:r>
      <w:r w:rsidRPr="00B64CFF">
        <w:rPr>
          <w:rFonts w:eastAsiaTheme="minorEastAsia" w:hint="eastAsia"/>
          <w:szCs w:val="20"/>
          <w:lang w:val="en-US" w:eastAsia="en-US"/>
        </w:rPr>
        <w:t>OCNC</w:t>
      </w:r>
      <w:r>
        <w:rPr>
          <w:rFonts w:eastAsiaTheme="minorEastAsia"/>
          <w:szCs w:val="20"/>
          <w:lang w:val="en-US" w:eastAsia="en-US"/>
        </w:rPr>
        <w:t xml:space="preserve"> composites</w:t>
      </w:r>
    </w:p>
    <w:p w14:paraId="396488F5" w14:textId="77777777" w:rsidR="00B15374" w:rsidRDefault="00B15374" w:rsidP="003F1DBA">
      <w:pPr>
        <w:pStyle w:val="TAMainText"/>
        <w:ind w:firstLine="0"/>
        <w:rPr>
          <w:rFonts w:ascii="Times New Roman" w:hAnsi="Times New Roman"/>
        </w:rPr>
      </w:pPr>
      <w:r>
        <w:rPr>
          <w:rFonts w:ascii="Times New Roman" w:hAnsi="Times New Roman"/>
          <w:b/>
        </w:rPr>
        <w:t>Table S5</w:t>
      </w:r>
      <w:r w:rsidRPr="001421D5">
        <w:rPr>
          <w:rFonts w:ascii="Times New Roman" w:hAnsi="Times New Roman"/>
          <w:b/>
        </w:rPr>
        <w:t>.</w:t>
      </w:r>
      <w:r>
        <w:rPr>
          <w:rFonts w:ascii="Times New Roman" w:hAnsi="Times New Roman"/>
          <w:b/>
        </w:rPr>
        <w:t xml:space="preserve"> </w:t>
      </w:r>
      <w:r w:rsidRPr="00657FC1">
        <w:rPr>
          <w:rFonts w:ascii="Times New Roman" w:hAnsi="Times New Roman" w:hint="eastAsia"/>
        </w:rPr>
        <w:t xml:space="preserve">Activation energy (E) and </w:t>
      </w:r>
      <w:r w:rsidRPr="00657FC1">
        <w:rPr>
          <w:rFonts w:ascii="Times New Roman" w:hAnsi="Times New Roman"/>
        </w:rPr>
        <w:t>correlation coefficient</w:t>
      </w:r>
      <w:r w:rsidRPr="00657FC1">
        <w:rPr>
          <w:rFonts w:ascii="Times New Roman" w:hAnsi="Times New Roman" w:hint="eastAsia"/>
        </w:rPr>
        <w:t xml:space="preserve"> (r) of </w:t>
      </w:r>
      <w:r w:rsidRPr="00657FC1">
        <w:rPr>
          <w:rFonts w:ascii="Times New Roman" w:hAnsi="Times New Roman"/>
        </w:rPr>
        <w:t>TPS, TPS/1 MCC</w:t>
      </w:r>
      <w:r w:rsidRPr="00657FC1">
        <w:rPr>
          <w:rFonts w:ascii="Times New Roman" w:hAnsi="Times New Roman" w:hint="eastAsia"/>
        </w:rPr>
        <w:t xml:space="preserve"> and </w:t>
      </w:r>
      <w:r w:rsidRPr="00657FC1">
        <w:rPr>
          <w:rFonts w:ascii="Times New Roman" w:hAnsi="Times New Roman"/>
        </w:rPr>
        <w:t>TPS/1 OCNC-17.1</w:t>
      </w:r>
      <w:r>
        <w:rPr>
          <w:rFonts w:ascii="Times New Roman" w:hAnsi="Times New Roman" w:hint="eastAsia"/>
        </w:rPr>
        <w:t xml:space="preserve"> according to the Ozawa method</w:t>
      </w:r>
    </w:p>
    <w:p w14:paraId="60E6F16C" w14:textId="77777777" w:rsidR="00B15374" w:rsidRPr="00A001F2" w:rsidRDefault="00B15374" w:rsidP="003F1DBA">
      <w:pPr>
        <w:pStyle w:val="TAMainText"/>
        <w:ind w:firstLine="0"/>
        <w:rPr>
          <w:rFonts w:ascii="Times New Roman" w:hAnsi="Times New Roman"/>
        </w:rPr>
      </w:pPr>
      <w:r>
        <w:rPr>
          <w:rFonts w:eastAsia="SimSun" w:hint="eastAsia"/>
          <w:b/>
          <w:color w:val="000000"/>
        </w:rPr>
        <w:t>Fig</w:t>
      </w:r>
      <w:r w:rsidRPr="000767F5">
        <w:rPr>
          <w:rFonts w:eastAsia="SimSun"/>
          <w:b/>
          <w:color w:val="000000"/>
        </w:rPr>
        <w:t xml:space="preserve"> </w:t>
      </w:r>
      <w:r>
        <w:rPr>
          <w:rFonts w:eastAsia="SimSun"/>
          <w:b/>
          <w:color w:val="000000"/>
        </w:rPr>
        <w:t>S</w:t>
      </w:r>
      <w:r w:rsidRPr="000767F5">
        <w:rPr>
          <w:rFonts w:eastAsia="SimSun"/>
          <w:b/>
          <w:color w:val="000000"/>
        </w:rPr>
        <w:t>1.</w:t>
      </w:r>
      <w:r w:rsidRPr="004274AB">
        <w:rPr>
          <w:rFonts w:eastAsia="SimSun"/>
          <w:color w:val="000000"/>
        </w:rPr>
        <w:t xml:space="preserve"> </w:t>
      </w:r>
      <w:r w:rsidRPr="000767F5">
        <w:rPr>
          <w:rFonts w:eastAsia="SimSun" w:hint="eastAsia"/>
        </w:rPr>
        <w:t>(</w:t>
      </w:r>
      <w:r w:rsidRPr="000767F5">
        <w:rPr>
          <w:rFonts w:eastAsia="SimSun"/>
        </w:rPr>
        <w:t xml:space="preserve">a) The FTIR spectra of the samples (b) solid </w:t>
      </w:r>
      <w:r w:rsidRPr="000767F5">
        <w:rPr>
          <w:rFonts w:eastAsia="SimSun"/>
          <w:vertAlign w:val="superscript"/>
        </w:rPr>
        <w:t>13</w:t>
      </w:r>
      <w:r w:rsidRPr="000767F5">
        <w:rPr>
          <w:rFonts w:eastAsia="SimSun"/>
        </w:rPr>
        <w:t xml:space="preserve">C NMR spectroscopy of MCC and OCNC-17.1 (c) XRD </w:t>
      </w:r>
      <w:r>
        <w:rPr>
          <w:rFonts w:eastAsia="SimSun"/>
        </w:rPr>
        <w:t>spectra of the samples</w:t>
      </w:r>
    </w:p>
    <w:p w14:paraId="16C8B4F2" w14:textId="77777777" w:rsidR="00B15374" w:rsidRDefault="00B15374" w:rsidP="003F1DBA">
      <w:pPr>
        <w:spacing w:after="160" w:line="480" w:lineRule="auto"/>
      </w:pPr>
      <w:r>
        <w:rPr>
          <w:rFonts w:eastAsia="SimSun" w:hint="eastAsia"/>
          <w:b/>
          <w:bCs/>
        </w:rPr>
        <w:t>Fig</w:t>
      </w:r>
      <w:r w:rsidRPr="000767F5">
        <w:rPr>
          <w:rFonts w:eastAsia="SimSun"/>
          <w:b/>
          <w:bCs/>
        </w:rPr>
        <w:t xml:space="preserve"> </w:t>
      </w:r>
      <w:r>
        <w:rPr>
          <w:rFonts w:eastAsia="SimSun"/>
          <w:b/>
          <w:bCs/>
        </w:rPr>
        <w:t>S2</w:t>
      </w:r>
      <w:r w:rsidRPr="000767F5">
        <w:rPr>
          <w:rFonts w:eastAsia="SimSun"/>
          <w:b/>
          <w:bCs/>
        </w:rPr>
        <w:t>.</w:t>
      </w:r>
      <w:r w:rsidRPr="004274AB">
        <w:rPr>
          <w:rFonts w:eastAsia="SimSun"/>
          <w:color w:val="000000"/>
        </w:rPr>
        <w:t xml:space="preserve"> </w:t>
      </w:r>
      <w:r w:rsidRPr="000767F5">
        <w:rPr>
          <w:rFonts w:eastAsia="SimSun"/>
        </w:rPr>
        <w:t>(a) TG of TPS (b) TPS/1 MCC</w:t>
      </w:r>
      <w:r w:rsidRPr="000767F5">
        <w:rPr>
          <w:rFonts w:eastAsia="SimSun" w:hint="eastAsia"/>
        </w:rPr>
        <w:t xml:space="preserve"> </w:t>
      </w:r>
      <w:r w:rsidRPr="000767F5">
        <w:rPr>
          <w:rFonts w:eastAsia="SimSun"/>
        </w:rPr>
        <w:t>(</w:t>
      </w:r>
      <w:r w:rsidRPr="000767F5">
        <w:rPr>
          <w:rFonts w:eastAsia="SimSun" w:hint="eastAsia"/>
        </w:rPr>
        <w:t>c</w:t>
      </w:r>
      <w:r w:rsidRPr="000767F5">
        <w:rPr>
          <w:rFonts w:eastAsia="SimSun"/>
        </w:rPr>
        <w:t xml:space="preserve">) TPS/1 OCNC-17.1 </w:t>
      </w:r>
      <w:r w:rsidRPr="000767F5">
        <w:rPr>
          <w:rFonts w:eastAsia="SimSun" w:hint="eastAsia"/>
        </w:rPr>
        <w:t>at different heating rates in nitrogen</w:t>
      </w:r>
      <w:r w:rsidRPr="000767F5">
        <w:rPr>
          <w:rFonts w:eastAsia="SimSun"/>
        </w:rPr>
        <w:t xml:space="preserve"> </w:t>
      </w:r>
      <w:r w:rsidRPr="000767F5">
        <w:rPr>
          <w:rFonts w:eastAsia="SimSun" w:hint="eastAsia"/>
        </w:rPr>
        <w:t>(</w:t>
      </w:r>
      <w:r w:rsidRPr="000767F5">
        <w:rPr>
          <w:rFonts w:eastAsia="SimSun"/>
        </w:rPr>
        <w:t>d) Activation energy of three composites</w:t>
      </w:r>
      <w:r>
        <w:rPr>
          <w:rFonts w:eastAsia="SimSun"/>
        </w:rPr>
        <w:t xml:space="preserve"> </w:t>
      </w:r>
      <w:r w:rsidRPr="00E62C6D">
        <w:t>at the following fractional weight losses (α): 0.0</w:t>
      </w:r>
      <w:r>
        <w:t>1</w:t>
      </w:r>
      <w:r w:rsidRPr="00E62C6D">
        <w:t>, 0.</w:t>
      </w:r>
      <w:r>
        <w:t>02</w:t>
      </w:r>
      <w:r w:rsidRPr="00E62C6D">
        <w:t>,</w:t>
      </w:r>
      <w:r>
        <w:t xml:space="preserve"> 0.03</w:t>
      </w:r>
    </w:p>
    <w:p w14:paraId="2CD2734B" w14:textId="77777777" w:rsidR="00B15374" w:rsidRPr="00E6586C" w:rsidRDefault="00B15374" w:rsidP="00E6586C">
      <w:pPr>
        <w:pStyle w:val="TAMainText"/>
        <w:ind w:firstLine="0"/>
        <w:rPr>
          <w:rFonts w:ascii="Times New Roman" w:hAnsi="Times New Roman"/>
          <w:b/>
          <w:lang w:eastAsia="zh-CN"/>
        </w:rPr>
      </w:pPr>
      <w:r>
        <w:rPr>
          <w:rFonts w:ascii="Times New Roman" w:hAnsi="Times New Roman"/>
          <w:b/>
        </w:rPr>
        <w:lastRenderedPageBreak/>
        <w:t>Fig</w:t>
      </w:r>
      <w:r w:rsidRPr="00E62C6D">
        <w:rPr>
          <w:rFonts w:ascii="Times New Roman" w:hAnsi="Times New Roman"/>
          <w:b/>
        </w:rPr>
        <w:t xml:space="preserve"> </w:t>
      </w:r>
      <w:r>
        <w:rPr>
          <w:rFonts w:ascii="Times New Roman" w:hAnsi="Times New Roman"/>
          <w:b/>
        </w:rPr>
        <w:t>S3</w:t>
      </w:r>
      <w:r w:rsidRPr="00E62C6D">
        <w:rPr>
          <w:rFonts w:ascii="Times New Roman" w:hAnsi="Times New Roman"/>
          <w:b/>
        </w:rPr>
        <w:t>.</w:t>
      </w:r>
      <w:r>
        <w:rPr>
          <w:rFonts w:ascii="Times New Roman" w:hAnsi="Times New Roman"/>
        </w:rPr>
        <w:t xml:space="preserve"> </w:t>
      </w:r>
      <w:r w:rsidRPr="00E62C6D">
        <w:rPr>
          <w:rFonts w:ascii="Times New Roman" w:hAnsi="Times New Roman"/>
        </w:rPr>
        <w:t xml:space="preserve">Ozawa plots of </w:t>
      </w:r>
      <w:r>
        <w:rPr>
          <w:rFonts w:ascii="Times New Roman" w:hAnsi="Times New Roman"/>
        </w:rPr>
        <w:t>(</w:t>
      </w:r>
      <w:r>
        <w:rPr>
          <w:rFonts w:ascii="Times New Roman" w:hAnsi="Times New Roman" w:hint="eastAsia"/>
          <w:lang w:eastAsia="zh-CN"/>
        </w:rPr>
        <w:t>a</w:t>
      </w:r>
      <w:r>
        <w:rPr>
          <w:rFonts w:ascii="Times New Roman" w:hAnsi="Times New Roman"/>
          <w:lang w:eastAsia="zh-CN"/>
        </w:rPr>
        <w:t xml:space="preserve">) </w:t>
      </w:r>
      <w:r>
        <w:rPr>
          <w:rFonts w:ascii="Times New Roman" w:hAnsi="Times New Roman"/>
        </w:rPr>
        <w:t>TPS</w:t>
      </w:r>
      <w:r w:rsidRPr="00E62C6D">
        <w:rPr>
          <w:rFonts w:ascii="Times New Roman" w:hAnsi="Times New Roman"/>
        </w:rPr>
        <w:t xml:space="preserve"> and </w:t>
      </w:r>
      <w:r>
        <w:rPr>
          <w:rFonts w:ascii="Times New Roman" w:hAnsi="Times New Roman"/>
        </w:rPr>
        <w:t>(b)</w:t>
      </w:r>
      <w:r w:rsidRPr="00E62C6D">
        <w:rPr>
          <w:rFonts w:ascii="Times New Roman" w:hAnsi="Times New Roman"/>
        </w:rPr>
        <w:t xml:space="preserve"> </w:t>
      </w:r>
      <w:r>
        <w:rPr>
          <w:rFonts w:ascii="Times New Roman" w:hAnsi="Times New Roman"/>
        </w:rPr>
        <w:t xml:space="preserve">TPS/1 MCC and (c) TPS/1 OCNC-17.1 </w:t>
      </w:r>
      <w:r w:rsidRPr="00E62C6D">
        <w:rPr>
          <w:rFonts w:ascii="Times New Roman" w:hAnsi="Times New Roman"/>
        </w:rPr>
        <w:t>at the following fractional weight losses (α): 0.0</w:t>
      </w:r>
      <w:r>
        <w:rPr>
          <w:rFonts w:ascii="Times New Roman" w:hAnsi="Times New Roman"/>
        </w:rPr>
        <w:t>1</w:t>
      </w:r>
      <w:r w:rsidRPr="00E62C6D">
        <w:rPr>
          <w:rFonts w:ascii="Times New Roman" w:hAnsi="Times New Roman"/>
        </w:rPr>
        <w:t>, 0.</w:t>
      </w:r>
      <w:r>
        <w:rPr>
          <w:rFonts w:ascii="Times New Roman" w:hAnsi="Times New Roman"/>
        </w:rPr>
        <w:t>02</w:t>
      </w:r>
      <w:r w:rsidRPr="00E62C6D">
        <w:rPr>
          <w:rFonts w:ascii="Times New Roman" w:hAnsi="Times New Roman"/>
        </w:rPr>
        <w:t>,</w:t>
      </w:r>
      <w:r>
        <w:rPr>
          <w:rFonts w:ascii="Times New Roman" w:hAnsi="Times New Roman"/>
        </w:rPr>
        <w:t xml:space="preserve"> 0.03</w:t>
      </w:r>
    </w:p>
    <w:p w14:paraId="209DD3BF" w14:textId="77777777" w:rsidR="00B15374" w:rsidRPr="003F1DBA" w:rsidRDefault="00B15374" w:rsidP="003F1DBA">
      <w:pPr>
        <w:spacing w:after="160" w:line="480" w:lineRule="auto"/>
        <w:rPr>
          <w:lang w:eastAsia="zh-CN"/>
        </w:rPr>
      </w:pPr>
      <w:r>
        <w:rPr>
          <w:rFonts w:eastAsia="SimSun"/>
          <w:b/>
          <w:bCs/>
        </w:rPr>
        <w:t>Fig.</w:t>
      </w:r>
      <w:r w:rsidRPr="000767F5">
        <w:rPr>
          <w:rFonts w:eastAsia="SimSun"/>
          <w:b/>
          <w:bCs/>
        </w:rPr>
        <w:t xml:space="preserve"> </w:t>
      </w:r>
      <w:r>
        <w:rPr>
          <w:rFonts w:eastAsia="SimSun"/>
          <w:b/>
          <w:bCs/>
        </w:rPr>
        <w:t>S4</w:t>
      </w:r>
      <w:r w:rsidRPr="000767F5">
        <w:rPr>
          <w:rFonts w:eastAsia="SimSun"/>
          <w:b/>
          <w:bCs/>
        </w:rPr>
        <w:t>.</w:t>
      </w:r>
      <w:r w:rsidRPr="004274AB">
        <w:rPr>
          <w:rFonts w:eastAsia="SimSun" w:hint="eastAsia"/>
          <w:color w:val="000000"/>
        </w:rPr>
        <w:t xml:space="preserve"> </w:t>
      </w:r>
      <w:r w:rsidRPr="000767F5">
        <w:rPr>
          <w:rFonts w:eastAsia="SimSun"/>
        </w:rPr>
        <w:t xml:space="preserve">(a) FTIR </w:t>
      </w:r>
      <w:r w:rsidRPr="000767F5">
        <w:rPr>
          <w:rFonts w:eastAsia="SimSun" w:hint="eastAsia"/>
        </w:rPr>
        <w:t>o</w:t>
      </w:r>
      <w:r w:rsidRPr="000767F5">
        <w:rPr>
          <w:rFonts w:eastAsia="SimSun"/>
        </w:rPr>
        <w:t xml:space="preserve">f </w:t>
      </w:r>
      <w:r>
        <w:rPr>
          <w:rFonts w:eastAsia="SimSun"/>
        </w:rPr>
        <w:t xml:space="preserve">the </w:t>
      </w:r>
      <w:r w:rsidRPr="000767F5">
        <w:rPr>
          <w:rFonts w:eastAsia="SimSun"/>
        </w:rPr>
        <w:t xml:space="preserve">composites, (b) XRD of </w:t>
      </w:r>
      <w:r>
        <w:rPr>
          <w:rFonts w:eastAsia="SimSun"/>
        </w:rPr>
        <w:t xml:space="preserve">the </w:t>
      </w:r>
      <w:r w:rsidRPr="000767F5">
        <w:rPr>
          <w:rFonts w:eastAsia="SimSun"/>
        </w:rPr>
        <w:t>composites</w:t>
      </w:r>
    </w:p>
    <w:p w14:paraId="61D11582" w14:textId="77777777" w:rsidR="00B15374" w:rsidRPr="00573E1B" w:rsidRDefault="00B15374" w:rsidP="003F1DBA">
      <w:pPr>
        <w:spacing w:after="160" w:line="480" w:lineRule="auto"/>
        <w:rPr>
          <w:rFonts w:eastAsia="SimSun"/>
        </w:rPr>
      </w:pPr>
      <w:r>
        <w:rPr>
          <w:rFonts w:eastAsia="SimSun"/>
          <w:b/>
          <w:bCs/>
        </w:rPr>
        <w:t>Fig S5</w:t>
      </w:r>
      <w:r w:rsidRPr="00B15E37">
        <w:rPr>
          <w:rFonts w:eastAsia="SimSun"/>
          <w:b/>
          <w:bCs/>
        </w:rPr>
        <w:t>.</w:t>
      </w:r>
      <w:r w:rsidRPr="004274AB">
        <w:rPr>
          <w:rFonts w:eastAsia="SimSun"/>
          <w:noProof/>
        </w:rPr>
        <w:t xml:space="preserve"> </w:t>
      </w:r>
      <w:r w:rsidRPr="00B15E37">
        <w:rPr>
          <w:rFonts w:eastAsia="SimSun"/>
        </w:rPr>
        <w:t>The fracture surfaces morphology of the (a) TPS (b) TPS/1 MCC (c) TPS/ 0.5 OCNC-17.1 (d) TPS/1 OCNC-17.1 (e) TPS/2 OCNC-17.1</w:t>
      </w:r>
    </w:p>
    <w:p w14:paraId="2D33153D" w14:textId="77777777" w:rsidR="00B15374" w:rsidRPr="00E71E8A" w:rsidRDefault="00B15374" w:rsidP="003F1DBA">
      <w:pPr>
        <w:pStyle w:val="1"/>
        <w:spacing w:line="276" w:lineRule="auto"/>
        <w:rPr>
          <w:rFonts w:ascii="Times New Roman" w:hAnsi="Times New Roman"/>
          <w:sz w:val="24"/>
          <w:szCs w:val="24"/>
        </w:rPr>
      </w:pPr>
      <w:r w:rsidRPr="00E71E8A">
        <w:rPr>
          <w:rFonts w:ascii="Times New Roman" w:hAnsi="Times New Roman"/>
          <w:sz w:val="24"/>
          <w:szCs w:val="24"/>
        </w:rPr>
        <w:t>Section 2. References</w:t>
      </w:r>
    </w:p>
    <w:p w14:paraId="1BC2860D" w14:textId="77777777" w:rsidR="00B15374" w:rsidRPr="00E71E8A" w:rsidRDefault="00B15374" w:rsidP="003F1DBA">
      <w:pPr>
        <w:spacing w:after="0" w:line="480" w:lineRule="auto"/>
        <w:rPr>
          <w:rFonts w:eastAsiaTheme="minorEastAsia"/>
          <w:szCs w:val="20"/>
          <w:lang w:val="en-US" w:eastAsia="en-US"/>
        </w:rPr>
      </w:pPr>
      <w:r w:rsidRPr="00E71E8A">
        <w:rPr>
          <w:rFonts w:eastAsiaTheme="minorEastAsia"/>
          <w:b/>
          <w:lang w:eastAsia="en-US"/>
        </w:rPr>
        <w:br w:type="page"/>
      </w:r>
    </w:p>
    <w:p w14:paraId="109D5FBE" w14:textId="77777777" w:rsidR="00B15374" w:rsidRPr="00E71E8A" w:rsidRDefault="00B15374" w:rsidP="003F1DBA">
      <w:pPr>
        <w:pStyle w:val="H1"/>
        <w:spacing w:line="480" w:lineRule="auto"/>
        <w:rPr>
          <w:rFonts w:ascii="Times New Roman" w:hAnsi="Times New Roman"/>
          <w:sz w:val="32"/>
          <w:szCs w:val="32"/>
        </w:rPr>
      </w:pPr>
      <w:r w:rsidRPr="00E71E8A">
        <w:rPr>
          <w:rFonts w:ascii="Times New Roman" w:hAnsi="Times New Roman"/>
          <w:sz w:val="32"/>
          <w:szCs w:val="32"/>
        </w:rPr>
        <w:lastRenderedPageBreak/>
        <w:t>Section 1. Results and Discussion</w:t>
      </w:r>
    </w:p>
    <w:p w14:paraId="006EA64A" w14:textId="77777777" w:rsidR="00B15374" w:rsidRPr="00DE6A19" w:rsidRDefault="00B15374" w:rsidP="00DE6A19">
      <w:pPr>
        <w:spacing w:line="480" w:lineRule="auto"/>
        <w:rPr>
          <w:b/>
          <w:iCs/>
          <w:color w:val="000000"/>
        </w:rPr>
      </w:pPr>
      <w:r w:rsidRPr="00DE6A19">
        <w:rPr>
          <w:rFonts w:ascii="Arial" w:eastAsiaTheme="minorEastAsia" w:hAnsi="Arial"/>
          <w:b/>
          <w:szCs w:val="20"/>
          <w:lang w:val="en-US" w:eastAsia="zh-CN"/>
        </w:rPr>
        <w:t>Determination of carboxyl content (CC)</w:t>
      </w:r>
      <w:r w:rsidRPr="00573E1B">
        <w:rPr>
          <w:b/>
          <w:i/>
          <w:iCs/>
          <w:color w:val="000000"/>
        </w:rPr>
        <w:t xml:space="preserve"> </w:t>
      </w:r>
    </w:p>
    <w:p w14:paraId="2FEE0315" w14:textId="77777777" w:rsidR="00B15374" w:rsidRPr="00573E1B" w:rsidRDefault="00B15374" w:rsidP="003F1DBA">
      <w:pPr>
        <w:widowControl w:val="0"/>
        <w:spacing w:after="0" w:line="480" w:lineRule="auto"/>
        <w:ind w:firstLineChars="200" w:firstLine="480"/>
        <w:jc w:val="both"/>
        <w:rPr>
          <w:rFonts w:eastAsia="DengXian"/>
          <w:color w:val="000000"/>
          <w:kern w:val="2"/>
          <w:lang w:val="en-US" w:eastAsia="zh-CN"/>
        </w:rPr>
      </w:pPr>
      <w:r w:rsidRPr="00573E1B">
        <w:rPr>
          <w:rFonts w:eastAsia="DengXian"/>
          <w:color w:val="000000"/>
          <w:kern w:val="2"/>
          <w:lang w:val="en-US" w:eastAsia="zh-CN"/>
        </w:rPr>
        <w:t>The quantification of the free CC in the sample was determined by a method from the United States Pharmacopoeia (USP, 1995)</w:t>
      </w:r>
      <w:r w:rsidR="00C35D5F">
        <w:rPr>
          <w:rFonts w:eastAsia="DengXian"/>
          <w:color w:val="000000"/>
          <w:kern w:val="2"/>
          <w:lang w:val="en-US" w:eastAsia="zh-CN"/>
        </w:rPr>
        <w:t xml:space="preserve"> </w:t>
      </w:r>
      <w:r>
        <w:rPr>
          <w:rFonts w:eastAsia="DengXian"/>
          <w:noProof/>
          <w:color w:val="000000"/>
          <w:kern w:val="2"/>
          <w:lang w:val="en-US" w:eastAsia="zh-CN"/>
        </w:rPr>
        <w:t>(Rinaudo 1968)</w:t>
      </w:r>
      <w:r w:rsidRPr="00573E1B">
        <w:rPr>
          <w:rFonts w:eastAsia="DengXian"/>
          <w:color w:val="000000"/>
          <w:kern w:val="2"/>
          <w:lang w:val="en-US" w:eastAsia="zh-CN"/>
        </w:rPr>
        <w:t xml:space="preserve">. Approximately 0.5 g of the sample was </w:t>
      </w:r>
      <w:bookmarkStart w:id="1" w:name="OLE_LINK71"/>
      <w:bookmarkStart w:id="2" w:name="OLE_LINK72"/>
      <w:r w:rsidRPr="00573E1B">
        <w:rPr>
          <w:rFonts w:eastAsia="DengXian"/>
          <w:color w:val="000000"/>
          <w:kern w:val="2"/>
          <w:lang w:val="en-US" w:eastAsia="zh-CN"/>
        </w:rPr>
        <w:t>accurately</w:t>
      </w:r>
      <w:bookmarkEnd w:id="1"/>
      <w:bookmarkEnd w:id="2"/>
      <w:r w:rsidRPr="00573E1B">
        <w:rPr>
          <w:rFonts w:eastAsia="DengXian"/>
          <w:color w:val="000000"/>
          <w:kern w:val="2"/>
          <w:lang w:val="en-US" w:eastAsia="zh-CN"/>
        </w:rPr>
        <w:t xml:space="preserve"> weighed (</w:t>
      </w:r>
      <m:oMath>
        <m:sSub>
          <m:sSubPr>
            <m:ctrlPr>
              <w:rPr>
                <w:rFonts w:ascii="Cambria Math" w:eastAsia="DengXian" w:hAnsi="Cambria Math"/>
                <w:color w:val="000000"/>
                <w:kern w:val="2"/>
                <w:lang w:val="en-US" w:eastAsia="zh-CN"/>
              </w:rPr>
            </m:ctrlPr>
          </m:sSubPr>
          <m:e>
            <m:r>
              <w:rPr>
                <w:rFonts w:ascii="Cambria Math" w:eastAsia="DengXian" w:hAnsi="Cambria Math"/>
                <w:color w:val="000000"/>
                <w:kern w:val="2"/>
                <w:lang w:val="en-US" w:eastAsia="zh-CN"/>
              </w:rPr>
              <m:t>m</m:t>
            </m:r>
          </m:e>
          <m:sub>
            <m:r>
              <w:rPr>
                <w:rFonts w:ascii="Cambria Math" w:eastAsia="DengXian" w:hAnsi="Cambria Math"/>
                <w:color w:val="000000"/>
                <w:kern w:val="2"/>
                <w:lang w:val="en-US" w:eastAsia="zh-CN"/>
              </w:rPr>
              <m:t>cell</m:t>
            </m:r>
          </m:sub>
        </m:sSub>
        <m:r>
          <m:rPr>
            <m:sty m:val="p"/>
          </m:rPr>
          <w:rPr>
            <w:rFonts w:ascii="Cambria Math" w:eastAsia="DengXian" w:hAnsi="Cambria Math"/>
            <w:color w:val="000000"/>
            <w:kern w:val="2"/>
            <w:lang w:val="en-US" w:eastAsia="zh-CN"/>
          </w:rPr>
          <m:t xml:space="preserve">, </m:t>
        </m:r>
        <m:r>
          <w:rPr>
            <w:rFonts w:ascii="Cambria Math" w:eastAsia="DengXian" w:hAnsi="Cambria Math"/>
            <w:color w:val="000000"/>
            <w:kern w:val="2"/>
            <w:lang w:val="en-US" w:eastAsia="zh-CN"/>
          </w:rPr>
          <m:t>g</m:t>
        </m:r>
      </m:oMath>
      <w:r w:rsidRPr="00573E1B">
        <w:rPr>
          <w:rFonts w:eastAsia="DengXian"/>
          <w:color w:val="000000"/>
          <w:kern w:val="2"/>
          <w:lang w:val="en-US" w:eastAsia="zh-CN"/>
        </w:rPr>
        <w:t xml:space="preserve">) and suspended in 50 mL deionized water. 10.00 mL 0.2 M NaOH solution </w:t>
      </w:r>
      <w:bookmarkStart w:id="3" w:name="OLE_LINK73"/>
      <w:bookmarkStart w:id="4" w:name="OLE_LINK74"/>
      <w:r w:rsidRPr="00573E1B">
        <w:rPr>
          <w:rFonts w:eastAsia="DengXian"/>
          <w:color w:val="000000"/>
          <w:kern w:val="2"/>
          <w:lang w:val="en-US" w:eastAsia="zh-CN"/>
        </w:rPr>
        <w:t>(accurately titrated by potassium hydrogen phthalate,</w:t>
      </w:r>
      <m:oMath>
        <m:r>
          <m:rPr>
            <m:sty m:val="p"/>
          </m:rPr>
          <w:rPr>
            <w:rFonts w:ascii="Cambria Math" w:eastAsia="DengXian" w:hAnsi="Cambria Math"/>
            <w:color w:val="000000"/>
            <w:kern w:val="2"/>
            <w:lang w:val="en-US" w:eastAsia="zh-CN"/>
          </w:rPr>
          <m:t xml:space="preserve"> </m:t>
        </m:r>
        <m:sSub>
          <m:sSubPr>
            <m:ctrlPr>
              <w:rPr>
                <w:rFonts w:ascii="Cambria Math" w:eastAsia="DengXian" w:hAnsi="Cambria Math"/>
                <w:color w:val="000000"/>
                <w:kern w:val="2"/>
                <w:lang w:val="en-US" w:eastAsia="zh-CN"/>
              </w:rPr>
            </m:ctrlPr>
          </m:sSubPr>
          <m:e>
            <m:r>
              <m:rPr>
                <m:sty m:val="p"/>
              </m:rPr>
              <w:rPr>
                <w:rFonts w:ascii="Cambria Math" w:eastAsia="DengXian" w:hAnsi="Cambria Math"/>
                <w:color w:val="000000"/>
                <w:kern w:val="2"/>
                <w:lang w:val="en-US" w:eastAsia="zh-CN"/>
              </w:rPr>
              <m:t>c</m:t>
            </m:r>
          </m:e>
          <m:sub>
            <m:r>
              <m:rPr>
                <m:sty m:val="p"/>
              </m:rPr>
              <w:rPr>
                <w:rFonts w:ascii="Cambria Math" w:eastAsia="DengXian" w:hAnsi="Cambria Math"/>
                <w:color w:val="000000"/>
                <w:kern w:val="2"/>
                <w:lang w:val="en-US" w:eastAsia="zh-CN"/>
              </w:rPr>
              <m:t>NaOH</m:t>
            </m:r>
          </m:sub>
        </m:sSub>
        <m:r>
          <m:rPr>
            <m:sty m:val="p"/>
          </m:rPr>
          <w:rPr>
            <w:rFonts w:ascii="Cambria Math" w:eastAsia="DengXian" w:hAnsi="Cambria Math"/>
            <w:color w:val="000000"/>
            <w:kern w:val="2"/>
            <w:lang w:val="en-US" w:eastAsia="zh-CN"/>
          </w:rPr>
          <m:t xml:space="preserve">, </m:t>
        </m:r>
        <m:r>
          <w:rPr>
            <w:rFonts w:ascii="Cambria Math" w:eastAsia="DengXian" w:hAnsi="Cambria Math"/>
            <w:color w:val="000000"/>
            <w:kern w:val="2"/>
            <w:lang w:val="en-US" w:eastAsia="zh-CN"/>
          </w:rPr>
          <m:t>mol</m:t>
        </m:r>
        <m:r>
          <m:rPr>
            <m:sty m:val="p"/>
          </m:rPr>
          <w:rPr>
            <w:rFonts w:ascii="Cambria Math" w:eastAsia="DengXian" w:hAnsi="Cambria Math"/>
            <w:color w:val="000000"/>
            <w:kern w:val="2"/>
            <w:lang w:val="en-US" w:eastAsia="zh-CN"/>
          </w:rPr>
          <m:t>/</m:t>
        </m:r>
        <m:r>
          <w:rPr>
            <w:rFonts w:ascii="Cambria Math" w:eastAsia="DengXian" w:hAnsi="Cambria Math"/>
            <w:color w:val="000000"/>
            <w:kern w:val="2"/>
            <w:lang w:val="en-US" w:eastAsia="zh-CN"/>
          </w:rPr>
          <m:t>L</m:t>
        </m:r>
      </m:oMath>
      <w:r w:rsidRPr="00573E1B">
        <w:rPr>
          <w:rFonts w:eastAsia="DengXian"/>
          <w:color w:val="000000"/>
          <w:kern w:val="2"/>
          <w:lang w:val="en-US" w:eastAsia="zh-CN"/>
        </w:rPr>
        <w:t>)</w:t>
      </w:r>
      <w:bookmarkEnd w:id="3"/>
      <w:bookmarkEnd w:id="4"/>
      <w:r w:rsidRPr="00573E1B">
        <w:rPr>
          <w:rFonts w:eastAsia="DengXian"/>
          <w:color w:val="000000"/>
          <w:kern w:val="2"/>
          <w:lang w:val="en-US" w:eastAsia="zh-CN"/>
        </w:rPr>
        <w:t xml:space="preserve"> was added to the suspension and stirred for 1 h. Adding 10.00 mL 0.1 M H</w:t>
      </w:r>
      <w:r w:rsidRPr="00573E1B">
        <w:rPr>
          <w:rFonts w:eastAsia="DengXian"/>
          <w:color w:val="000000"/>
          <w:kern w:val="2"/>
          <w:vertAlign w:val="subscript"/>
          <w:lang w:val="en-US" w:eastAsia="zh-CN"/>
        </w:rPr>
        <w:t>2</w:t>
      </w:r>
      <w:r w:rsidRPr="00573E1B">
        <w:rPr>
          <w:rFonts w:eastAsia="DengXian"/>
          <w:color w:val="000000"/>
          <w:kern w:val="2"/>
          <w:lang w:val="en-US" w:eastAsia="zh-CN"/>
        </w:rPr>
        <w:t>SO</w:t>
      </w:r>
      <w:r w:rsidRPr="00573E1B">
        <w:rPr>
          <w:rFonts w:eastAsia="DengXian"/>
          <w:color w:val="000000"/>
          <w:kern w:val="2"/>
          <w:vertAlign w:val="subscript"/>
          <w:lang w:val="en-US" w:eastAsia="zh-CN"/>
        </w:rPr>
        <w:t>4</w:t>
      </w:r>
      <w:r w:rsidRPr="00573E1B">
        <w:rPr>
          <w:rFonts w:eastAsia="DengXian"/>
          <w:color w:val="000000"/>
          <w:kern w:val="2"/>
          <w:lang w:val="en-US" w:eastAsia="zh-CN"/>
        </w:rPr>
        <w:t xml:space="preserve"> (accurately titrated by standard sodium carbonate,</w:t>
      </w:r>
      <m:oMath>
        <m:r>
          <m:rPr>
            <m:sty m:val="p"/>
          </m:rPr>
          <w:rPr>
            <w:rFonts w:ascii="Cambria Math" w:eastAsia="DengXian" w:hAnsi="Cambria Math"/>
            <w:color w:val="000000"/>
            <w:kern w:val="2"/>
            <w:lang w:val="en-US" w:eastAsia="zh-CN"/>
          </w:rPr>
          <m:t xml:space="preserve"> </m:t>
        </m:r>
        <m:sSub>
          <m:sSubPr>
            <m:ctrlPr>
              <w:rPr>
                <w:rFonts w:ascii="Cambria Math" w:eastAsia="DengXian" w:hAnsi="Cambria Math"/>
                <w:color w:val="000000"/>
                <w:kern w:val="2"/>
                <w:lang w:val="en-US" w:eastAsia="zh-CN"/>
              </w:rPr>
            </m:ctrlPr>
          </m:sSubPr>
          <m:e>
            <m:r>
              <m:rPr>
                <m:sty m:val="p"/>
              </m:rPr>
              <w:rPr>
                <w:rFonts w:ascii="Cambria Math" w:eastAsia="DengXian" w:hAnsi="Cambria Math"/>
                <w:color w:val="000000"/>
                <w:kern w:val="2"/>
                <w:lang w:val="en-US" w:eastAsia="zh-CN"/>
              </w:rPr>
              <m:t>c</m:t>
            </m:r>
          </m:e>
          <m:sub>
            <m:sSub>
              <m:sSubPr>
                <m:ctrlPr>
                  <w:rPr>
                    <w:rFonts w:ascii="Cambria Math" w:eastAsia="DengXian" w:hAnsi="Cambria Math"/>
                    <w:color w:val="000000"/>
                    <w:kern w:val="2"/>
                    <w:lang w:val="en-US" w:eastAsia="zh-CN"/>
                  </w:rPr>
                </m:ctrlPr>
              </m:sSubPr>
              <m:e>
                <m:r>
                  <m:rPr>
                    <m:sty m:val="p"/>
                  </m:rPr>
                  <w:rPr>
                    <w:rFonts w:ascii="Cambria Math" w:eastAsia="DengXian" w:hAnsi="Cambria Math"/>
                    <w:color w:val="000000"/>
                    <w:kern w:val="2"/>
                    <w:lang w:val="en-US" w:eastAsia="zh-CN"/>
                  </w:rPr>
                  <m:t>H</m:t>
                </m:r>
              </m:e>
              <m:sub>
                <m:r>
                  <m:rPr>
                    <m:sty m:val="p"/>
                  </m:rPr>
                  <w:rPr>
                    <w:rFonts w:ascii="Cambria Math" w:eastAsia="DengXian" w:hAnsi="Cambria Math"/>
                    <w:color w:val="000000"/>
                    <w:kern w:val="2"/>
                    <w:lang w:val="en-US" w:eastAsia="zh-CN"/>
                  </w:rPr>
                  <m:t>2</m:t>
                </m:r>
              </m:sub>
            </m:sSub>
            <m:r>
              <m:rPr>
                <m:sty m:val="p"/>
              </m:rPr>
              <w:rPr>
                <w:rFonts w:ascii="Cambria Math" w:eastAsia="DengXian" w:hAnsi="Cambria Math"/>
                <w:color w:val="000000"/>
                <w:kern w:val="2"/>
                <w:lang w:val="en-US" w:eastAsia="zh-CN"/>
              </w:rPr>
              <m:t>S</m:t>
            </m:r>
            <m:sSub>
              <m:sSubPr>
                <m:ctrlPr>
                  <w:rPr>
                    <w:rFonts w:ascii="Cambria Math" w:eastAsia="DengXian" w:hAnsi="Cambria Math"/>
                    <w:color w:val="000000"/>
                    <w:kern w:val="2"/>
                    <w:lang w:val="en-US" w:eastAsia="zh-CN"/>
                  </w:rPr>
                </m:ctrlPr>
              </m:sSubPr>
              <m:e>
                <m:r>
                  <m:rPr>
                    <m:sty m:val="p"/>
                  </m:rPr>
                  <w:rPr>
                    <w:rFonts w:ascii="Cambria Math" w:eastAsia="DengXian" w:hAnsi="Cambria Math"/>
                    <w:color w:val="000000"/>
                    <w:kern w:val="2"/>
                    <w:lang w:val="en-US" w:eastAsia="zh-CN"/>
                  </w:rPr>
                  <m:t>O</m:t>
                </m:r>
              </m:e>
              <m:sub>
                <m:r>
                  <m:rPr>
                    <m:sty m:val="p"/>
                  </m:rPr>
                  <w:rPr>
                    <w:rFonts w:ascii="Cambria Math" w:eastAsia="DengXian" w:hAnsi="Cambria Math"/>
                    <w:color w:val="000000"/>
                    <w:kern w:val="2"/>
                    <w:lang w:val="en-US" w:eastAsia="zh-CN"/>
                  </w:rPr>
                  <m:t>4</m:t>
                </m:r>
              </m:sub>
            </m:sSub>
          </m:sub>
        </m:sSub>
        <m:r>
          <m:rPr>
            <m:sty m:val="p"/>
          </m:rPr>
          <w:rPr>
            <w:rFonts w:ascii="Cambria Math" w:eastAsia="DengXian" w:hAnsi="Cambria Math"/>
            <w:color w:val="000000"/>
            <w:kern w:val="2"/>
            <w:lang w:val="en-US" w:eastAsia="zh-CN"/>
          </w:rPr>
          <m:t xml:space="preserve">, </m:t>
        </m:r>
        <m:r>
          <w:rPr>
            <w:rFonts w:ascii="Cambria Math" w:eastAsia="DengXian" w:hAnsi="Cambria Math"/>
            <w:color w:val="000000"/>
            <w:kern w:val="2"/>
            <w:lang w:val="en-US" w:eastAsia="zh-CN"/>
          </w:rPr>
          <m:t>mol</m:t>
        </m:r>
        <m:r>
          <m:rPr>
            <m:sty m:val="p"/>
          </m:rPr>
          <w:rPr>
            <w:rFonts w:ascii="Cambria Math" w:eastAsia="DengXian" w:hAnsi="Cambria Math"/>
            <w:color w:val="000000"/>
            <w:kern w:val="2"/>
            <w:lang w:val="en-US" w:eastAsia="zh-CN"/>
          </w:rPr>
          <m:t>/</m:t>
        </m:r>
        <m:r>
          <w:rPr>
            <w:rFonts w:ascii="Cambria Math" w:eastAsia="DengXian" w:hAnsi="Cambria Math"/>
            <w:color w:val="000000"/>
            <w:kern w:val="2"/>
            <w:lang w:val="en-US" w:eastAsia="zh-CN"/>
          </w:rPr>
          <m:t>L</m:t>
        </m:r>
      </m:oMath>
      <w:r w:rsidRPr="00573E1B">
        <w:rPr>
          <w:rFonts w:eastAsia="DengXian"/>
          <w:color w:val="000000"/>
          <w:kern w:val="2"/>
          <w:lang w:val="en-US" w:eastAsia="zh-CN"/>
        </w:rPr>
        <w:t>) and 3 drops of phenolphthalein indicator, the solution was then titrated by 0.2 M NaOH solution mentioned above. The carboxyl content in the sample was calculated by Eq. (</w:t>
      </w:r>
      <w:r>
        <w:rPr>
          <w:rFonts w:eastAsia="DengXian"/>
          <w:color w:val="000000"/>
          <w:kern w:val="2"/>
          <w:lang w:val="en-US" w:eastAsia="zh-CN"/>
        </w:rPr>
        <w:t>S</w:t>
      </w:r>
      <w:r w:rsidRPr="00573E1B">
        <w:rPr>
          <w:rFonts w:eastAsia="DengXian"/>
          <w:color w:val="000000"/>
          <w:kern w:val="2"/>
          <w:lang w:val="en-US" w:eastAsia="zh-CN"/>
        </w:rPr>
        <w:t>1)</w:t>
      </w:r>
      <w:r w:rsidRPr="000D4BBA">
        <w:rPr>
          <w:rFonts w:eastAsia="DengXian"/>
          <w:color w:val="000000"/>
          <w:kern w:val="2"/>
          <w:lang w:val="en-US" w:eastAsia="zh-CN"/>
        </w:rPr>
        <w:t xml:space="preserve"> </w:t>
      </w:r>
      <w:r w:rsidRPr="00573E1B">
        <w:rPr>
          <w:rFonts w:eastAsia="DengXian"/>
          <w:color w:val="000000"/>
          <w:kern w:val="2"/>
          <w:lang w:val="en-US" w:eastAsia="zh-CN"/>
        </w:rPr>
        <w:t>:</w:t>
      </w:r>
      <w:r>
        <w:rPr>
          <w:rFonts w:eastAsia="DengXian"/>
          <w:noProof/>
          <w:color w:val="000000"/>
          <w:kern w:val="2"/>
          <w:lang w:val="en-US" w:eastAsia="zh-CN"/>
        </w:rPr>
        <w:t>(Kumar and Yang 2002)</w:t>
      </w:r>
    </w:p>
    <w:p w14:paraId="58F8F7D2" w14:textId="77777777" w:rsidR="00B15374" w:rsidRPr="00573E1B" w:rsidRDefault="00B15374" w:rsidP="003F1DBA">
      <w:pPr>
        <w:overflowPunct w:val="0"/>
        <w:autoSpaceDE w:val="0"/>
        <w:autoSpaceDN w:val="0"/>
        <w:adjustRightInd w:val="0"/>
        <w:spacing w:before="120" w:after="120" w:line="480" w:lineRule="auto"/>
        <w:jc w:val="center"/>
        <w:textAlignment w:val="baseline"/>
        <w:rPr>
          <w:rFonts w:eastAsia="SimSun"/>
          <w:lang w:val="en-US" w:eastAsia="zh-CN"/>
        </w:rPr>
      </w:pPr>
      <m:oMath>
        <m:r>
          <m:rPr>
            <m:sty m:val="p"/>
          </m:rPr>
          <w:rPr>
            <w:rFonts w:ascii="Cambria Math" w:eastAsia="SimSun" w:hAnsi="Cambria Math"/>
            <w:lang w:val="en-US" w:eastAsia="zh-CN"/>
          </w:rPr>
          <m:t>CC=</m:t>
        </m:r>
        <m:f>
          <m:fPr>
            <m:ctrlPr>
              <w:rPr>
                <w:rFonts w:ascii="Cambria Math" w:eastAsia="SimSun" w:hAnsi="Cambria Math"/>
                <w:lang w:val="en-US" w:eastAsia="zh-CN"/>
              </w:rPr>
            </m:ctrlPr>
          </m:fPr>
          <m:num>
            <m:r>
              <w:rPr>
                <w:rFonts w:ascii="Cambria Math" w:eastAsia="SimSun" w:hAnsi="Cambria Math"/>
                <w:lang w:val="en-US" w:eastAsia="zh-CN"/>
              </w:rPr>
              <m:t>(</m:t>
            </m:r>
            <m:sSub>
              <m:sSubPr>
                <m:ctrlPr>
                  <w:rPr>
                    <w:rFonts w:ascii="Cambria Math" w:eastAsia="SimSun" w:hAnsi="Cambria Math"/>
                    <w:lang w:val="en-US" w:eastAsia="zh-CN"/>
                  </w:rPr>
                </m:ctrlPr>
              </m:sSubPr>
              <m:e>
                <m:r>
                  <w:rPr>
                    <w:rFonts w:ascii="Cambria Math" w:eastAsia="SimSun" w:hAnsi="Cambria Math"/>
                    <w:lang w:val="en-US" w:eastAsia="zh-CN"/>
                  </w:rPr>
                  <m:t>V</m:t>
                </m:r>
              </m:e>
              <m:sub>
                <m:r>
                  <w:rPr>
                    <w:rFonts w:ascii="Cambria Math" w:eastAsia="SimSun" w:hAnsi="Cambria Math"/>
                    <w:lang w:val="en-US" w:eastAsia="zh-CN"/>
                  </w:rPr>
                  <m:t>NaOH</m:t>
                </m:r>
              </m:sub>
            </m:sSub>
            <m:r>
              <m:rPr>
                <m:sty m:val="p"/>
              </m:rPr>
              <w:rPr>
                <w:rFonts w:ascii="Cambria Math" w:eastAsia="SimSun" w:hAnsi="Cambria Math"/>
                <w:lang w:val="en-US" w:eastAsia="zh-CN"/>
              </w:rPr>
              <m:t>×</m:t>
            </m:r>
            <m:sSub>
              <m:sSubPr>
                <m:ctrlPr>
                  <w:rPr>
                    <w:rFonts w:ascii="Cambria Math" w:eastAsia="SimSun" w:hAnsi="Cambria Math"/>
                    <w:lang w:val="en-US" w:eastAsia="zh-CN"/>
                  </w:rPr>
                </m:ctrlPr>
              </m:sSubPr>
              <m:e>
                <m:r>
                  <w:rPr>
                    <w:rFonts w:ascii="Cambria Math" w:eastAsia="SimSun" w:hAnsi="Cambria Math"/>
                    <w:lang w:val="en-US" w:eastAsia="zh-CN"/>
                  </w:rPr>
                  <m:t>c</m:t>
                </m:r>
              </m:e>
              <m:sub>
                <m:r>
                  <w:rPr>
                    <w:rFonts w:ascii="Cambria Math" w:eastAsia="SimSun" w:hAnsi="Cambria Math"/>
                    <w:lang w:val="en-US" w:eastAsia="zh-CN"/>
                  </w:rPr>
                  <m:t>NaOH</m:t>
                </m:r>
              </m:sub>
            </m:sSub>
            <m:r>
              <m:rPr>
                <m:sty m:val="p"/>
              </m:rPr>
              <w:rPr>
                <w:rFonts w:ascii="Cambria Math" w:eastAsia="SimSun" w:hAnsi="Cambria Math"/>
                <w:lang w:val="en-US" w:eastAsia="zh-CN"/>
              </w:rPr>
              <m:t>-</m:t>
            </m:r>
            <m:sSub>
              <m:sSubPr>
                <m:ctrlPr>
                  <w:rPr>
                    <w:rFonts w:ascii="Cambria Math" w:eastAsia="SimSun" w:hAnsi="Cambria Math"/>
                    <w:lang w:val="en-US" w:eastAsia="zh-CN"/>
                  </w:rPr>
                </m:ctrlPr>
              </m:sSubPr>
              <m:e>
                <m:r>
                  <w:rPr>
                    <w:rFonts w:ascii="Cambria Math" w:eastAsia="SimSun" w:hAnsi="Cambria Math"/>
                    <w:lang w:val="en-US" w:eastAsia="zh-CN"/>
                  </w:rPr>
                  <m:t>V</m:t>
                </m:r>
              </m:e>
              <m:sub>
                <m:sSub>
                  <m:sSubPr>
                    <m:ctrlPr>
                      <w:rPr>
                        <w:rFonts w:ascii="Cambria Math" w:eastAsia="SimSun" w:hAnsi="Cambria Math"/>
                        <w:lang w:val="en-US" w:eastAsia="zh-CN"/>
                      </w:rPr>
                    </m:ctrlPr>
                  </m:sSubPr>
                  <m:e>
                    <m:r>
                      <w:rPr>
                        <w:rFonts w:ascii="Cambria Math" w:eastAsia="SimSun" w:hAnsi="Cambria Math"/>
                        <w:lang w:val="en-US" w:eastAsia="zh-CN"/>
                      </w:rPr>
                      <m:t>H</m:t>
                    </m:r>
                  </m:e>
                  <m:sub>
                    <m:r>
                      <m:rPr>
                        <m:sty m:val="p"/>
                      </m:rPr>
                      <w:rPr>
                        <w:rFonts w:ascii="Cambria Math" w:eastAsia="SimSun" w:hAnsi="Cambria Math"/>
                        <w:lang w:val="en-US" w:eastAsia="zh-CN"/>
                      </w:rPr>
                      <m:t>2</m:t>
                    </m:r>
                  </m:sub>
                </m:sSub>
                <m:r>
                  <w:rPr>
                    <w:rFonts w:ascii="Cambria Math" w:eastAsia="SimSun" w:hAnsi="Cambria Math"/>
                    <w:lang w:val="en-US" w:eastAsia="zh-CN"/>
                  </w:rPr>
                  <m:t>S</m:t>
                </m:r>
                <m:sSub>
                  <m:sSubPr>
                    <m:ctrlPr>
                      <w:rPr>
                        <w:rFonts w:ascii="Cambria Math" w:eastAsia="SimSun" w:hAnsi="Cambria Math"/>
                        <w:lang w:val="en-US" w:eastAsia="zh-CN"/>
                      </w:rPr>
                    </m:ctrlPr>
                  </m:sSubPr>
                  <m:e>
                    <m:r>
                      <w:rPr>
                        <w:rFonts w:ascii="Cambria Math" w:eastAsia="SimSun" w:hAnsi="Cambria Math"/>
                        <w:lang w:val="en-US" w:eastAsia="zh-CN"/>
                      </w:rPr>
                      <m:t>O</m:t>
                    </m:r>
                  </m:e>
                  <m:sub>
                    <m:r>
                      <m:rPr>
                        <m:sty m:val="p"/>
                      </m:rPr>
                      <w:rPr>
                        <w:rFonts w:ascii="Cambria Math" w:eastAsia="SimSun" w:hAnsi="Cambria Math"/>
                        <w:lang w:val="en-US" w:eastAsia="zh-CN"/>
                      </w:rPr>
                      <m:t>4</m:t>
                    </m:r>
                  </m:sub>
                </m:sSub>
              </m:sub>
            </m:sSub>
            <m:r>
              <m:rPr>
                <m:sty m:val="p"/>
              </m:rPr>
              <w:rPr>
                <w:rFonts w:ascii="Cambria Math" w:eastAsia="SimSun" w:hAnsi="Cambria Math"/>
                <w:lang w:val="en-US" w:eastAsia="zh-CN"/>
              </w:rPr>
              <m:t>×</m:t>
            </m:r>
            <m:sSub>
              <m:sSubPr>
                <m:ctrlPr>
                  <w:rPr>
                    <w:rFonts w:ascii="Cambria Math" w:eastAsia="SimSun" w:hAnsi="Cambria Math"/>
                    <w:lang w:val="en-US" w:eastAsia="zh-CN"/>
                  </w:rPr>
                </m:ctrlPr>
              </m:sSubPr>
              <m:e>
                <m:r>
                  <w:rPr>
                    <w:rFonts w:ascii="Cambria Math" w:eastAsia="SimSun" w:hAnsi="Cambria Math"/>
                    <w:lang w:val="en-US" w:eastAsia="zh-CN"/>
                  </w:rPr>
                  <m:t>c</m:t>
                </m:r>
              </m:e>
              <m:sub>
                <m:sSub>
                  <m:sSubPr>
                    <m:ctrlPr>
                      <w:rPr>
                        <w:rFonts w:ascii="Cambria Math" w:eastAsia="SimSun" w:hAnsi="Cambria Math"/>
                        <w:lang w:val="en-US" w:eastAsia="zh-CN"/>
                      </w:rPr>
                    </m:ctrlPr>
                  </m:sSubPr>
                  <m:e>
                    <m:r>
                      <w:rPr>
                        <w:rFonts w:ascii="Cambria Math" w:eastAsia="SimSun" w:hAnsi="Cambria Math"/>
                        <w:lang w:val="en-US" w:eastAsia="zh-CN"/>
                      </w:rPr>
                      <m:t>H</m:t>
                    </m:r>
                  </m:e>
                  <m:sub>
                    <m:r>
                      <m:rPr>
                        <m:sty m:val="p"/>
                      </m:rPr>
                      <w:rPr>
                        <w:rFonts w:ascii="Cambria Math" w:eastAsia="SimSun" w:hAnsi="Cambria Math"/>
                        <w:lang w:val="en-US" w:eastAsia="zh-CN"/>
                      </w:rPr>
                      <m:t>2</m:t>
                    </m:r>
                  </m:sub>
                </m:sSub>
                <m:r>
                  <w:rPr>
                    <w:rFonts w:ascii="Cambria Math" w:eastAsia="SimSun" w:hAnsi="Cambria Math"/>
                    <w:lang w:val="en-US" w:eastAsia="zh-CN"/>
                  </w:rPr>
                  <m:t>S</m:t>
                </m:r>
                <m:sSub>
                  <m:sSubPr>
                    <m:ctrlPr>
                      <w:rPr>
                        <w:rFonts w:ascii="Cambria Math" w:eastAsia="SimSun" w:hAnsi="Cambria Math"/>
                        <w:lang w:val="en-US" w:eastAsia="zh-CN"/>
                      </w:rPr>
                    </m:ctrlPr>
                  </m:sSubPr>
                  <m:e>
                    <m:r>
                      <w:rPr>
                        <w:rFonts w:ascii="Cambria Math" w:eastAsia="SimSun" w:hAnsi="Cambria Math"/>
                        <w:lang w:val="en-US" w:eastAsia="zh-CN"/>
                      </w:rPr>
                      <m:t>O</m:t>
                    </m:r>
                  </m:e>
                  <m:sub>
                    <m:r>
                      <m:rPr>
                        <m:sty m:val="p"/>
                      </m:rPr>
                      <w:rPr>
                        <w:rFonts w:ascii="Cambria Math" w:eastAsia="SimSun" w:hAnsi="Cambria Math"/>
                        <w:lang w:val="en-US" w:eastAsia="zh-CN"/>
                      </w:rPr>
                      <m:t>4</m:t>
                    </m:r>
                  </m:sub>
                </m:sSub>
              </m:sub>
            </m:sSub>
            <m:r>
              <m:rPr>
                <m:sty m:val="p"/>
              </m:rPr>
              <w:rPr>
                <w:rFonts w:ascii="Cambria Math" w:eastAsia="SimSun" w:hAnsi="Cambria Math"/>
                <w:lang w:val="en-US" w:eastAsia="zh-CN"/>
              </w:rPr>
              <m:t>×2)÷1000</m:t>
            </m:r>
          </m:num>
          <m:den>
            <m:sSub>
              <m:sSubPr>
                <m:ctrlPr>
                  <w:rPr>
                    <w:rFonts w:ascii="Cambria Math" w:eastAsia="SimSun" w:hAnsi="Cambria Math"/>
                    <w:lang w:val="en-US" w:eastAsia="zh-CN"/>
                  </w:rPr>
                </m:ctrlPr>
              </m:sSubPr>
              <m:e>
                <m:r>
                  <w:rPr>
                    <w:rFonts w:ascii="Cambria Math" w:eastAsia="SimSun" w:hAnsi="Cambria Math"/>
                    <w:lang w:val="en-US" w:eastAsia="zh-CN"/>
                  </w:rPr>
                  <m:t>m</m:t>
                </m:r>
              </m:e>
              <m:sub>
                <m:r>
                  <w:rPr>
                    <w:rFonts w:ascii="Cambria Math" w:eastAsia="SimSun" w:hAnsi="Cambria Math"/>
                    <w:lang w:val="en-US" w:eastAsia="zh-CN"/>
                  </w:rPr>
                  <m:t>cell</m:t>
                </m:r>
              </m:sub>
            </m:sSub>
            <m:r>
              <m:rPr>
                <m:sty m:val="p"/>
              </m:rPr>
              <w:rPr>
                <w:rFonts w:ascii="Cambria Math" w:eastAsia="SimSun" w:hAnsi="Cambria Math"/>
                <w:lang w:val="en-US" w:eastAsia="zh-CN"/>
              </w:rPr>
              <m:t>÷</m:t>
            </m:r>
            <m:sSub>
              <m:sSubPr>
                <m:ctrlPr>
                  <w:rPr>
                    <w:rFonts w:ascii="Cambria Math" w:eastAsia="SimSun" w:hAnsi="Cambria Math"/>
                    <w:lang w:val="en-US" w:eastAsia="zh-CN"/>
                  </w:rPr>
                </m:ctrlPr>
              </m:sSubPr>
              <m:e>
                <m:r>
                  <w:rPr>
                    <w:rFonts w:ascii="Cambria Math" w:eastAsia="SimSun" w:hAnsi="Cambria Math"/>
                    <w:lang w:val="en-US" w:eastAsia="zh-CN"/>
                  </w:rPr>
                  <m:t>M</m:t>
                </m:r>
              </m:e>
              <m:sub>
                <m:r>
                  <w:rPr>
                    <w:rFonts w:ascii="Cambria Math" w:eastAsia="SimSun" w:hAnsi="Cambria Math"/>
                    <w:lang w:val="en-US" w:eastAsia="zh-CN"/>
                  </w:rPr>
                  <m:t>cell</m:t>
                </m:r>
              </m:sub>
            </m:sSub>
          </m:den>
        </m:f>
        <m:r>
          <w:rPr>
            <w:rFonts w:ascii="Cambria Math" w:eastAsia="SimSun" w:hAnsi="Cambria Math"/>
            <w:lang w:val="en-US" w:eastAsia="zh-CN"/>
          </w:rPr>
          <m:t>×100%</m:t>
        </m:r>
      </m:oMath>
      <w:r w:rsidRPr="00573E1B">
        <w:rPr>
          <w:rFonts w:eastAsia="SimSun"/>
          <w:lang w:val="en-US" w:eastAsia="zh-CN"/>
        </w:rPr>
        <w:tab/>
        <w:t>(</w:t>
      </w:r>
      <w:r>
        <w:rPr>
          <w:rFonts w:eastAsia="SimSun"/>
          <w:lang w:val="en-US" w:eastAsia="zh-CN"/>
        </w:rPr>
        <w:t>S</w:t>
      </w:r>
      <w:r w:rsidRPr="00573E1B">
        <w:rPr>
          <w:rFonts w:eastAsia="SimSun"/>
          <w:lang w:val="en-US" w:eastAsia="zh-CN"/>
        </w:rPr>
        <w:t>1)</w:t>
      </w:r>
    </w:p>
    <w:p w14:paraId="62482BA9" w14:textId="77777777" w:rsidR="00B15374" w:rsidRPr="00573E1B" w:rsidRDefault="00B15374" w:rsidP="003F1DBA">
      <w:pPr>
        <w:widowControl w:val="0"/>
        <w:spacing w:after="160" w:line="480" w:lineRule="auto"/>
        <w:jc w:val="both"/>
        <w:rPr>
          <w:rFonts w:eastAsia="DengXian"/>
          <w:color w:val="000000"/>
          <w:kern w:val="2"/>
          <w:lang w:val="en-US" w:eastAsia="zh-CN"/>
        </w:rPr>
      </w:pPr>
      <w:bookmarkStart w:id="5" w:name="OLE_LINK15"/>
      <w:bookmarkStart w:id="6" w:name="OLE_LINK16"/>
      <w:r w:rsidRPr="00573E1B">
        <w:rPr>
          <w:rFonts w:eastAsia="DengXian"/>
          <w:color w:val="000000"/>
          <w:kern w:val="2"/>
          <w:lang w:val="en-US" w:eastAsia="zh-CN"/>
        </w:rPr>
        <w:t xml:space="preserve">where </w:t>
      </w:r>
      <m:oMath>
        <m:sSub>
          <m:sSubPr>
            <m:ctrlPr>
              <w:rPr>
                <w:rFonts w:ascii="Cambria Math" w:eastAsia="DengXian" w:hAnsi="Cambria Math"/>
                <w:color w:val="000000"/>
                <w:kern w:val="2"/>
                <w:lang w:val="en-US" w:eastAsia="zh-CN"/>
              </w:rPr>
            </m:ctrlPr>
          </m:sSubPr>
          <m:e>
            <m:r>
              <w:rPr>
                <w:rFonts w:ascii="Cambria Math" w:eastAsia="DengXian" w:hAnsi="Cambria Math"/>
                <w:color w:val="000000"/>
                <w:kern w:val="2"/>
                <w:lang w:val="en-US" w:eastAsia="zh-CN"/>
              </w:rPr>
              <m:t>V</m:t>
            </m:r>
          </m:e>
          <m:sub>
            <m:r>
              <w:rPr>
                <w:rFonts w:ascii="Cambria Math" w:eastAsia="DengXian" w:hAnsi="Cambria Math"/>
                <w:color w:val="000000"/>
                <w:kern w:val="2"/>
                <w:lang w:val="en-US" w:eastAsia="zh-CN"/>
              </w:rPr>
              <m:t>NaOH</m:t>
            </m:r>
          </m:sub>
        </m:sSub>
      </m:oMath>
      <w:r w:rsidRPr="00573E1B">
        <w:rPr>
          <w:rFonts w:eastAsia="DengXian"/>
          <w:color w:val="000000"/>
          <w:kern w:val="2"/>
          <w:lang w:val="en-US" w:eastAsia="zh-CN"/>
        </w:rPr>
        <w:t xml:space="preserve"> was the total volume of 10.00 mL and the titration volume of NaOH solution</w:t>
      </w:r>
      <w:bookmarkEnd w:id="5"/>
      <w:bookmarkEnd w:id="6"/>
      <w:r w:rsidRPr="00573E1B">
        <w:rPr>
          <w:rFonts w:eastAsia="DengXian"/>
          <w:color w:val="000000"/>
          <w:kern w:val="2"/>
          <w:lang w:val="en-US" w:eastAsia="zh-CN"/>
        </w:rPr>
        <w:t xml:space="preserve">, and </w:t>
      </w:r>
      <m:oMath>
        <m:sSub>
          <m:sSubPr>
            <m:ctrlPr>
              <w:rPr>
                <w:rFonts w:ascii="Cambria Math" w:eastAsia="DengXian" w:hAnsi="Cambria Math"/>
                <w:color w:val="000000"/>
                <w:kern w:val="2"/>
                <w:lang w:val="en-US" w:eastAsia="zh-CN"/>
              </w:rPr>
            </m:ctrlPr>
          </m:sSubPr>
          <m:e>
            <m:r>
              <w:rPr>
                <w:rFonts w:ascii="Cambria Math" w:eastAsia="DengXian" w:hAnsi="Cambria Math"/>
                <w:color w:val="000000"/>
                <w:kern w:val="2"/>
                <w:lang w:val="en-US" w:eastAsia="zh-CN"/>
              </w:rPr>
              <m:t>V</m:t>
            </m:r>
          </m:e>
          <m:sub>
            <m:sSub>
              <m:sSubPr>
                <m:ctrlPr>
                  <w:rPr>
                    <w:rFonts w:ascii="Cambria Math" w:eastAsia="DengXian" w:hAnsi="Cambria Math"/>
                    <w:color w:val="000000"/>
                    <w:kern w:val="2"/>
                    <w:lang w:val="en-US" w:eastAsia="zh-CN"/>
                  </w:rPr>
                </m:ctrlPr>
              </m:sSubPr>
              <m:e>
                <m:r>
                  <w:rPr>
                    <w:rFonts w:ascii="Cambria Math" w:eastAsia="DengXian" w:hAnsi="Cambria Math"/>
                    <w:color w:val="000000"/>
                    <w:kern w:val="2"/>
                    <w:lang w:val="en-US" w:eastAsia="zh-CN"/>
                  </w:rPr>
                  <m:t>H</m:t>
                </m:r>
              </m:e>
              <m:sub>
                <m:r>
                  <m:rPr>
                    <m:sty m:val="p"/>
                  </m:rPr>
                  <w:rPr>
                    <w:rFonts w:ascii="Cambria Math" w:eastAsia="DengXian" w:hAnsi="Cambria Math"/>
                    <w:color w:val="000000"/>
                    <w:kern w:val="2"/>
                    <w:lang w:val="en-US" w:eastAsia="zh-CN"/>
                  </w:rPr>
                  <m:t>2</m:t>
                </m:r>
              </m:sub>
            </m:sSub>
            <m:r>
              <w:rPr>
                <w:rFonts w:ascii="Cambria Math" w:eastAsia="DengXian" w:hAnsi="Cambria Math"/>
                <w:color w:val="000000"/>
                <w:kern w:val="2"/>
                <w:lang w:val="en-US" w:eastAsia="zh-CN"/>
              </w:rPr>
              <m:t>S</m:t>
            </m:r>
            <m:sSub>
              <m:sSubPr>
                <m:ctrlPr>
                  <w:rPr>
                    <w:rFonts w:ascii="Cambria Math" w:eastAsia="DengXian" w:hAnsi="Cambria Math"/>
                    <w:color w:val="000000"/>
                    <w:kern w:val="2"/>
                    <w:lang w:val="en-US" w:eastAsia="zh-CN"/>
                  </w:rPr>
                </m:ctrlPr>
              </m:sSubPr>
              <m:e>
                <m:r>
                  <w:rPr>
                    <w:rFonts w:ascii="Cambria Math" w:eastAsia="DengXian" w:hAnsi="Cambria Math"/>
                    <w:color w:val="000000"/>
                    <w:kern w:val="2"/>
                    <w:lang w:val="en-US" w:eastAsia="zh-CN"/>
                  </w:rPr>
                  <m:t>O</m:t>
                </m:r>
              </m:e>
              <m:sub>
                <m:r>
                  <m:rPr>
                    <m:sty m:val="p"/>
                  </m:rPr>
                  <w:rPr>
                    <w:rFonts w:ascii="Cambria Math" w:eastAsia="DengXian" w:hAnsi="Cambria Math"/>
                    <w:color w:val="000000"/>
                    <w:kern w:val="2"/>
                    <w:lang w:val="en-US" w:eastAsia="zh-CN"/>
                  </w:rPr>
                  <m:t>4</m:t>
                </m:r>
              </m:sub>
            </m:sSub>
          </m:sub>
        </m:sSub>
      </m:oMath>
      <w:r w:rsidRPr="00573E1B">
        <w:rPr>
          <w:rFonts w:eastAsia="DengXian"/>
          <w:color w:val="000000"/>
          <w:kern w:val="2"/>
          <w:lang w:val="en-US" w:eastAsia="zh-CN"/>
        </w:rPr>
        <w:t xml:space="preserve"> was 10.00 mL in this method. </w:t>
      </w:r>
      <m:oMath>
        <m:sSub>
          <m:sSubPr>
            <m:ctrlPr>
              <w:rPr>
                <w:rFonts w:ascii="Cambria Math" w:eastAsia="DengXian" w:hAnsi="Cambria Math"/>
                <w:color w:val="000000"/>
                <w:kern w:val="2"/>
                <w:lang w:val="en-US" w:eastAsia="zh-CN"/>
              </w:rPr>
            </m:ctrlPr>
          </m:sSubPr>
          <m:e>
            <m:r>
              <w:rPr>
                <w:rFonts w:ascii="Cambria Math" w:eastAsia="DengXian" w:hAnsi="Cambria Math"/>
                <w:color w:val="000000"/>
                <w:kern w:val="2"/>
                <w:lang w:val="en-US" w:eastAsia="zh-CN"/>
              </w:rPr>
              <m:t>M</m:t>
            </m:r>
          </m:e>
          <m:sub>
            <m:r>
              <w:rPr>
                <w:rFonts w:ascii="Cambria Math" w:eastAsia="DengXian" w:hAnsi="Cambria Math"/>
                <w:color w:val="000000"/>
                <w:kern w:val="2"/>
                <w:lang w:val="en-US" w:eastAsia="zh-CN"/>
              </w:rPr>
              <m:t>cell</m:t>
            </m:r>
          </m:sub>
        </m:sSub>
        <m:r>
          <m:rPr>
            <m:sty m:val="p"/>
          </m:rPr>
          <w:rPr>
            <w:rFonts w:ascii="Cambria Math" w:eastAsia="DengXian" w:hAnsi="Cambria Math"/>
            <w:color w:val="000000"/>
            <w:kern w:val="2"/>
            <w:lang w:val="en-US" w:eastAsia="zh-CN"/>
          </w:rPr>
          <m:t xml:space="preserve"> </m:t>
        </m:r>
      </m:oMath>
      <w:r w:rsidRPr="00573E1B">
        <w:rPr>
          <w:rFonts w:eastAsia="DengXian"/>
          <w:color w:val="000000"/>
          <w:kern w:val="2"/>
          <w:lang w:val="en-US" w:eastAsia="zh-CN"/>
        </w:rPr>
        <w:t xml:space="preserve">was the molar mass of the cellulose monomer, and the value of 161 was adopted for this </w:t>
      </w:r>
      <w:proofErr w:type="gramStart"/>
      <w:r w:rsidRPr="00573E1B">
        <w:rPr>
          <w:rFonts w:eastAsia="DengXian"/>
          <w:color w:val="000000"/>
          <w:kern w:val="2"/>
          <w:lang w:val="en-US" w:eastAsia="zh-CN"/>
        </w:rPr>
        <w:t>paper.</w:t>
      </w:r>
      <w:proofErr w:type="gramEnd"/>
    </w:p>
    <w:p w14:paraId="05BFD800" w14:textId="77777777" w:rsidR="00B15374" w:rsidRPr="00DE6A19" w:rsidRDefault="00B15374" w:rsidP="00DE6A19">
      <w:pPr>
        <w:spacing w:line="480" w:lineRule="auto"/>
        <w:rPr>
          <w:rFonts w:ascii="Arial" w:eastAsiaTheme="minorEastAsia" w:hAnsi="Arial"/>
          <w:b/>
          <w:szCs w:val="20"/>
          <w:lang w:val="en-US" w:eastAsia="zh-CN"/>
        </w:rPr>
      </w:pPr>
      <w:r w:rsidRPr="00DE6A19">
        <w:rPr>
          <w:rFonts w:ascii="Arial" w:eastAsiaTheme="minorEastAsia" w:hAnsi="Arial"/>
          <w:b/>
          <w:szCs w:val="20"/>
          <w:lang w:val="en-US" w:eastAsia="zh-CN"/>
        </w:rPr>
        <w:t>The degree of polymerization in viscosity (</w:t>
      </w:r>
      <w:proofErr w:type="spellStart"/>
      <w:r w:rsidRPr="00DE6A19">
        <w:rPr>
          <w:rFonts w:ascii="Arial" w:eastAsiaTheme="minorEastAsia" w:hAnsi="Arial"/>
          <w:b/>
          <w:szCs w:val="20"/>
          <w:lang w:val="en-US" w:eastAsia="zh-CN"/>
        </w:rPr>
        <w:t>DPv</w:t>
      </w:r>
      <w:proofErr w:type="spellEnd"/>
      <w:r w:rsidRPr="00DE6A19">
        <w:rPr>
          <w:rFonts w:ascii="Arial" w:eastAsiaTheme="minorEastAsia" w:hAnsi="Arial"/>
          <w:b/>
          <w:szCs w:val="20"/>
          <w:lang w:val="en-US" w:eastAsia="zh-CN"/>
        </w:rPr>
        <w:t xml:space="preserve">) of cellulose analysis </w:t>
      </w:r>
    </w:p>
    <w:p w14:paraId="2BCE372B" w14:textId="77777777" w:rsidR="00B15374" w:rsidRPr="00573E1B" w:rsidRDefault="00B15374" w:rsidP="003F1DBA">
      <w:pPr>
        <w:widowControl w:val="0"/>
        <w:spacing w:after="0" w:line="480" w:lineRule="auto"/>
        <w:ind w:firstLineChars="200" w:firstLine="480"/>
        <w:jc w:val="both"/>
        <w:rPr>
          <w:rFonts w:eastAsia="SimSun"/>
          <w:kern w:val="2"/>
          <w:lang w:val="en-US" w:eastAsia="zh-CN"/>
        </w:rPr>
      </w:pPr>
      <w:r w:rsidRPr="00573E1B">
        <w:rPr>
          <w:rFonts w:eastAsia="SimSun"/>
          <w:kern w:val="2"/>
          <w:lang w:val="en-US" w:eastAsia="zh-CN"/>
        </w:rPr>
        <w:t>Intrinsic viscosity was measured with a</w:t>
      </w:r>
      <w:r w:rsidRPr="00573E1B">
        <w:rPr>
          <w:rFonts w:eastAsia="SimSun" w:hint="eastAsia"/>
          <w:kern w:val="2"/>
          <w:lang w:val="en-US" w:eastAsia="zh-CN"/>
        </w:rPr>
        <w:t>n</w:t>
      </w:r>
      <w:r w:rsidRPr="00573E1B">
        <w:rPr>
          <w:rFonts w:eastAsia="SimSun"/>
          <w:kern w:val="2"/>
          <w:lang w:val="en-US" w:eastAsia="zh-CN"/>
        </w:rPr>
        <w:t xml:space="preserve"> </w:t>
      </w:r>
      <w:bookmarkStart w:id="7" w:name="OLE_LINK17"/>
      <w:bookmarkStart w:id="8" w:name="OLE_LINK18"/>
      <w:proofErr w:type="spellStart"/>
      <w:r w:rsidRPr="00573E1B">
        <w:rPr>
          <w:rFonts w:eastAsia="SimSun"/>
          <w:kern w:val="2"/>
          <w:lang w:val="en-US" w:eastAsia="zh-CN"/>
        </w:rPr>
        <w:t>Ubbelohde</w:t>
      </w:r>
      <w:proofErr w:type="spellEnd"/>
      <w:r w:rsidRPr="00573E1B">
        <w:rPr>
          <w:rFonts w:eastAsia="SimSun"/>
          <w:kern w:val="2"/>
          <w:lang w:val="en-US" w:eastAsia="zh-CN"/>
        </w:rPr>
        <w:t xml:space="preserve"> capillary viscometer</w:t>
      </w:r>
      <w:bookmarkEnd w:id="7"/>
      <w:bookmarkEnd w:id="8"/>
      <w:r w:rsidRPr="00573E1B">
        <w:rPr>
          <w:rFonts w:eastAsia="SimSun"/>
          <w:kern w:val="2"/>
          <w:lang w:val="en-US" w:eastAsia="zh-CN"/>
        </w:rPr>
        <w:t xml:space="preserve"> with a capillary diameter of 0.58 mm at 25 ± 0.1℃. This method was referred to the </w:t>
      </w:r>
      <w:bookmarkStart w:id="9" w:name="OLE_LINK39"/>
      <w:bookmarkStart w:id="10" w:name="OLE_LINK40"/>
      <w:r w:rsidRPr="00573E1B">
        <w:rPr>
          <w:rFonts w:eastAsia="SimSun"/>
          <w:kern w:val="2"/>
          <w:lang w:val="en-US" w:eastAsia="zh-CN"/>
        </w:rPr>
        <w:t>ASTM D1795-13 Standard Test Method for Intrinsic Viscosity of Cellulose</w:t>
      </w:r>
      <w:bookmarkEnd w:id="9"/>
      <w:bookmarkEnd w:id="10"/>
      <w:r w:rsidRPr="00573E1B">
        <w:rPr>
          <w:rFonts w:eastAsia="SimSun"/>
          <w:kern w:val="2"/>
          <w:lang w:val="en-US" w:eastAsia="zh-CN"/>
        </w:rPr>
        <w:t xml:space="preserve">. An approximately </w:t>
      </w:r>
      <w:r w:rsidRPr="00573E1B">
        <w:rPr>
          <w:rFonts w:eastAsia="SimSun"/>
          <w:kern w:val="2"/>
          <w:lang w:val="en-US" w:eastAsia="zh-CN"/>
        </w:rPr>
        <w:lastRenderedPageBreak/>
        <w:t>0.2 g sample was accurately weighted by analytical balance and then dissolved in 25.00 mL deionized water and 25.00 mL Bis (ethylenediamine) copper (II) hydroxide solution 1.0 M in H</w:t>
      </w:r>
      <w:r w:rsidRPr="00573E1B">
        <w:rPr>
          <w:rFonts w:eastAsia="SimSun"/>
          <w:kern w:val="2"/>
          <w:vertAlign w:val="subscript"/>
          <w:lang w:val="en-US" w:eastAsia="zh-CN"/>
        </w:rPr>
        <w:t>2</w:t>
      </w:r>
      <w:r w:rsidRPr="00573E1B">
        <w:rPr>
          <w:rFonts w:eastAsia="SimSun"/>
          <w:kern w:val="2"/>
          <w:lang w:val="en-US" w:eastAsia="zh-CN"/>
        </w:rPr>
        <w:t xml:space="preserve">O. </w:t>
      </w:r>
      <w:bookmarkStart w:id="11" w:name="OLE_LINK19"/>
      <w:bookmarkStart w:id="12" w:name="OLE_LINK20"/>
      <w:r w:rsidRPr="00573E1B">
        <w:rPr>
          <w:rFonts w:eastAsia="SimSun"/>
          <w:kern w:val="2"/>
          <w:lang w:val="en-US" w:eastAsia="zh-CN"/>
        </w:rPr>
        <w:t xml:space="preserve">The time of the solvent solution (consisting of 25.00 mL deionized water and 25.00 mL Bis (ethylenediamine) </w:t>
      </w:r>
      <w:proofErr w:type="gramStart"/>
      <w:r w:rsidRPr="00573E1B">
        <w:rPr>
          <w:rFonts w:eastAsia="SimSun"/>
          <w:kern w:val="2"/>
          <w:lang w:val="en-US" w:eastAsia="zh-CN"/>
        </w:rPr>
        <w:t>copper(</w:t>
      </w:r>
      <w:proofErr w:type="gramEnd"/>
      <w:r w:rsidRPr="00573E1B">
        <w:rPr>
          <w:rFonts w:eastAsia="SimSun"/>
          <w:kern w:val="2"/>
          <w:lang w:val="en-US" w:eastAsia="zh-CN"/>
        </w:rPr>
        <w:t>II) hydroxide solution 1.0 M in H</w:t>
      </w:r>
      <w:r w:rsidRPr="00573E1B">
        <w:rPr>
          <w:rFonts w:eastAsia="SimSun"/>
          <w:kern w:val="2"/>
          <w:vertAlign w:val="subscript"/>
          <w:lang w:val="en-US" w:eastAsia="zh-CN"/>
        </w:rPr>
        <w:t>2</w:t>
      </w:r>
      <w:r w:rsidRPr="00573E1B">
        <w:rPr>
          <w:rFonts w:eastAsia="SimSun"/>
          <w:kern w:val="2"/>
          <w:lang w:val="en-US" w:eastAsia="zh-CN"/>
        </w:rPr>
        <w:t xml:space="preserve">O) passing through the </w:t>
      </w:r>
      <w:proofErr w:type="spellStart"/>
      <w:r w:rsidRPr="00573E1B">
        <w:rPr>
          <w:rFonts w:eastAsia="SimSun"/>
          <w:kern w:val="2"/>
          <w:lang w:val="en-US" w:eastAsia="zh-CN"/>
        </w:rPr>
        <w:t>Ubbelohde</w:t>
      </w:r>
      <w:proofErr w:type="spellEnd"/>
      <w:r w:rsidRPr="00573E1B">
        <w:rPr>
          <w:rFonts w:eastAsia="SimSun"/>
          <w:kern w:val="2"/>
          <w:lang w:val="en-US" w:eastAsia="zh-CN"/>
        </w:rPr>
        <w:t xml:space="preserve"> capillary viscometer was marked as t</w:t>
      </w:r>
      <w:r w:rsidRPr="00573E1B">
        <w:rPr>
          <w:rFonts w:eastAsia="SimSun"/>
          <w:kern w:val="2"/>
          <w:vertAlign w:val="subscript"/>
          <w:lang w:val="en-US" w:eastAsia="zh-CN"/>
        </w:rPr>
        <w:t>0</w:t>
      </w:r>
      <w:bookmarkEnd w:id="11"/>
      <w:bookmarkEnd w:id="12"/>
      <w:r w:rsidRPr="00573E1B">
        <w:rPr>
          <w:rFonts w:eastAsia="SimSun"/>
          <w:kern w:val="2"/>
          <w:lang w:val="en-US" w:eastAsia="zh-CN"/>
        </w:rPr>
        <w:t>, and the time of a solution that dissolves a sample was marked as t. The Intrinsic viscosity was obtained by Eq. (</w:t>
      </w:r>
      <w:r>
        <w:rPr>
          <w:rFonts w:eastAsia="SimSun"/>
          <w:kern w:val="2"/>
          <w:lang w:val="en-US" w:eastAsia="zh-CN"/>
        </w:rPr>
        <w:t>S</w:t>
      </w:r>
      <w:r w:rsidRPr="00573E1B">
        <w:rPr>
          <w:rFonts w:eastAsia="SimSun"/>
          <w:kern w:val="2"/>
          <w:lang w:val="en-US" w:eastAsia="zh-CN"/>
        </w:rPr>
        <w:t>2), (</w:t>
      </w:r>
      <w:r>
        <w:rPr>
          <w:rFonts w:eastAsia="SimSun"/>
          <w:kern w:val="2"/>
          <w:lang w:val="en-US" w:eastAsia="zh-CN"/>
        </w:rPr>
        <w:t>S</w:t>
      </w:r>
      <w:r w:rsidRPr="00573E1B">
        <w:rPr>
          <w:rFonts w:eastAsia="SimSun"/>
          <w:kern w:val="2"/>
          <w:lang w:val="en-US" w:eastAsia="zh-CN"/>
        </w:rPr>
        <w:t>3) and (</w:t>
      </w:r>
      <w:r>
        <w:rPr>
          <w:rFonts w:eastAsia="SimSun"/>
          <w:kern w:val="2"/>
          <w:lang w:val="en-US" w:eastAsia="zh-CN"/>
        </w:rPr>
        <w:t>S</w:t>
      </w:r>
      <w:r w:rsidRPr="00573E1B">
        <w:rPr>
          <w:rFonts w:eastAsia="SimSun"/>
          <w:kern w:val="2"/>
          <w:lang w:val="en-US" w:eastAsia="zh-CN"/>
        </w:rPr>
        <w:t>4):</w:t>
      </w:r>
    </w:p>
    <w:p w14:paraId="212724D2" w14:textId="77777777" w:rsidR="00B15374" w:rsidRPr="00573E1B" w:rsidRDefault="00EF4DDE" w:rsidP="003F1DBA">
      <w:pPr>
        <w:overflowPunct w:val="0"/>
        <w:autoSpaceDE w:val="0"/>
        <w:autoSpaceDN w:val="0"/>
        <w:adjustRightInd w:val="0"/>
        <w:spacing w:before="120" w:after="120" w:line="480" w:lineRule="auto"/>
        <w:jc w:val="center"/>
        <w:textAlignment w:val="baseline"/>
        <w:rPr>
          <w:rFonts w:eastAsia="SimSun"/>
          <w:lang w:val="en-US" w:eastAsia="zh-CN"/>
        </w:rPr>
      </w:pPr>
      <m:oMath>
        <m:sSub>
          <m:sSubPr>
            <m:ctrlPr>
              <w:rPr>
                <w:rFonts w:ascii="Cambria Math" w:eastAsia="SimSun" w:hAnsi="Cambria Math"/>
                <w:lang w:val="en-US" w:eastAsia="zh-CN"/>
              </w:rPr>
            </m:ctrlPr>
          </m:sSubPr>
          <m:e>
            <m:r>
              <w:rPr>
                <w:rFonts w:ascii="Cambria Math" w:eastAsia="SimSun" w:hAnsi="Cambria Math"/>
                <w:lang w:val="en-US" w:eastAsia="zh-CN"/>
              </w:rPr>
              <m:t>η</m:t>
            </m:r>
          </m:e>
          <m:sub>
            <m:r>
              <w:rPr>
                <w:rFonts w:ascii="Cambria Math" w:eastAsia="SimSun" w:hAnsi="Cambria Math"/>
                <w:lang w:val="en-US" w:eastAsia="zh-CN"/>
              </w:rPr>
              <m:t>r</m:t>
            </m:r>
          </m:sub>
        </m:sSub>
        <m:r>
          <m:rPr>
            <m:sty m:val="p"/>
          </m:rPr>
          <w:rPr>
            <w:rFonts w:ascii="Cambria Math" w:eastAsia="SimSun" w:hAnsi="Cambria Math"/>
            <w:lang w:val="en-US" w:eastAsia="zh-CN"/>
          </w:rPr>
          <m:t>=</m:t>
        </m:r>
        <m:f>
          <m:fPr>
            <m:ctrlPr>
              <w:rPr>
                <w:rFonts w:ascii="Cambria Math" w:eastAsia="SimSun" w:hAnsi="Cambria Math"/>
                <w:lang w:val="en-US" w:eastAsia="zh-CN"/>
              </w:rPr>
            </m:ctrlPr>
          </m:fPr>
          <m:num>
            <m:r>
              <w:rPr>
                <w:rFonts w:ascii="Cambria Math" w:eastAsia="SimSun" w:hAnsi="Cambria Math"/>
                <w:lang w:val="en-US" w:eastAsia="zh-CN"/>
              </w:rPr>
              <m:t>t</m:t>
            </m:r>
          </m:num>
          <m:den>
            <m:sSub>
              <m:sSubPr>
                <m:ctrlPr>
                  <w:rPr>
                    <w:rFonts w:ascii="Cambria Math" w:eastAsia="SimSun" w:hAnsi="Cambria Math"/>
                    <w:lang w:val="en-US" w:eastAsia="zh-CN"/>
                  </w:rPr>
                </m:ctrlPr>
              </m:sSubPr>
              <m:e>
                <m:r>
                  <w:rPr>
                    <w:rFonts w:ascii="Cambria Math" w:eastAsia="SimSun" w:hAnsi="Cambria Math"/>
                    <w:lang w:val="en-US" w:eastAsia="zh-CN"/>
                  </w:rPr>
                  <m:t>t</m:t>
                </m:r>
              </m:e>
              <m:sub>
                <m:r>
                  <m:rPr>
                    <m:sty m:val="p"/>
                  </m:rPr>
                  <w:rPr>
                    <w:rFonts w:ascii="Cambria Math" w:eastAsia="SimSun" w:hAnsi="Cambria Math"/>
                    <w:lang w:val="en-US" w:eastAsia="zh-CN"/>
                  </w:rPr>
                  <m:t>0</m:t>
                </m:r>
              </m:sub>
            </m:sSub>
          </m:den>
        </m:f>
      </m:oMath>
      <w:r w:rsidR="00B15374" w:rsidRPr="00573E1B">
        <w:rPr>
          <w:rFonts w:eastAsia="SimSun"/>
          <w:lang w:val="en-US" w:eastAsia="zh-CN"/>
        </w:rPr>
        <w:tab/>
        <w:t>(</w:t>
      </w:r>
      <w:r w:rsidR="00B15374">
        <w:rPr>
          <w:rFonts w:eastAsia="SimSun"/>
          <w:lang w:val="en-US" w:eastAsia="zh-CN"/>
        </w:rPr>
        <w:t>S</w:t>
      </w:r>
      <w:r w:rsidR="00B15374" w:rsidRPr="00573E1B">
        <w:rPr>
          <w:rFonts w:eastAsia="SimSun"/>
          <w:lang w:val="en-US" w:eastAsia="zh-CN"/>
        </w:rPr>
        <w:t>2)</w:t>
      </w:r>
    </w:p>
    <w:p w14:paraId="75BC489A" w14:textId="77777777" w:rsidR="00B15374" w:rsidRPr="00573E1B" w:rsidRDefault="00EF4DDE" w:rsidP="003F1DBA">
      <w:pPr>
        <w:overflowPunct w:val="0"/>
        <w:autoSpaceDE w:val="0"/>
        <w:autoSpaceDN w:val="0"/>
        <w:adjustRightInd w:val="0"/>
        <w:spacing w:before="120" w:after="120" w:line="480" w:lineRule="auto"/>
        <w:jc w:val="center"/>
        <w:textAlignment w:val="baseline"/>
        <w:rPr>
          <w:rFonts w:eastAsia="SimSun"/>
          <w:lang w:val="en-US" w:eastAsia="zh-CN"/>
        </w:rPr>
      </w:pPr>
      <m:oMath>
        <m:sSub>
          <m:sSubPr>
            <m:ctrlPr>
              <w:rPr>
                <w:rFonts w:ascii="Cambria Math" w:eastAsia="SimSun" w:hAnsi="Cambria Math"/>
                <w:lang w:val="en-US" w:eastAsia="zh-CN"/>
              </w:rPr>
            </m:ctrlPr>
          </m:sSubPr>
          <m:e>
            <m:r>
              <w:rPr>
                <w:rFonts w:ascii="Cambria Math" w:eastAsia="SimSun" w:hAnsi="Cambria Math"/>
                <w:lang w:val="en-US" w:eastAsia="zh-CN"/>
              </w:rPr>
              <m:t>η</m:t>
            </m:r>
          </m:e>
          <m:sub>
            <m:r>
              <w:rPr>
                <w:rFonts w:ascii="Cambria Math" w:eastAsia="SimSun" w:hAnsi="Cambria Math"/>
                <w:lang w:val="en-US" w:eastAsia="zh-CN"/>
              </w:rPr>
              <m:t>sp</m:t>
            </m:r>
          </m:sub>
        </m:sSub>
        <m:r>
          <m:rPr>
            <m:sty m:val="p"/>
          </m:rPr>
          <w:rPr>
            <w:rFonts w:ascii="Cambria Math" w:eastAsia="SimSun" w:hAnsi="Cambria Math"/>
            <w:lang w:val="en-US" w:eastAsia="zh-CN"/>
          </w:rPr>
          <m:t>=</m:t>
        </m:r>
        <m:sSub>
          <m:sSubPr>
            <m:ctrlPr>
              <w:rPr>
                <w:rFonts w:ascii="Cambria Math" w:eastAsia="SimSun" w:hAnsi="Cambria Math"/>
                <w:lang w:val="en-US" w:eastAsia="zh-CN"/>
              </w:rPr>
            </m:ctrlPr>
          </m:sSubPr>
          <m:e>
            <m:r>
              <w:rPr>
                <w:rFonts w:ascii="Cambria Math" w:eastAsia="SimSun" w:hAnsi="Cambria Math"/>
                <w:lang w:val="en-US" w:eastAsia="zh-CN"/>
              </w:rPr>
              <m:t>η</m:t>
            </m:r>
          </m:e>
          <m:sub>
            <m:r>
              <w:rPr>
                <w:rFonts w:ascii="Cambria Math" w:eastAsia="SimSun" w:hAnsi="Cambria Math"/>
                <w:lang w:val="en-US" w:eastAsia="zh-CN"/>
              </w:rPr>
              <m:t>r</m:t>
            </m:r>
          </m:sub>
        </m:sSub>
        <m:r>
          <m:rPr>
            <m:sty m:val="p"/>
          </m:rPr>
          <w:rPr>
            <w:rFonts w:ascii="Cambria Math" w:eastAsia="SimSun" w:hAnsi="Cambria Math"/>
            <w:lang w:val="en-US" w:eastAsia="zh-CN"/>
          </w:rPr>
          <m:t>-1</m:t>
        </m:r>
      </m:oMath>
      <w:r w:rsidR="00B15374" w:rsidRPr="00573E1B">
        <w:rPr>
          <w:rFonts w:eastAsia="SimSun"/>
          <w:lang w:val="en-US" w:eastAsia="zh-CN"/>
        </w:rPr>
        <w:tab/>
      </w:r>
      <w:r w:rsidR="00B15374" w:rsidRPr="00573E1B">
        <w:rPr>
          <w:rFonts w:eastAsia="SimSun"/>
          <w:lang w:val="en-US" w:eastAsia="zh-CN"/>
        </w:rPr>
        <w:tab/>
      </w:r>
      <w:r w:rsidR="00B15374">
        <w:rPr>
          <w:rFonts w:eastAsia="SimSun"/>
          <w:lang w:val="en-US" w:eastAsia="zh-CN"/>
        </w:rPr>
        <w:t xml:space="preserve"> </w:t>
      </w:r>
      <w:r w:rsidR="00B15374" w:rsidRPr="00573E1B">
        <w:rPr>
          <w:rFonts w:eastAsia="SimSun"/>
          <w:lang w:val="en-US" w:eastAsia="zh-CN"/>
        </w:rPr>
        <w:t>(</w:t>
      </w:r>
      <w:r w:rsidR="00B15374">
        <w:rPr>
          <w:rFonts w:eastAsia="SimSun"/>
          <w:lang w:val="en-US" w:eastAsia="zh-CN"/>
        </w:rPr>
        <w:t>S</w:t>
      </w:r>
      <w:r w:rsidR="00B15374" w:rsidRPr="00573E1B">
        <w:rPr>
          <w:rFonts w:eastAsia="SimSun"/>
          <w:lang w:val="en-US" w:eastAsia="zh-CN"/>
        </w:rPr>
        <w:t>3)</w:t>
      </w:r>
    </w:p>
    <w:bookmarkStart w:id="13" w:name="OLE_LINK21"/>
    <w:bookmarkStart w:id="14" w:name="OLE_LINK22"/>
    <w:p w14:paraId="533A449D" w14:textId="77777777" w:rsidR="00B15374" w:rsidRPr="00573E1B" w:rsidRDefault="00EF4DDE" w:rsidP="003F1DBA">
      <w:pPr>
        <w:overflowPunct w:val="0"/>
        <w:autoSpaceDE w:val="0"/>
        <w:autoSpaceDN w:val="0"/>
        <w:adjustRightInd w:val="0"/>
        <w:spacing w:before="120" w:after="120" w:line="480" w:lineRule="auto"/>
        <w:jc w:val="center"/>
        <w:textAlignment w:val="baseline"/>
        <w:rPr>
          <w:rFonts w:eastAsia="SimSun"/>
          <w:lang w:val="en-US" w:eastAsia="zh-CN"/>
        </w:rPr>
      </w:pPr>
      <m:oMath>
        <m:d>
          <m:dPr>
            <m:begChr m:val="["/>
            <m:endChr m:val="]"/>
            <m:ctrlPr>
              <w:rPr>
                <w:rFonts w:ascii="Cambria Math" w:eastAsia="SimSun" w:hAnsi="Cambria Math"/>
                <w:lang w:val="en-US" w:eastAsia="zh-CN"/>
              </w:rPr>
            </m:ctrlPr>
          </m:dPr>
          <m:e>
            <m:r>
              <w:rPr>
                <w:rFonts w:ascii="Cambria Math" w:eastAsia="SimSun" w:hAnsi="Cambria Math"/>
                <w:lang w:val="en-US" w:eastAsia="zh-CN"/>
              </w:rPr>
              <m:t>η</m:t>
            </m:r>
          </m:e>
        </m:d>
        <m:r>
          <m:rPr>
            <m:sty m:val="p"/>
          </m:rPr>
          <w:rPr>
            <w:rFonts w:ascii="Cambria Math" w:eastAsia="SimSun" w:hAnsi="Cambria Math"/>
            <w:lang w:val="en-US" w:eastAsia="zh-CN"/>
          </w:rPr>
          <m:t>=</m:t>
        </m:r>
        <w:bookmarkEnd w:id="13"/>
        <w:bookmarkEnd w:id="14"/>
        <m:f>
          <m:fPr>
            <m:ctrlPr>
              <w:rPr>
                <w:rFonts w:ascii="Cambria Math" w:eastAsia="SimSun" w:hAnsi="Cambria Math"/>
                <w:lang w:val="en-US" w:eastAsia="zh-CN"/>
              </w:rPr>
            </m:ctrlPr>
          </m:fPr>
          <m:num>
            <m:rad>
              <m:radPr>
                <m:degHide m:val="1"/>
                <m:ctrlPr>
                  <w:rPr>
                    <w:rFonts w:ascii="Cambria Math" w:eastAsia="SimSun" w:hAnsi="Cambria Math"/>
                    <w:lang w:val="en-US" w:eastAsia="zh-CN"/>
                  </w:rPr>
                </m:ctrlPr>
              </m:radPr>
              <m:deg/>
              <m:e>
                <m:r>
                  <m:rPr>
                    <m:sty m:val="p"/>
                  </m:rPr>
                  <w:rPr>
                    <w:rFonts w:ascii="Cambria Math" w:eastAsia="SimSun" w:hAnsi="Cambria Math"/>
                    <w:lang w:val="en-US" w:eastAsia="zh-CN"/>
                  </w:rPr>
                  <m:t>2(</m:t>
                </m:r>
                <m:sSub>
                  <m:sSubPr>
                    <m:ctrlPr>
                      <w:rPr>
                        <w:rFonts w:ascii="Cambria Math" w:eastAsia="SimSun" w:hAnsi="Cambria Math"/>
                        <w:lang w:val="en-US" w:eastAsia="zh-CN"/>
                      </w:rPr>
                    </m:ctrlPr>
                  </m:sSubPr>
                  <m:e>
                    <m:r>
                      <w:rPr>
                        <w:rFonts w:ascii="Cambria Math" w:eastAsia="SimSun" w:hAnsi="Cambria Math"/>
                        <w:lang w:val="en-US" w:eastAsia="zh-CN"/>
                      </w:rPr>
                      <m:t>η</m:t>
                    </m:r>
                  </m:e>
                  <m:sub>
                    <m:r>
                      <w:rPr>
                        <w:rFonts w:ascii="Cambria Math" w:eastAsia="SimSun" w:hAnsi="Cambria Math"/>
                        <w:lang w:val="en-US" w:eastAsia="zh-CN"/>
                      </w:rPr>
                      <m:t>sp</m:t>
                    </m:r>
                  </m:sub>
                </m:sSub>
                <m:r>
                  <m:rPr>
                    <m:sty m:val="p"/>
                  </m:rPr>
                  <w:rPr>
                    <w:rFonts w:ascii="Cambria Math" w:eastAsia="SimSun" w:hAnsi="Cambria Math"/>
                    <w:lang w:val="en-US" w:eastAsia="zh-CN"/>
                  </w:rPr>
                  <m:t>-</m:t>
                </m:r>
                <m:func>
                  <m:funcPr>
                    <m:ctrlPr>
                      <w:rPr>
                        <w:rFonts w:ascii="Cambria Math" w:eastAsia="SimSun" w:hAnsi="Cambria Math"/>
                        <w:lang w:val="en-US" w:eastAsia="zh-CN"/>
                      </w:rPr>
                    </m:ctrlPr>
                  </m:funcPr>
                  <m:fName>
                    <m:r>
                      <m:rPr>
                        <m:sty m:val="p"/>
                      </m:rPr>
                      <w:rPr>
                        <w:rFonts w:ascii="Cambria Math" w:eastAsia="SimSun" w:hAnsi="Cambria Math"/>
                        <w:lang w:val="en-US" w:eastAsia="zh-CN"/>
                      </w:rPr>
                      <m:t>ln</m:t>
                    </m:r>
                  </m:fName>
                  <m:e>
                    <m:sSub>
                      <m:sSubPr>
                        <m:ctrlPr>
                          <w:rPr>
                            <w:rFonts w:ascii="Cambria Math" w:eastAsia="SimSun" w:hAnsi="Cambria Math"/>
                            <w:lang w:val="en-US" w:eastAsia="zh-CN"/>
                          </w:rPr>
                        </m:ctrlPr>
                      </m:sSubPr>
                      <m:e>
                        <m:r>
                          <w:rPr>
                            <w:rFonts w:ascii="Cambria Math" w:eastAsia="SimSun" w:hAnsi="Cambria Math"/>
                            <w:lang w:val="en-US" w:eastAsia="zh-CN"/>
                          </w:rPr>
                          <m:t>η</m:t>
                        </m:r>
                      </m:e>
                      <m:sub>
                        <m:r>
                          <w:rPr>
                            <w:rFonts w:ascii="Cambria Math" w:eastAsia="SimSun" w:hAnsi="Cambria Math"/>
                            <w:lang w:val="en-US" w:eastAsia="zh-CN"/>
                          </w:rPr>
                          <m:t>r</m:t>
                        </m:r>
                      </m:sub>
                    </m:sSub>
                  </m:e>
                </m:func>
                <m:r>
                  <m:rPr>
                    <m:sty m:val="p"/>
                  </m:rPr>
                  <w:rPr>
                    <w:rFonts w:ascii="Cambria Math" w:eastAsia="SimSun" w:hAnsi="Cambria Math"/>
                    <w:lang w:val="en-US" w:eastAsia="zh-CN"/>
                  </w:rPr>
                  <m:t>)</m:t>
                </m:r>
              </m:e>
            </m:rad>
          </m:num>
          <m:den>
            <m:r>
              <w:rPr>
                <w:rFonts w:ascii="Cambria Math" w:eastAsia="SimSun" w:hAnsi="Cambria Math"/>
                <w:lang w:val="en-US" w:eastAsia="zh-CN"/>
              </w:rPr>
              <m:t>c</m:t>
            </m:r>
          </m:den>
        </m:f>
      </m:oMath>
      <w:r w:rsidR="00B15374">
        <w:rPr>
          <w:rFonts w:eastAsia="SimSun"/>
          <w:lang w:val="en-US" w:eastAsia="zh-CN"/>
        </w:rPr>
        <w:tab/>
      </w:r>
      <w:r w:rsidR="00B15374" w:rsidRPr="00573E1B">
        <w:rPr>
          <w:rFonts w:eastAsia="SimSun"/>
          <w:lang w:val="en-US" w:eastAsia="zh-CN"/>
        </w:rPr>
        <w:t>(</w:t>
      </w:r>
      <w:r w:rsidR="00B15374">
        <w:rPr>
          <w:rFonts w:eastAsia="SimSun"/>
          <w:lang w:val="en-US" w:eastAsia="zh-CN"/>
        </w:rPr>
        <w:t>S</w:t>
      </w:r>
      <w:r w:rsidR="00B15374" w:rsidRPr="00573E1B">
        <w:rPr>
          <w:rFonts w:eastAsia="SimSun"/>
          <w:lang w:val="en-US" w:eastAsia="zh-CN"/>
        </w:rPr>
        <w:t>4)</w:t>
      </w:r>
    </w:p>
    <w:p w14:paraId="7D6720DC" w14:textId="77777777" w:rsidR="00B15374" w:rsidRPr="00573E1B" w:rsidRDefault="00B15374" w:rsidP="003F1DBA">
      <w:pPr>
        <w:widowControl w:val="0"/>
        <w:spacing w:after="160" w:line="480" w:lineRule="auto"/>
        <w:jc w:val="both"/>
        <w:rPr>
          <w:rFonts w:eastAsia="SimSun"/>
          <w:kern w:val="2"/>
          <w:lang w:val="en-US" w:eastAsia="zh-CN"/>
        </w:rPr>
      </w:pPr>
      <w:r w:rsidRPr="00573E1B">
        <w:rPr>
          <w:rFonts w:eastAsia="SimSun"/>
          <w:kern w:val="2"/>
          <w:lang w:val="en-US" w:eastAsia="zh-CN"/>
        </w:rPr>
        <w:t xml:space="preserve">Where the c was the concentration of the sample, the unit was g / </w:t>
      </w:r>
      <w:proofErr w:type="spellStart"/>
      <w:r w:rsidRPr="00573E1B">
        <w:rPr>
          <w:rFonts w:eastAsia="SimSun"/>
          <w:kern w:val="2"/>
          <w:lang w:val="en-US" w:eastAsia="zh-CN"/>
        </w:rPr>
        <w:t>mL.</w:t>
      </w:r>
      <w:proofErr w:type="spellEnd"/>
    </w:p>
    <w:p w14:paraId="7864925A" w14:textId="77777777" w:rsidR="00B15374" w:rsidRPr="00573E1B" w:rsidRDefault="00B15374" w:rsidP="003F1DBA">
      <w:pPr>
        <w:widowControl w:val="0"/>
        <w:spacing w:after="160" w:line="480" w:lineRule="auto"/>
        <w:jc w:val="both"/>
        <w:rPr>
          <w:rFonts w:eastAsia="SimSun"/>
          <w:b/>
          <w:kern w:val="2"/>
          <w:lang w:val="en-US" w:eastAsia="zh-CN"/>
        </w:rPr>
      </w:pPr>
      <w:r w:rsidRPr="00573E1B">
        <w:rPr>
          <w:rFonts w:eastAsia="SimSun"/>
          <w:kern w:val="2"/>
          <w:lang w:val="en-US" w:eastAsia="zh-CN"/>
        </w:rPr>
        <w:t>The average degree of polymerization was obtained by Eq. (</w:t>
      </w:r>
      <w:r>
        <w:rPr>
          <w:rFonts w:eastAsia="SimSun"/>
          <w:kern w:val="2"/>
          <w:lang w:val="en-US" w:eastAsia="zh-CN"/>
        </w:rPr>
        <w:t>S</w:t>
      </w:r>
      <w:r w:rsidRPr="00573E1B">
        <w:rPr>
          <w:rFonts w:eastAsia="SimSun"/>
          <w:kern w:val="2"/>
          <w:lang w:val="en-US" w:eastAsia="zh-CN"/>
        </w:rPr>
        <w:t>5</w:t>
      </w:r>
      <w:proofErr w:type="gramStart"/>
      <w:r w:rsidRPr="00573E1B">
        <w:rPr>
          <w:rFonts w:eastAsia="SimSun"/>
          <w:kern w:val="2"/>
          <w:lang w:val="en-US" w:eastAsia="zh-CN"/>
        </w:rPr>
        <w:t>).</w:t>
      </w:r>
      <w:r>
        <w:rPr>
          <w:rFonts w:eastAsia="SimSun"/>
          <w:noProof/>
          <w:kern w:val="2"/>
          <w:lang w:val="en-US" w:eastAsia="zh-CN"/>
        </w:rPr>
        <w:t>(</w:t>
      </w:r>
      <w:proofErr w:type="gramEnd"/>
      <w:r>
        <w:rPr>
          <w:rFonts w:eastAsia="SimSun"/>
          <w:noProof/>
          <w:kern w:val="2"/>
          <w:lang w:val="en-US" w:eastAsia="zh-CN"/>
        </w:rPr>
        <w:t>da Silva Perez et al. 2003; Kumar and Yang 2002)</w:t>
      </w:r>
    </w:p>
    <w:p w14:paraId="454F7F68" w14:textId="77777777" w:rsidR="00B15374" w:rsidRPr="00573E1B" w:rsidRDefault="00EF4DDE" w:rsidP="003F1DBA">
      <w:pPr>
        <w:overflowPunct w:val="0"/>
        <w:autoSpaceDE w:val="0"/>
        <w:autoSpaceDN w:val="0"/>
        <w:adjustRightInd w:val="0"/>
        <w:spacing w:before="120" w:after="120" w:line="480" w:lineRule="auto"/>
        <w:jc w:val="center"/>
        <w:textAlignment w:val="baseline"/>
        <w:rPr>
          <w:rFonts w:eastAsia="SimSun"/>
          <w:lang w:val="en-US" w:eastAsia="zh-CN"/>
        </w:rPr>
      </w:pPr>
      <m:oMath>
        <m:d>
          <m:dPr>
            <m:begChr m:val="["/>
            <m:endChr m:val="]"/>
            <m:ctrlPr>
              <w:rPr>
                <w:rFonts w:ascii="Cambria Math" w:eastAsia="SimSun" w:hAnsi="Cambria Math"/>
                <w:lang w:val="en-US" w:eastAsia="zh-CN"/>
              </w:rPr>
            </m:ctrlPr>
          </m:dPr>
          <m:e>
            <m:r>
              <w:rPr>
                <w:rFonts w:ascii="Cambria Math" w:eastAsia="SimSun" w:hAnsi="Cambria Math"/>
                <w:lang w:val="en-US" w:eastAsia="zh-CN"/>
              </w:rPr>
              <m:t>η</m:t>
            </m:r>
          </m:e>
        </m:d>
        <m:r>
          <m:rPr>
            <m:sty m:val="p"/>
          </m:rPr>
          <w:rPr>
            <w:rFonts w:ascii="Cambria Math" w:eastAsia="SimSun" w:hAnsi="Cambria Math"/>
            <w:lang w:val="en-US" w:eastAsia="zh-CN"/>
          </w:rPr>
          <m:t>=0.891×</m:t>
        </m:r>
        <m:sSup>
          <m:sSupPr>
            <m:ctrlPr>
              <w:rPr>
                <w:rFonts w:ascii="Cambria Math" w:eastAsia="SimSun" w:hAnsi="Cambria Math"/>
                <w:lang w:val="en-US" w:eastAsia="zh-CN"/>
              </w:rPr>
            </m:ctrlPr>
          </m:sSupPr>
          <m:e>
            <m:r>
              <m:rPr>
                <m:sty m:val="p"/>
              </m:rPr>
              <w:rPr>
                <w:rFonts w:ascii="Cambria Math" w:eastAsia="SimSun" w:hAnsi="Cambria Math"/>
                <w:lang w:val="en-US" w:eastAsia="zh-CN"/>
              </w:rPr>
              <m:t>DP</m:t>
            </m:r>
          </m:e>
          <m:sup>
            <m:r>
              <w:rPr>
                <w:rFonts w:ascii="Cambria Math" w:eastAsia="SimSun" w:hAnsi="Cambria Math"/>
                <w:lang w:val="en-US" w:eastAsia="zh-CN"/>
              </w:rPr>
              <m:t>0.936</m:t>
            </m:r>
          </m:sup>
        </m:sSup>
      </m:oMath>
      <w:r w:rsidR="00B15374" w:rsidRPr="00573E1B">
        <w:rPr>
          <w:rFonts w:eastAsia="SimSun"/>
          <w:lang w:val="en-US" w:eastAsia="zh-CN"/>
        </w:rPr>
        <w:tab/>
        <w:t>(</w:t>
      </w:r>
      <w:r w:rsidR="00B15374">
        <w:rPr>
          <w:rFonts w:eastAsia="SimSun"/>
          <w:lang w:val="en-US" w:eastAsia="zh-CN"/>
        </w:rPr>
        <w:t>S</w:t>
      </w:r>
      <w:r w:rsidR="00B15374" w:rsidRPr="00573E1B">
        <w:rPr>
          <w:rFonts w:eastAsia="SimSun"/>
          <w:lang w:val="en-US" w:eastAsia="zh-CN"/>
        </w:rPr>
        <w:t>5)</w:t>
      </w:r>
    </w:p>
    <w:p w14:paraId="15D7843D" w14:textId="77777777" w:rsidR="00B15374" w:rsidRPr="00B475FF" w:rsidRDefault="00B15374" w:rsidP="003F1DBA">
      <w:pPr>
        <w:pStyle w:val="TAMainText"/>
        <w:ind w:firstLine="0"/>
        <w:rPr>
          <w:rFonts w:ascii="Times New Roman" w:hAnsi="Times New Roman"/>
          <w:sz w:val="20"/>
        </w:rPr>
      </w:pPr>
      <w:r w:rsidRPr="00B475FF">
        <w:rPr>
          <w:rFonts w:ascii="Times New Roman" w:hAnsi="Times New Roman"/>
          <w:b/>
          <w:sz w:val="20"/>
        </w:rPr>
        <w:t>Table S1.</w:t>
      </w:r>
      <w:r w:rsidRPr="00B475FF">
        <w:rPr>
          <w:rFonts w:ascii="Times New Roman" w:hAnsi="Times New Roman"/>
          <w:sz w:val="20"/>
        </w:rPr>
        <w:t xml:space="preserve"> The integration of the different peak areas when the integration of the peak for C1 is used as the control</w:t>
      </w:r>
    </w:p>
    <w:tbl>
      <w:tblPr>
        <w:tblStyle w:val="a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3"/>
        <w:gridCol w:w="939"/>
        <w:gridCol w:w="1072"/>
        <w:gridCol w:w="939"/>
        <w:gridCol w:w="940"/>
        <w:gridCol w:w="892"/>
        <w:gridCol w:w="1119"/>
        <w:gridCol w:w="1072"/>
      </w:tblGrid>
      <w:tr w:rsidR="00B15374" w:rsidRPr="005229C3" w14:paraId="415FC5AC" w14:textId="77777777" w:rsidTr="00B64CFF">
        <w:trPr>
          <w:trHeight w:val="239"/>
          <w:jc w:val="center"/>
        </w:trPr>
        <w:tc>
          <w:tcPr>
            <w:tcW w:w="1413" w:type="dxa"/>
            <w:tcBorders>
              <w:top w:val="single" w:sz="4" w:space="0" w:color="auto"/>
              <w:bottom w:val="single" w:sz="4" w:space="0" w:color="auto"/>
            </w:tcBorders>
            <w:noWrap/>
            <w:hideMark/>
          </w:tcPr>
          <w:p w14:paraId="07F8C845" w14:textId="77777777" w:rsidR="00B15374" w:rsidRPr="005229C3" w:rsidRDefault="00B15374" w:rsidP="006864A0">
            <w:pPr>
              <w:pStyle w:val="TAMainText"/>
              <w:spacing w:line="240" w:lineRule="auto"/>
              <w:jc w:val="center"/>
              <w:rPr>
                <w:lang w:eastAsia="zh-CN"/>
              </w:rPr>
            </w:pPr>
            <w:r>
              <w:rPr>
                <w:rFonts w:hint="eastAsia"/>
                <w:lang w:eastAsia="zh-CN"/>
              </w:rPr>
              <w:t>S</w:t>
            </w:r>
            <w:r>
              <w:rPr>
                <w:lang w:eastAsia="zh-CN"/>
              </w:rPr>
              <w:t>ample</w:t>
            </w:r>
          </w:p>
        </w:tc>
        <w:tc>
          <w:tcPr>
            <w:tcW w:w="992" w:type="dxa"/>
            <w:tcBorders>
              <w:top w:val="single" w:sz="4" w:space="0" w:color="auto"/>
              <w:bottom w:val="single" w:sz="4" w:space="0" w:color="auto"/>
            </w:tcBorders>
            <w:noWrap/>
            <w:hideMark/>
          </w:tcPr>
          <w:p w14:paraId="6E27A3B4" w14:textId="77777777" w:rsidR="00B15374" w:rsidRPr="005229C3" w:rsidRDefault="00B15374" w:rsidP="006864A0">
            <w:pPr>
              <w:pStyle w:val="TAMainText"/>
              <w:spacing w:line="240" w:lineRule="auto"/>
              <w:jc w:val="center"/>
              <w:rPr>
                <w:lang w:val="de-DE"/>
              </w:rPr>
            </w:pPr>
            <w:r w:rsidRPr="005229C3">
              <w:rPr>
                <w:rFonts w:hint="eastAsia"/>
                <w:lang w:val="de-DE"/>
              </w:rPr>
              <w:t>C1</w:t>
            </w:r>
          </w:p>
        </w:tc>
        <w:tc>
          <w:tcPr>
            <w:tcW w:w="1134" w:type="dxa"/>
            <w:tcBorders>
              <w:top w:val="single" w:sz="4" w:space="0" w:color="auto"/>
              <w:bottom w:val="single" w:sz="4" w:space="0" w:color="auto"/>
            </w:tcBorders>
            <w:noWrap/>
            <w:hideMark/>
          </w:tcPr>
          <w:p w14:paraId="01C029C7" w14:textId="77777777" w:rsidR="00B15374" w:rsidRPr="005229C3" w:rsidRDefault="00B15374" w:rsidP="006864A0">
            <w:pPr>
              <w:pStyle w:val="TAMainText"/>
              <w:spacing w:line="240" w:lineRule="auto"/>
              <w:jc w:val="center"/>
              <w:rPr>
                <w:lang w:val="de-DE"/>
              </w:rPr>
            </w:pPr>
            <w:r w:rsidRPr="005229C3">
              <w:rPr>
                <w:rFonts w:hint="eastAsia"/>
                <w:lang w:val="de-DE"/>
              </w:rPr>
              <w:t>C4</w:t>
            </w:r>
          </w:p>
        </w:tc>
        <w:tc>
          <w:tcPr>
            <w:tcW w:w="992" w:type="dxa"/>
            <w:tcBorders>
              <w:top w:val="single" w:sz="4" w:space="0" w:color="auto"/>
              <w:bottom w:val="single" w:sz="4" w:space="0" w:color="auto"/>
            </w:tcBorders>
            <w:noWrap/>
            <w:hideMark/>
          </w:tcPr>
          <w:p w14:paraId="440F74A9" w14:textId="77777777" w:rsidR="00B15374" w:rsidRPr="005229C3" w:rsidRDefault="00B15374" w:rsidP="006864A0">
            <w:pPr>
              <w:pStyle w:val="TAMainText"/>
              <w:spacing w:line="240" w:lineRule="auto"/>
              <w:jc w:val="center"/>
              <w:rPr>
                <w:lang w:val="de-DE"/>
              </w:rPr>
            </w:pPr>
            <w:r w:rsidRPr="005229C3">
              <w:rPr>
                <w:rFonts w:hint="eastAsia"/>
                <w:lang w:val="de-DE"/>
              </w:rPr>
              <w:t>C4'</w:t>
            </w:r>
          </w:p>
        </w:tc>
        <w:tc>
          <w:tcPr>
            <w:tcW w:w="1934" w:type="dxa"/>
            <w:gridSpan w:val="2"/>
            <w:tcBorders>
              <w:top w:val="single" w:sz="4" w:space="0" w:color="auto"/>
              <w:bottom w:val="single" w:sz="4" w:space="0" w:color="auto"/>
            </w:tcBorders>
            <w:noWrap/>
            <w:hideMark/>
          </w:tcPr>
          <w:p w14:paraId="1FFB482C" w14:textId="77777777" w:rsidR="00B15374" w:rsidRPr="005229C3" w:rsidRDefault="00B15374" w:rsidP="006864A0">
            <w:pPr>
              <w:pStyle w:val="TAMainText"/>
              <w:spacing w:line="240" w:lineRule="auto"/>
              <w:jc w:val="center"/>
              <w:rPr>
                <w:lang w:val="de-DE"/>
              </w:rPr>
            </w:pPr>
            <w:r w:rsidRPr="005229C3">
              <w:rPr>
                <w:rFonts w:hint="eastAsia"/>
                <w:lang w:val="de-DE"/>
              </w:rPr>
              <w:t>C2,3,5</w:t>
            </w:r>
          </w:p>
        </w:tc>
        <w:tc>
          <w:tcPr>
            <w:tcW w:w="1185" w:type="dxa"/>
            <w:tcBorders>
              <w:top w:val="single" w:sz="4" w:space="0" w:color="auto"/>
              <w:bottom w:val="single" w:sz="4" w:space="0" w:color="auto"/>
            </w:tcBorders>
            <w:noWrap/>
            <w:hideMark/>
          </w:tcPr>
          <w:p w14:paraId="060C8320" w14:textId="77777777" w:rsidR="00B15374" w:rsidRPr="005229C3" w:rsidRDefault="00B15374" w:rsidP="006864A0">
            <w:pPr>
              <w:pStyle w:val="TAMainText"/>
              <w:spacing w:line="240" w:lineRule="auto"/>
              <w:jc w:val="center"/>
              <w:rPr>
                <w:lang w:val="de-DE"/>
              </w:rPr>
            </w:pPr>
            <w:r w:rsidRPr="005229C3">
              <w:rPr>
                <w:rFonts w:hint="eastAsia"/>
                <w:lang w:val="de-DE"/>
              </w:rPr>
              <w:t>C6</w:t>
            </w:r>
          </w:p>
        </w:tc>
        <w:tc>
          <w:tcPr>
            <w:tcW w:w="1134" w:type="dxa"/>
            <w:tcBorders>
              <w:top w:val="single" w:sz="4" w:space="0" w:color="auto"/>
              <w:bottom w:val="single" w:sz="4" w:space="0" w:color="auto"/>
            </w:tcBorders>
            <w:noWrap/>
            <w:hideMark/>
          </w:tcPr>
          <w:p w14:paraId="290F0C83" w14:textId="77777777" w:rsidR="00B15374" w:rsidRPr="005229C3" w:rsidRDefault="00B15374" w:rsidP="006864A0">
            <w:pPr>
              <w:pStyle w:val="TAMainText"/>
              <w:spacing w:line="240" w:lineRule="auto"/>
              <w:jc w:val="center"/>
              <w:rPr>
                <w:lang w:val="de-DE"/>
              </w:rPr>
            </w:pPr>
            <w:r w:rsidRPr="005229C3">
              <w:rPr>
                <w:rFonts w:hint="eastAsia"/>
                <w:lang w:val="de-DE"/>
              </w:rPr>
              <w:t>C6'</w:t>
            </w:r>
          </w:p>
        </w:tc>
      </w:tr>
      <w:tr w:rsidR="00B15374" w:rsidRPr="005229C3" w14:paraId="219188B7" w14:textId="77777777" w:rsidTr="00B64CFF">
        <w:trPr>
          <w:trHeight w:val="270"/>
          <w:jc w:val="center"/>
        </w:trPr>
        <w:tc>
          <w:tcPr>
            <w:tcW w:w="1413" w:type="dxa"/>
            <w:tcBorders>
              <w:top w:val="single" w:sz="4" w:space="0" w:color="auto"/>
            </w:tcBorders>
            <w:noWrap/>
            <w:hideMark/>
          </w:tcPr>
          <w:p w14:paraId="122F2749" w14:textId="77777777" w:rsidR="00B15374" w:rsidRPr="005229C3" w:rsidRDefault="00B15374" w:rsidP="006864A0">
            <w:pPr>
              <w:pStyle w:val="TAMainText"/>
              <w:spacing w:line="240" w:lineRule="auto"/>
              <w:jc w:val="center"/>
              <w:rPr>
                <w:lang w:val="de-DE"/>
              </w:rPr>
            </w:pPr>
            <w:r w:rsidRPr="005229C3">
              <w:rPr>
                <w:rFonts w:hint="eastAsia"/>
                <w:lang w:val="de-DE"/>
              </w:rPr>
              <w:t>MCC</w:t>
            </w:r>
          </w:p>
        </w:tc>
        <w:tc>
          <w:tcPr>
            <w:tcW w:w="992" w:type="dxa"/>
            <w:tcBorders>
              <w:top w:val="single" w:sz="4" w:space="0" w:color="auto"/>
            </w:tcBorders>
            <w:noWrap/>
            <w:hideMark/>
          </w:tcPr>
          <w:p w14:paraId="3602E028" w14:textId="77777777" w:rsidR="00B15374" w:rsidRPr="005229C3" w:rsidRDefault="00B15374" w:rsidP="006864A0">
            <w:pPr>
              <w:pStyle w:val="TAMainText"/>
              <w:spacing w:line="240" w:lineRule="auto"/>
              <w:jc w:val="center"/>
              <w:rPr>
                <w:lang w:val="de-DE"/>
              </w:rPr>
            </w:pPr>
            <w:r w:rsidRPr="005229C3">
              <w:rPr>
                <w:rFonts w:hint="eastAsia"/>
                <w:lang w:val="de-DE"/>
              </w:rPr>
              <w:t>1</w:t>
            </w:r>
          </w:p>
        </w:tc>
        <w:tc>
          <w:tcPr>
            <w:tcW w:w="1134" w:type="dxa"/>
            <w:tcBorders>
              <w:top w:val="single" w:sz="4" w:space="0" w:color="auto"/>
            </w:tcBorders>
            <w:noWrap/>
            <w:hideMark/>
          </w:tcPr>
          <w:p w14:paraId="275E20B2" w14:textId="77777777" w:rsidR="00B15374" w:rsidRPr="005229C3" w:rsidRDefault="00B15374" w:rsidP="006864A0">
            <w:pPr>
              <w:pStyle w:val="TAMainText"/>
              <w:spacing w:line="240" w:lineRule="auto"/>
              <w:jc w:val="center"/>
              <w:rPr>
                <w:lang w:val="de-DE"/>
              </w:rPr>
            </w:pPr>
            <w:r w:rsidRPr="005229C3">
              <w:rPr>
                <w:rFonts w:hint="eastAsia"/>
                <w:lang w:val="de-DE"/>
              </w:rPr>
              <w:t>0.5</w:t>
            </w:r>
          </w:p>
        </w:tc>
        <w:tc>
          <w:tcPr>
            <w:tcW w:w="992" w:type="dxa"/>
            <w:tcBorders>
              <w:top w:val="single" w:sz="4" w:space="0" w:color="auto"/>
            </w:tcBorders>
            <w:noWrap/>
            <w:hideMark/>
          </w:tcPr>
          <w:p w14:paraId="61190F0D" w14:textId="77777777" w:rsidR="00B15374" w:rsidRPr="005229C3" w:rsidRDefault="00B15374" w:rsidP="006864A0">
            <w:pPr>
              <w:pStyle w:val="TAMainText"/>
              <w:spacing w:line="240" w:lineRule="auto"/>
              <w:jc w:val="center"/>
              <w:rPr>
                <w:lang w:val="de-DE"/>
              </w:rPr>
            </w:pPr>
            <w:r w:rsidRPr="005229C3">
              <w:rPr>
                <w:rFonts w:hint="eastAsia"/>
                <w:lang w:val="de-DE"/>
              </w:rPr>
              <w:t>0.37</w:t>
            </w:r>
          </w:p>
        </w:tc>
        <w:tc>
          <w:tcPr>
            <w:tcW w:w="993" w:type="dxa"/>
            <w:tcBorders>
              <w:top w:val="single" w:sz="4" w:space="0" w:color="auto"/>
            </w:tcBorders>
            <w:noWrap/>
            <w:hideMark/>
          </w:tcPr>
          <w:p w14:paraId="19633D04" w14:textId="77777777" w:rsidR="00B15374" w:rsidRPr="005229C3" w:rsidRDefault="00B15374" w:rsidP="006864A0">
            <w:pPr>
              <w:pStyle w:val="TAMainText"/>
              <w:spacing w:line="240" w:lineRule="auto"/>
              <w:jc w:val="center"/>
              <w:rPr>
                <w:lang w:val="de-DE"/>
              </w:rPr>
            </w:pPr>
            <w:r w:rsidRPr="005229C3">
              <w:rPr>
                <w:rFonts w:hint="eastAsia"/>
                <w:lang w:val="de-DE"/>
              </w:rPr>
              <w:t>1.35</w:t>
            </w:r>
          </w:p>
        </w:tc>
        <w:tc>
          <w:tcPr>
            <w:tcW w:w="941" w:type="dxa"/>
            <w:tcBorders>
              <w:top w:val="single" w:sz="4" w:space="0" w:color="auto"/>
            </w:tcBorders>
            <w:noWrap/>
            <w:hideMark/>
          </w:tcPr>
          <w:p w14:paraId="0F288D62" w14:textId="77777777" w:rsidR="00B15374" w:rsidRPr="005229C3" w:rsidRDefault="00B15374" w:rsidP="006864A0">
            <w:pPr>
              <w:pStyle w:val="TAMainText"/>
              <w:spacing w:line="240" w:lineRule="auto"/>
              <w:jc w:val="center"/>
              <w:rPr>
                <w:lang w:val="de-DE"/>
              </w:rPr>
            </w:pPr>
            <w:r w:rsidRPr="005229C3">
              <w:rPr>
                <w:rFonts w:hint="eastAsia"/>
                <w:lang w:val="de-DE"/>
              </w:rPr>
              <w:t>1.47</w:t>
            </w:r>
          </w:p>
        </w:tc>
        <w:tc>
          <w:tcPr>
            <w:tcW w:w="1185" w:type="dxa"/>
            <w:tcBorders>
              <w:top w:val="single" w:sz="4" w:space="0" w:color="auto"/>
            </w:tcBorders>
            <w:noWrap/>
            <w:hideMark/>
          </w:tcPr>
          <w:p w14:paraId="21C4B4A8" w14:textId="77777777" w:rsidR="00B15374" w:rsidRPr="005229C3" w:rsidRDefault="00B15374" w:rsidP="006864A0">
            <w:pPr>
              <w:pStyle w:val="TAMainText"/>
              <w:spacing w:line="240" w:lineRule="auto"/>
              <w:jc w:val="center"/>
              <w:rPr>
                <w:lang w:val="de-DE"/>
              </w:rPr>
            </w:pPr>
            <w:r w:rsidRPr="005229C3">
              <w:rPr>
                <w:rFonts w:hint="eastAsia"/>
                <w:lang w:val="de-DE"/>
              </w:rPr>
              <w:t>0.51</w:t>
            </w:r>
          </w:p>
        </w:tc>
        <w:tc>
          <w:tcPr>
            <w:tcW w:w="1134" w:type="dxa"/>
            <w:tcBorders>
              <w:top w:val="single" w:sz="4" w:space="0" w:color="auto"/>
            </w:tcBorders>
            <w:noWrap/>
            <w:hideMark/>
          </w:tcPr>
          <w:p w14:paraId="12535286" w14:textId="77777777" w:rsidR="00B15374" w:rsidRPr="005229C3" w:rsidRDefault="00B15374" w:rsidP="006864A0">
            <w:pPr>
              <w:pStyle w:val="TAMainText"/>
              <w:spacing w:line="240" w:lineRule="auto"/>
              <w:jc w:val="center"/>
              <w:rPr>
                <w:lang w:val="de-DE"/>
              </w:rPr>
            </w:pPr>
            <w:r w:rsidRPr="005229C3">
              <w:rPr>
                <w:rFonts w:hint="eastAsia"/>
                <w:lang w:val="de-DE"/>
              </w:rPr>
              <w:t>0.3</w:t>
            </w:r>
            <w:r>
              <w:rPr>
                <w:rFonts w:hint="eastAsia"/>
                <w:lang w:val="de-DE"/>
              </w:rPr>
              <w:t>5</w:t>
            </w:r>
          </w:p>
        </w:tc>
      </w:tr>
      <w:tr w:rsidR="00B15374" w:rsidRPr="005229C3" w14:paraId="3270F5F4" w14:textId="77777777" w:rsidTr="00B64CFF">
        <w:trPr>
          <w:trHeight w:val="270"/>
          <w:jc w:val="center"/>
        </w:trPr>
        <w:tc>
          <w:tcPr>
            <w:tcW w:w="1413" w:type="dxa"/>
            <w:noWrap/>
            <w:hideMark/>
          </w:tcPr>
          <w:p w14:paraId="6736AA7F" w14:textId="77777777" w:rsidR="00B15374" w:rsidRPr="005229C3" w:rsidRDefault="00B15374" w:rsidP="006864A0">
            <w:pPr>
              <w:pStyle w:val="TAMainText"/>
              <w:spacing w:line="240" w:lineRule="auto"/>
              <w:jc w:val="center"/>
              <w:rPr>
                <w:lang w:val="de-DE"/>
              </w:rPr>
            </w:pPr>
            <w:r w:rsidRPr="005229C3">
              <w:rPr>
                <w:rFonts w:hint="eastAsia"/>
                <w:lang w:val="de-DE"/>
              </w:rPr>
              <w:t>OCNC-3</w:t>
            </w:r>
          </w:p>
        </w:tc>
        <w:tc>
          <w:tcPr>
            <w:tcW w:w="992" w:type="dxa"/>
            <w:noWrap/>
            <w:hideMark/>
          </w:tcPr>
          <w:p w14:paraId="3737B80F" w14:textId="77777777" w:rsidR="00B15374" w:rsidRPr="005229C3" w:rsidRDefault="00B15374" w:rsidP="006864A0">
            <w:pPr>
              <w:pStyle w:val="TAMainText"/>
              <w:spacing w:line="240" w:lineRule="auto"/>
              <w:jc w:val="center"/>
              <w:rPr>
                <w:lang w:val="de-DE"/>
              </w:rPr>
            </w:pPr>
            <w:r w:rsidRPr="005229C3">
              <w:rPr>
                <w:rFonts w:hint="eastAsia"/>
                <w:lang w:val="de-DE"/>
              </w:rPr>
              <w:t>1</w:t>
            </w:r>
          </w:p>
        </w:tc>
        <w:tc>
          <w:tcPr>
            <w:tcW w:w="1134" w:type="dxa"/>
            <w:noWrap/>
            <w:hideMark/>
          </w:tcPr>
          <w:p w14:paraId="6F9CDCD5" w14:textId="77777777" w:rsidR="00B15374" w:rsidRPr="005229C3" w:rsidRDefault="00B15374" w:rsidP="006864A0">
            <w:pPr>
              <w:pStyle w:val="TAMainText"/>
              <w:spacing w:line="240" w:lineRule="auto"/>
              <w:jc w:val="center"/>
              <w:rPr>
                <w:lang w:val="de-DE"/>
              </w:rPr>
            </w:pPr>
            <w:r w:rsidRPr="005229C3">
              <w:rPr>
                <w:rFonts w:hint="eastAsia"/>
                <w:lang w:val="de-DE"/>
              </w:rPr>
              <w:t>0.61</w:t>
            </w:r>
          </w:p>
        </w:tc>
        <w:tc>
          <w:tcPr>
            <w:tcW w:w="992" w:type="dxa"/>
            <w:noWrap/>
            <w:hideMark/>
          </w:tcPr>
          <w:p w14:paraId="6FD0B8DC" w14:textId="77777777" w:rsidR="00B15374" w:rsidRPr="005229C3" w:rsidRDefault="00B15374" w:rsidP="006864A0">
            <w:pPr>
              <w:pStyle w:val="TAMainText"/>
              <w:spacing w:line="240" w:lineRule="auto"/>
              <w:jc w:val="center"/>
              <w:rPr>
                <w:lang w:val="de-DE"/>
              </w:rPr>
            </w:pPr>
            <w:r w:rsidRPr="005229C3">
              <w:rPr>
                <w:rFonts w:hint="eastAsia"/>
                <w:lang w:val="de-DE"/>
              </w:rPr>
              <w:t>0.37</w:t>
            </w:r>
          </w:p>
        </w:tc>
        <w:tc>
          <w:tcPr>
            <w:tcW w:w="993" w:type="dxa"/>
            <w:noWrap/>
            <w:hideMark/>
          </w:tcPr>
          <w:p w14:paraId="3550B5E6" w14:textId="77777777" w:rsidR="00B15374" w:rsidRPr="005229C3" w:rsidRDefault="00B15374" w:rsidP="006864A0">
            <w:pPr>
              <w:pStyle w:val="TAMainText"/>
              <w:spacing w:line="240" w:lineRule="auto"/>
              <w:jc w:val="center"/>
              <w:rPr>
                <w:lang w:val="de-DE"/>
              </w:rPr>
            </w:pPr>
            <w:r w:rsidRPr="005229C3">
              <w:rPr>
                <w:rFonts w:hint="eastAsia"/>
                <w:lang w:val="de-DE"/>
              </w:rPr>
              <w:t>1.44</w:t>
            </w:r>
          </w:p>
        </w:tc>
        <w:tc>
          <w:tcPr>
            <w:tcW w:w="941" w:type="dxa"/>
            <w:noWrap/>
            <w:hideMark/>
          </w:tcPr>
          <w:p w14:paraId="745F1AA2" w14:textId="77777777" w:rsidR="00B15374" w:rsidRPr="005229C3" w:rsidRDefault="00B15374" w:rsidP="006864A0">
            <w:pPr>
              <w:pStyle w:val="TAMainText"/>
              <w:spacing w:line="240" w:lineRule="auto"/>
              <w:jc w:val="center"/>
              <w:rPr>
                <w:lang w:val="de-DE"/>
              </w:rPr>
            </w:pPr>
            <w:r w:rsidRPr="005229C3">
              <w:rPr>
                <w:rFonts w:hint="eastAsia"/>
                <w:lang w:val="de-DE"/>
              </w:rPr>
              <w:t>1.43</w:t>
            </w:r>
          </w:p>
        </w:tc>
        <w:tc>
          <w:tcPr>
            <w:tcW w:w="1185" w:type="dxa"/>
            <w:noWrap/>
            <w:hideMark/>
          </w:tcPr>
          <w:p w14:paraId="7F8DB022" w14:textId="77777777" w:rsidR="00B15374" w:rsidRPr="005229C3" w:rsidRDefault="00B15374" w:rsidP="006864A0">
            <w:pPr>
              <w:pStyle w:val="TAMainText"/>
              <w:spacing w:line="240" w:lineRule="auto"/>
              <w:jc w:val="center"/>
              <w:rPr>
                <w:lang w:val="de-DE"/>
              </w:rPr>
            </w:pPr>
            <w:r w:rsidRPr="005229C3">
              <w:rPr>
                <w:rFonts w:hint="eastAsia"/>
                <w:lang w:val="de-DE"/>
              </w:rPr>
              <w:t>0.45</w:t>
            </w:r>
          </w:p>
        </w:tc>
        <w:tc>
          <w:tcPr>
            <w:tcW w:w="1134" w:type="dxa"/>
            <w:noWrap/>
            <w:hideMark/>
          </w:tcPr>
          <w:p w14:paraId="79AB0F25" w14:textId="77777777" w:rsidR="00B15374" w:rsidRPr="005229C3" w:rsidRDefault="00B15374" w:rsidP="006864A0">
            <w:pPr>
              <w:pStyle w:val="TAMainText"/>
              <w:spacing w:line="240" w:lineRule="auto"/>
              <w:jc w:val="center"/>
              <w:rPr>
                <w:lang w:val="de-DE"/>
              </w:rPr>
            </w:pPr>
            <w:r w:rsidRPr="005229C3">
              <w:rPr>
                <w:rFonts w:hint="eastAsia"/>
                <w:lang w:val="de-DE"/>
              </w:rPr>
              <w:t>0.2</w:t>
            </w:r>
            <w:r>
              <w:rPr>
                <w:rFonts w:hint="eastAsia"/>
                <w:lang w:val="de-DE"/>
              </w:rPr>
              <w:t>6</w:t>
            </w:r>
          </w:p>
        </w:tc>
      </w:tr>
    </w:tbl>
    <w:p w14:paraId="329860B1" w14:textId="77777777" w:rsidR="00B15374" w:rsidRDefault="00B15374" w:rsidP="003F1DBA">
      <w:pPr>
        <w:spacing w:after="160" w:line="480" w:lineRule="auto"/>
        <w:rPr>
          <w:b/>
        </w:rPr>
      </w:pPr>
    </w:p>
    <w:p w14:paraId="1AC231FB" w14:textId="77777777" w:rsidR="006B0421" w:rsidRPr="006B0421" w:rsidRDefault="006B0421" w:rsidP="003F1DBA">
      <w:pPr>
        <w:spacing w:after="160" w:line="480" w:lineRule="auto"/>
        <w:rPr>
          <w:b/>
        </w:rPr>
      </w:pPr>
    </w:p>
    <w:p w14:paraId="27042F32" w14:textId="77777777" w:rsidR="00B15374" w:rsidRPr="00B475FF" w:rsidRDefault="00B15374" w:rsidP="003F1DBA">
      <w:pPr>
        <w:spacing w:after="160" w:line="480" w:lineRule="auto"/>
        <w:rPr>
          <w:rFonts w:eastAsiaTheme="minorEastAsia"/>
          <w:sz w:val="20"/>
          <w:szCs w:val="20"/>
          <w:lang w:val="en-US" w:eastAsia="en-US"/>
        </w:rPr>
      </w:pPr>
      <w:r w:rsidRPr="00B475FF">
        <w:rPr>
          <w:rFonts w:eastAsiaTheme="minorEastAsia"/>
          <w:b/>
          <w:sz w:val="20"/>
          <w:szCs w:val="20"/>
          <w:lang w:val="en-US" w:eastAsia="en-US"/>
        </w:rPr>
        <w:t>Table S2.</w:t>
      </w:r>
      <w:r w:rsidRPr="00B475FF">
        <w:rPr>
          <w:rFonts w:eastAsiaTheme="minorEastAsia"/>
          <w:sz w:val="20"/>
          <w:szCs w:val="20"/>
          <w:lang w:val="en-US" w:eastAsia="en-US"/>
        </w:rPr>
        <w:t xml:space="preserve"> T</w:t>
      </w:r>
      <w:r w:rsidRPr="00B475FF">
        <w:rPr>
          <w:rFonts w:eastAsiaTheme="minorEastAsia" w:hint="eastAsia"/>
          <w:sz w:val="20"/>
          <w:szCs w:val="20"/>
          <w:lang w:val="en-US" w:eastAsia="en-US"/>
        </w:rPr>
        <w:t>he T</w:t>
      </w:r>
      <w:r w:rsidRPr="00B475FF">
        <w:rPr>
          <w:rFonts w:eastAsiaTheme="minorEastAsia"/>
          <w:sz w:val="20"/>
          <w:szCs w:val="20"/>
          <w:vertAlign w:val="subscript"/>
          <w:lang w:val="en-US" w:eastAsia="en-US"/>
        </w:rPr>
        <w:t>5%</w:t>
      </w:r>
      <w:r w:rsidRPr="00B475FF">
        <w:rPr>
          <w:rFonts w:eastAsiaTheme="minorEastAsia" w:hint="eastAsia"/>
          <w:sz w:val="20"/>
          <w:szCs w:val="20"/>
          <w:lang w:val="en-US" w:eastAsia="en-US"/>
        </w:rPr>
        <w:t xml:space="preserve">, </w:t>
      </w:r>
      <w:proofErr w:type="spellStart"/>
      <w:r w:rsidRPr="00B475FF">
        <w:rPr>
          <w:rFonts w:eastAsiaTheme="minorEastAsia" w:hint="eastAsia"/>
          <w:sz w:val="20"/>
          <w:szCs w:val="20"/>
          <w:lang w:val="en-US" w:eastAsia="en-US"/>
        </w:rPr>
        <w:t>T</w:t>
      </w:r>
      <w:r w:rsidRPr="00B475FF">
        <w:rPr>
          <w:rFonts w:eastAsiaTheme="minorEastAsia" w:hint="eastAsia"/>
          <w:sz w:val="20"/>
          <w:szCs w:val="20"/>
          <w:vertAlign w:val="subscript"/>
          <w:lang w:val="en-US" w:eastAsia="en-US"/>
        </w:rPr>
        <w:t>max</w:t>
      </w:r>
      <w:proofErr w:type="spellEnd"/>
      <w:r w:rsidRPr="00B475FF">
        <w:rPr>
          <w:rFonts w:eastAsiaTheme="minorEastAsia" w:hint="eastAsia"/>
          <w:sz w:val="20"/>
          <w:szCs w:val="20"/>
          <w:lang w:val="en-US" w:eastAsia="en-US"/>
        </w:rPr>
        <w:t xml:space="preserve"> and carbon residual under 600 </w:t>
      </w:r>
      <w:r w:rsidRPr="00B475FF">
        <w:rPr>
          <w:rFonts w:eastAsiaTheme="minorEastAsia"/>
          <w:sz w:val="20"/>
          <w:szCs w:val="20"/>
          <w:lang w:val="en-US" w:eastAsia="en-US"/>
        </w:rPr>
        <w:t>℃</w:t>
      </w:r>
      <w:r w:rsidRPr="00B475FF">
        <w:rPr>
          <w:rFonts w:eastAsiaTheme="minorEastAsia" w:hint="eastAsia"/>
          <w:sz w:val="20"/>
          <w:szCs w:val="20"/>
          <w:lang w:val="en-US" w:eastAsia="en-US"/>
        </w:rPr>
        <w:t xml:space="preserve"> of MCC and OCNCs</w:t>
      </w:r>
    </w:p>
    <w:tbl>
      <w:tblPr>
        <w:tblStyle w:val="1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1984"/>
        <w:gridCol w:w="1418"/>
        <w:gridCol w:w="3118"/>
      </w:tblGrid>
      <w:tr w:rsidR="00B15374" w:rsidRPr="004274AB" w14:paraId="414AAE92" w14:textId="77777777" w:rsidTr="00B64CFF">
        <w:trPr>
          <w:jc w:val="center"/>
        </w:trPr>
        <w:tc>
          <w:tcPr>
            <w:tcW w:w="1560" w:type="dxa"/>
            <w:tcBorders>
              <w:top w:val="single" w:sz="4" w:space="0" w:color="auto"/>
              <w:bottom w:val="single" w:sz="4" w:space="0" w:color="auto"/>
            </w:tcBorders>
          </w:tcPr>
          <w:p w14:paraId="66934FCD" w14:textId="77777777" w:rsidR="00B15374" w:rsidRPr="00B15E37" w:rsidRDefault="00B15374" w:rsidP="006864A0">
            <w:pPr>
              <w:spacing w:line="240" w:lineRule="auto"/>
              <w:jc w:val="center"/>
              <w:rPr>
                <w:color w:val="000000" w:themeColor="text1"/>
              </w:rPr>
            </w:pPr>
            <w:r w:rsidRPr="00B15E37">
              <w:rPr>
                <w:color w:val="000000" w:themeColor="text1"/>
              </w:rPr>
              <w:t>Sample</w:t>
            </w:r>
          </w:p>
        </w:tc>
        <w:tc>
          <w:tcPr>
            <w:tcW w:w="1984" w:type="dxa"/>
            <w:tcBorders>
              <w:top w:val="single" w:sz="4" w:space="0" w:color="auto"/>
              <w:bottom w:val="single" w:sz="4" w:space="0" w:color="auto"/>
            </w:tcBorders>
          </w:tcPr>
          <w:p w14:paraId="3C6965FB" w14:textId="77777777" w:rsidR="00B15374" w:rsidRPr="00B15E37" w:rsidRDefault="00B15374" w:rsidP="006864A0">
            <w:pPr>
              <w:spacing w:line="240" w:lineRule="auto"/>
              <w:jc w:val="center"/>
              <w:rPr>
                <w:color w:val="000000" w:themeColor="text1"/>
              </w:rPr>
            </w:pPr>
            <w:r w:rsidRPr="00B15E37">
              <w:rPr>
                <w:color w:val="000000" w:themeColor="text1"/>
              </w:rPr>
              <w:t>T</w:t>
            </w:r>
            <w:r w:rsidRPr="002009A1">
              <w:rPr>
                <w:color w:val="000000" w:themeColor="text1"/>
                <w:vertAlign w:val="subscript"/>
              </w:rPr>
              <w:t>5%</w:t>
            </w:r>
            <w:r w:rsidRPr="00B15E37">
              <w:rPr>
                <w:color w:val="000000" w:themeColor="text1"/>
              </w:rPr>
              <w:t xml:space="preserve"> (°C)</w:t>
            </w:r>
          </w:p>
        </w:tc>
        <w:tc>
          <w:tcPr>
            <w:tcW w:w="1418" w:type="dxa"/>
            <w:tcBorders>
              <w:top w:val="single" w:sz="4" w:space="0" w:color="auto"/>
              <w:bottom w:val="single" w:sz="4" w:space="0" w:color="auto"/>
            </w:tcBorders>
          </w:tcPr>
          <w:p w14:paraId="327A2759" w14:textId="77777777" w:rsidR="00B15374" w:rsidRPr="00B15E37" w:rsidRDefault="00B15374" w:rsidP="006864A0">
            <w:pPr>
              <w:spacing w:line="240" w:lineRule="auto"/>
              <w:jc w:val="center"/>
              <w:rPr>
                <w:color w:val="000000" w:themeColor="text1"/>
              </w:rPr>
            </w:pPr>
            <w:r w:rsidRPr="00B15E37">
              <w:rPr>
                <w:color w:val="000000" w:themeColor="text1"/>
              </w:rPr>
              <w:t>T</w:t>
            </w:r>
            <w:r w:rsidRPr="002009A1">
              <w:rPr>
                <w:color w:val="000000" w:themeColor="text1"/>
                <w:vertAlign w:val="subscript"/>
              </w:rPr>
              <w:t>max</w:t>
            </w:r>
            <w:r w:rsidRPr="00B15E37">
              <w:rPr>
                <w:color w:val="000000" w:themeColor="text1"/>
              </w:rPr>
              <w:t xml:space="preserve"> (°C)</w:t>
            </w:r>
          </w:p>
        </w:tc>
        <w:tc>
          <w:tcPr>
            <w:tcW w:w="3118" w:type="dxa"/>
            <w:tcBorders>
              <w:top w:val="single" w:sz="4" w:space="0" w:color="auto"/>
              <w:bottom w:val="single" w:sz="4" w:space="0" w:color="auto"/>
            </w:tcBorders>
          </w:tcPr>
          <w:p w14:paraId="13446105" w14:textId="77777777" w:rsidR="00B15374" w:rsidRPr="00B15E37" w:rsidRDefault="00B15374" w:rsidP="006864A0">
            <w:pPr>
              <w:spacing w:line="240" w:lineRule="auto"/>
              <w:jc w:val="center"/>
              <w:rPr>
                <w:color w:val="000000" w:themeColor="text1"/>
              </w:rPr>
            </w:pPr>
            <w:r w:rsidRPr="00B15E37">
              <w:rPr>
                <w:color w:val="000000" w:themeColor="text1"/>
              </w:rPr>
              <w:t>Carbon residual (600 °C) (%)</w:t>
            </w:r>
          </w:p>
        </w:tc>
      </w:tr>
      <w:tr w:rsidR="00B15374" w:rsidRPr="004274AB" w14:paraId="05C23B98" w14:textId="77777777" w:rsidTr="00B64CFF">
        <w:trPr>
          <w:jc w:val="center"/>
        </w:trPr>
        <w:tc>
          <w:tcPr>
            <w:tcW w:w="1560" w:type="dxa"/>
          </w:tcPr>
          <w:p w14:paraId="6917E1E4" w14:textId="77777777" w:rsidR="00B15374" w:rsidRPr="00B15E37" w:rsidRDefault="00B15374" w:rsidP="006864A0">
            <w:pPr>
              <w:spacing w:line="240" w:lineRule="auto"/>
              <w:jc w:val="center"/>
              <w:rPr>
                <w:color w:val="000000" w:themeColor="text1"/>
              </w:rPr>
            </w:pPr>
            <w:r w:rsidRPr="00B15E37">
              <w:rPr>
                <w:color w:val="000000" w:themeColor="text1"/>
              </w:rPr>
              <w:t>MCC</w:t>
            </w:r>
          </w:p>
        </w:tc>
        <w:tc>
          <w:tcPr>
            <w:tcW w:w="1984" w:type="dxa"/>
          </w:tcPr>
          <w:p w14:paraId="5441D346" w14:textId="77777777" w:rsidR="00B15374" w:rsidRPr="00B15E37" w:rsidRDefault="00B15374" w:rsidP="006864A0">
            <w:pPr>
              <w:spacing w:line="240" w:lineRule="auto"/>
              <w:jc w:val="center"/>
              <w:rPr>
                <w:color w:val="000000" w:themeColor="text1"/>
              </w:rPr>
            </w:pPr>
            <w:r w:rsidRPr="00B15E37">
              <w:rPr>
                <w:color w:val="000000" w:themeColor="text1"/>
              </w:rPr>
              <w:t>300</w:t>
            </w:r>
          </w:p>
        </w:tc>
        <w:tc>
          <w:tcPr>
            <w:tcW w:w="1418" w:type="dxa"/>
            <w:vAlign w:val="center"/>
          </w:tcPr>
          <w:p w14:paraId="7C531066" w14:textId="77777777" w:rsidR="00B15374" w:rsidRPr="00B15E37" w:rsidRDefault="00B15374" w:rsidP="006864A0">
            <w:pPr>
              <w:spacing w:line="240" w:lineRule="auto"/>
              <w:jc w:val="center"/>
              <w:rPr>
                <w:color w:val="000000" w:themeColor="text1"/>
              </w:rPr>
            </w:pPr>
            <w:r w:rsidRPr="00B15E37">
              <w:rPr>
                <w:color w:val="000000" w:themeColor="text1"/>
              </w:rPr>
              <w:t>335</w:t>
            </w:r>
          </w:p>
        </w:tc>
        <w:tc>
          <w:tcPr>
            <w:tcW w:w="3118" w:type="dxa"/>
          </w:tcPr>
          <w:p w14:paraId="19A90F72" w14:textId="77777777" w:rsidR="00B15374" w:rsidRPr="00B15E37" w:rsidRDefault="00B15374" w:rsidP="006864A0">
            <w:pPr>
              <w:spacing w:line="240" w:lineRule="auto"/>
              <w:jc w:val="center"/>
              <w:rPr>
                <w:color w:val="000000" w:themeColor="text1"/>
              </w:rPr>
            </w:pPr>
            <w:r w:rsidRPr="00B15E37">
              <w:rPr>
                <w:color w:val="000000" w:themeColor="text1"/>
              </w:rPr>
              <w:t>11.7</w:t>
            </w:r>
          </w:p>
        </w:tc>
      </w:tr>
      <w:tr w:rsidR="00B15374" w:rsidRPr="004274AB" w14:paraId="4D87CB75" w14:textId="77777777" w:rsidTr="00B64CFF">
        <w:trPr>
          <w:jc w:val="center"/>
        </w:trPr>
        <w:tc>
          <w:tcPr>
            <w:tcW w:w="1560" w:type="dxa"/>
          </w:tcPr>
          <w:p w14:paraId="0774EC05" w14:textId="77777777" w:rsidR="00B15374" w:rsidRPr="00B15E37" w:rsidRDefault="00B15374" w:rsidP="006864A0">
            <w:pPr>
              <w:spacing w:line="240" w:lineRule="auto"/>
              <w:jc w:val="center"/>
              <w:rPr>
                <w:color w:val="000000" w:themeColor="text1"/>
              </w:rPr>
            </w:pPr>
            <w:r w:rsidRPr="00B15E37">
              <w:rPr>
                <w:color w:val="000000" w:themeColor="text1"/>
              </w:rPr>
              <w:t>OCNC-13.9</w:t>
            </w:r>
          </w:p>
        </w:tc>
        <w:tc>
          <w:tcPr>
            <w:tcW w:w="1984" w:type="dxa"/>
          </w:tcPr>
          <w:p w14:paraId="2B8F3F54" w14:textId="77777777" w:rsidR="00B15374" w:rsidRPr="00B15E37" w:rsidRDefault="00B15374" w:rsidP="006864A0">
            <w:pPr>
              <w:spacing w:line="240" w:lineRule="auto"/>
              <w:jc w:val="center"/>
              <w:rPr>
                <w:color w:val="000000" w:themeColor="text1"/>
              </w:rPr>
            </w:pPr>
            <w:r w:rsidRPr="00B15E37">
              <w:rPr>
                <w:color w:val="000000" w:themeColor="text1"/>
              </w:rPr>
              <w:t>265</w:t>
            </w:r>
          </w:p>
        </w:tc>
        <w:tc>
          <w:tcPr>
            <w:tcW w:w="1418" w:type="dxa"/>
            <w:vAlign w:val="center"/>
          </w:tcPr>
          <w:p w14:paraId="317D463E" w14:textId="77777777" w:rsidR="00B15374" w:rsidRPr="00B15E37" w:rsidRDefault="00B15374" w:rsidP="006864A0">
            <w:pPr>
              <w:spacing w:line="240" w:lineRule="auto"/>
              <w:jc w:val="center"/>
              <w:rPr>
                <w:color w:val="000000" w:themeColor="text1"/>
              </w:rPr>
            </w:pPr>
            <w:r w:rsidRPr="00B15E37">
              <w:rPr>
                <w:color w:val="000000" w:themeColor="text1"/>
              </w:rPr>
              <w:t>335</w:t>
            </w:r>
          </w:p>
        </w:tc>
        <w:tc>
          <w:tcPr>
            <w:tcW w:w="3118" w:type="dxa"/>
          </w:tcPr>
          <w:p w14:paraId="2DFC925D" w14:textId="77777777" w:rsidR="00B15374" w:rsidRPr="00B15E37" w:rsidRDefault="00B15374" w:rsidP="006864A0">
            <w:pPr>
              <w:spacing w:line="240" w:lineRule="auto"/>
              <w:jc w:val="center"/>
              <w:rPr>
                <w:color w:val="000000" w:themeColor="text1"/>
              </w:rPr>
            </w:pPr>
            <w:r w:rsidRPr="00B15E37">
              <w:rPr>
                <w:color w:val="000000" w:themeColor="text1"/>
              </w:rPr>
              <w:t>14.4</w:t>
            </w:r>
          </w:p>
        </w:tc>
      </w:tr>
      <w:tr w:rsidR="00B15374" w:rsidRPr="004274AB" w14:paraId="06B9E37B" w14:textId="77777777" w:rsidTr="00B64CFF">
        <w:trPr>
          <w:jc w:val="center"/>
        </w:trPr>
        <w:tc>
          <w:tcPr>
            <w:tcW w:w="1560" w:type="dxa"/>
          </w:tcPr>
          <w:p w14:paraId="6D9520E4" w14:textId="77777777" w:rsidR="00B15374" w:rsidRPr="00B15E37" w:rsidRDefault="00B15374" w:rsidP="006864A0">
            <w:pPr>
              <w:spacing w:line="240" w:lineRule="auto"/>
              <w:jc w:val="center"/>
              <w:rPr>
                <w:color w:val="000000" w:themeColor="text1"/>
              </w:rPr>
            </w:pPr>
            <w:r w:rsidRPr="00B15E37">
              <w:rPr>
                <w:color w:val="000000" w:themeColor="text1"/>
              </w:rPr>
              <w:t>OCNC-17.1</w:t>
            </w:r>
          </w:p>
        </w:tc>
        <w:tc>
          <w:tcPr>
            <w:tcW w:w="1984" w:type="dxa"/>
          </w:tcPr>
          <w:p w14:paraId="0D1BBF6C" w14:textId="77777777" w:rsidR="00B15374" w:rsidRPr="00B15E37" w:rsidRDefault="00B15374" w:rsidP="006864A0">
            <w:pPr>
              <w:spacing w:line="240" w:lineRule="auto"/>
              <w:jc w:val="center"/>
              <w:rPr>
                <w:color w:val="000000" w:themeColor="text1"/>
              </w:rPr>
            </w:pPr>
            <w:r w:rsidRPr="00B15E37">
              <w:rPr>
                <w:color w:val="000000" w:themeColor="text1"/>
              </w:rPr>
              <w:t>247</w:t>
            </w:r>
          </w:p>
        </w:tc>
        <w:tc>
          <w:tcPr>
            <w:tcW w:w="1418" w:type="dxa"/>
            <w:vAlign w:val="center"/>
          </w:tcPr>
          <w:p w14:paraId="7C8B379F" w14:textId="77777777" w:rsidR="00B15374" w:rsidRPr="00B15E37" w:rsidRDefault="00B15374" w:rsidP="006864A0">
            <w:pPr>
              <w:spacing w:line="240" w:lineRule="auto"/>
              <w:jc w:val="center"/>
              <w:rPr>
                <w:color w:val="000000" w:themeColor="text1"/>
              </w:rPr>
            </w:pPr>
            <w:r w:rsidRPr="00B15E37">
              <w:rPr>
                <w:color w:val="000000" w:themeColor="text1"/>
              </w:rPr>
              <w:t>323</w:t>
            </w:r>
          </w:p>
        </w:tc>
        <w:tc>
          <w:tcPr>
            <w:tcW w:w="3118" w:type="dxa"/>
          </w:tcPr>
          <w:p w14:paraId="03E1C11B" w14:textId="77777777" w:rsidR="00B15374" w:rsidRPr="00B15E37" w:rsidRDefault="00B15374" w:rsidP="006864A0">
            <w:pPr>
              <w:spacing w:line="240" w:lineRule="auto"/>
              <w:jc w:val="center"/>
              <w:rPr>
                <w:color w:val="000000" w:themeColor="text1"/>
              </w:rPr>
            </w:pPr>
            <w:r w:rsidRPr="00B15E37">
              <w:rPr>
                <w:color w:val="000000" w:themeColor="text1"/>
              </w:rPr>
              <w:t>18.7</w:t>
            </w:r>
          </w:p>
        </w:tc>
      </w:tr>
      <w:tr w:rsidR="00B15374" w:rsidRPr="004274AB" w14:paraId="7E29979A" w14:textId="77777777" w:rsidTr="00B64CFF">
        <w:trPr>
          <w:jc w:val="center"/>
        </w:trPr>
        <w:tc>
          <w:tcPr>
            <w:tcW w:w="1560" w:type="dxa"/>
            <w:tcBorders>
              <w:bottom w:val="single" w:sz="4" w:space="0" w:color="auto"/>
            </w:tcBorders>
          </w:tcPr>
          <w:p w14:paraId="2458A1C7" w14:textId="77777777" w:rsidR="00B15374" w:rsidRPr="00B15E37" w:rsidRDefault="00B15374" w:rsidP="006864A0">
            <w:pPr>
              <w:spacing w:line="240" w:lineRule="auto"/>
              <w:jc w:val="center"/>
              <w:rPr>
                <w:color w:val="000000" w:themeColor="text1"/>
              </w:rPr>
            </w:pPr>
            <w:r w:rsidRPr="00B15E37">
              <w:rPr>
                <w:color w:val="000000" w:themeColor="text1"/>
              </w:rPr>
              <w:t>OCNC-15.7</w:t>
            </w:r>
          </w:p>
        </w:tc>
        <w:tc>
          <w:tcPr>
            <w:tcW w:w="1984" w:type="dxa"/>
            <w:tcBorders>
              <w:bottom w:val="single" w:sz="4" w:space="0" w:color="auto"/>
            </w:tcBorders>
          </w:tcPr>
          <w:p w14:paraId="77431CB1" w14:textId="77777777" w:rsidR="00B15374" w:rsidRPr="00B15E37" w:rsidRDefault="00B15374" w:rsidP="006864A0">
            <w:pPr>
              <w:spacing w:line="240" w:lineRule="auto"/>
              <w:jc w:val="center"/>
              <w:rPr>
                <w:color w:val="000000" w:themeColor="text1"/>
              </w:rPr>
            </w:pPr>
            <w:r w:rsidRPr="00B15E37">
              <w:rPr>
                <w:color w:val="000000" w:themeColor="text1"/>
              </w:rPr>
              <w:t>247</w:t>
            </w:r>
          </w:p>
        </w:tc>
        <w:tc>
          <w:tcPr>
            <w:tcW w:w="1418" w:type="dxa"/>
            <w:tcBorders>
              <w:bottom w:val="single" w:sz="4" w:space="0" w:color="auto"/>
            </w:tcBorders>
            <w:vAlign w:val="center"/>
          </w:tcPr>
          <w:p w14:paraId="64B0A47D" w14:textId="77777777" w:rsidR="00B15374" w:rsidRPr="00B15E37" w:rsidRDefault="00B15374" w:rsidP="006864A0">
            <w:pPr>
              <w:spacing w:line="240" w:lineRule="auto"/>
              <w:jc w:val="center"/>
              <w:rPr>
                <w:color w:val="000000" w:themeColor="text1"/>
              </w:rPr>
            </w:pPr>
            <w:r w:rsidRPr="00B15E37">
              <w:rPr>
                <w:color w:val="000000" w:themeColor="text1"/>
              </w:rPr>
              <w:t>328</w:t>
            </w:r>
          </w:p>
        </w:tc>
        <w:tc>
          <w:tcPr>
            <w:tcW w:w="3118" w:type="dxa"/>
            <w:tcBorders>
              <w:bottom w:val="single" w:sz="4" w:space="0" w:color="auto"/>
            </w:tcBorders>
          </w:tcPr>
          <w:p w14:paraId="67A348B8" w14:textId="77777777" w:rsidR="00B15374" w:rsidRPr="00B15E37" w:rsidRDefault="00B15374" w:rsidP="006864A0">
            <w:pPr>
              <w:spacing w:line="240" w:lineRule="auto"/>
              <w:jc w:val="center"/>
              <w:rPr>
                <w:color w:val="000000" w:themeColor="text1"/>
              </w:rPr>
            </w:pPr>
            <w:r w:rsidRPr="00B15E37">
              <w:rPr>
                <w:color w:val="000000" w:themeColor="text1"/>
              </w:rPr>
              <w:t>13.0</w:t>
            </w:r>
          </w:p>
        </w:tc>
      </w:tr>
    </w:tbl>
    <w:p w14:paraId="1CA9EA34" w14:textId="77777777" w:rsidR="00B15374" w:rsidRDefault="00B15374" w:rsidP="003F1DBA">
      <w:pPr>
        <w:pStyle w:val="TAMainText"/>
        <w:ind w:firstLine="0"/>
        <w:rPr>
          <w:rFonts w:ascii="Times New Roman" w:hAnsi="Times New Roman"/>
        </w:rPr>
      </w:pPr>
    </w:p>
    <w:p w14:paraId="3D8A9F16" w14:textId="77777777" w:rsidR="00B15374" w:rsidRPr="00B475FF" w:rsidRDefault="00B15374" w:rsidP="003F1DBA">
      <w:pPr>
        <w:spacing w:after="160" w:line="480" w:lineRule="auto"/>
        <w:rPr>
          <w:rFonts w:eastAsiaTheme="minorEastAsia"/>
          <w:sz w:val="20"/>
          <w:szCs w:val="20"/>
          <w:lang w:val="en-US" w:eastAsia="en-US"/>
        </w:rPr>
      </w:pPr>
      <w:r w:rsidRPr="00B475FF">
        <w:rPr>
          <w:rFonts w:eastAsiaTheme="minorEastAsia"/>
          <w:b/>
          <w:sz w:val="20"/>
          <w:szCs w:val="20"/>
          <w:lang w:val="en-US" w:eastAsia="en-US"/>
        </w:rPr>
        <w:t>Table S3.</w:t>
      </w:r>
      <w:r w:rsidRPr="00B475FF">
        <w:rPr>
          <w:rFonts w:eastAsiaTheme="minorEastAsia"/>
          <w:sz w:val="20"/>
          <w:szCs w:val="20"/>
          <w:lang w:val="en-US" w:eastAsia="en-US"/>
        </w:rPr>
        <w:t xml:space="preserve"> Residual mass of samples after 30 minutes at different temperatures</w:t>
      </w:r>
    </w:p>
    <w:tbl>
      <w:tblPr>
        <w:tblStyle w:val="13"/>
        <w:tblW w:w="0" w:type="auto"/>
        <w:jc w:val="center"/>
        <w:tblLook w:val="04A0" w:firstRow="1" w:lastRow="0" w:firstColumn="1" w:lastColumn="0" w:noHBand="0" w:noVBand="1"/>
      </w:tblPr>
      <w:tblGrid>
        <w:gridCol w:w="1985"/>
        <w:gridCol w:w="1423"/>
        <w:gridCol w:w="1417"/>
        <w:gridCol w:w="1134"/>
      </w:tblGrid>
      <w:tr w:rsidR="00B15374" w:rsidRPr="00B15E37" w14:paraId="1E84FBAC" w14:textId="77777777" w:rsidTr="00B64CFF">
        <w:trPr>
          <w:jc w:val="center"/>
        </w:trPr>
        <w:tc>
          <w:tcPr>
            <w:tcW w:w="1985" w:type="dxa"/>
            <w:tcBorders>
              <w:top w:val="single" w:sz="4" w:space="0" w:color="auto"/>
              <w:left w:val="nil"/>
              <w:bottom w:val="single" w:sz="4" w:space="0" w:color="auto"/>
              <w:right w:val="nil"/>
            </w:tcBorders>
          </w:tcPr>
          <w:p w14:paraId="0A05F2CD" w14:textId="77777777" w:rsidR="00B15374" w:rsidRPr="00B15E37" w:rsidRDefault="00B15374" w:rsidP="006864A0">
            <w:pPr>
              <w:spacing w:line="240" w:lineRule="auto"/>
              <w:jc w:val="center"/>
              <w:rPr>
                <w:color w:val="000000" w:themeColor="text1"/>
              </w:rPr>
            </w:pPr>
            <w:r w:rsidRPr="00B15E37">
              <w:rPr>
                <w:rFonts w:hint="eastAsia"/>
                <w:color w:val="000000" w:themeColor="text1"/>
              </w:rPr>
              <w:t>S</w:t>
            </w:r>
            <w:r w:rsidRPr="00B15E37">
              <w:rPr>
                <w:color w:val="000000" w:themeColor="text1"/>
              </w:rPr>
              <w:t>ample</w:t>
            </w:r>
          </w:p>
        </w:tc>
        <w:tc>
          <w:tcPr>
            <w:tcW w:w="1423" w:type="dxa"/>
            <w:tcBorders>
              <w:top w:val="single" w:sz="4" w:space="0" w:color="auto"/>
              <w:left w:val="nil"/>
              <w:bottom w:val="single" w:sz="4" w:space="0" w:color="auto"/>
              <w:right w:val="nil"/>
            </w:tcBorders>
          </w:tcPr>
          <w:p w14:paraId="214053DA" w14:textId="77777777" w:rsidR="00B15374" w:rsidRPr="00B15E37" w:rsidRDefault="00B15374" w:rsidP="006864A0">
            <w:pPr>
              <w:spacing w:line="240" w:lineRule="auto"/>
              <w:jc w:val="center"/>
              <w:rPr>
                <w:color w:val="000000" w:themeColor="text1"/>
              </w:rPr>
            </w:pPr>
            <w:r w:rsidRPr="00B15E37">
              <w:rPr>
                <w:color w:val="000000" w:themeColor="text1"/>
              </w:rPr>
              <w:t>200 ℃</w:t>
            </w:r>
          </w:p>
        </w:tc>
        <w:tc>
          <w:tcPr>
            <w:tcW w:w="1417" w:type="dxa"/>
            <w:tcBorders>
              <w:top w:val="single" w:sz="4" w:space="0" w:color="auto"/>
              <w:left w:val="nil"/>
              <w:bottom w:val="single" w:sz="4" w:space="0" w:color="auto"/>
              <w:right w:val="nil"/>
            </w:tcBorders>
          </w:tcPr>
          <w:p w14:paraId="3BDDA092" w14:textId="77777777" w:rsidR="00B15374" w:rsidRPr="00B15E37" w:rsidRDefault="00B15374" w:rsidP="006864A0">
            <w:pPr>
              <w:spacing w:line="240" w:lineRule="auto"/>
              <w:jc w:val="center"/>
              <w:rPr>
                <w:color w:val="000000" w:themeColor="text1"/>
              </w:rPr>
            </w:pPr>
            <w:r w:rsidRPr="00B15E37">
              <w:rPr>
                <w:color w:val="000000" w:themeColor="text1"/>
              </w:rPr>
              <w:t>250 ℃</w:t>
            </w:r>
          </w:p>
        </w:tc>
        <w:tc>
          <w:tcPr>
            <w:tcW w:w="1134" w:type="dxa"/>
            <w:tcBorders>
              <w:top w:val="single" w:sz="4" w:space="0" w:color="auto"/>
              <w:left w:val="nil"/>
              <w:bottom w:val="single" w:sz="4" w:space="0" w:color="auto"/>
              <w:right w:val="nil"/>
            </w:tcBorders>
          </w:tcPr>
          <w:p w14:paraId="4065DABB" w14:textId="77777777" w:rsidR="00B15374" w:rsidRPr="00B15E37" w:rsidRDefault="00B15374" w:rsidP="006864A0">
            <w:pPr>
              <w:spacing w:line="240" w:lineRule="auto"/>
              <w:jc w:val="center"/>
              <w:rPr>
                <w:color w:val="000000" w:themeColor="text1"/>
              </w:rPr>
            </w:pPr>
            <w:r w:rsidRPr="00B15E37">
              <w:rPr>
                <w:color w:val="000000" w:themeColor="text1"/>
              </w:rPr>
              <w:t>300 ℃</w:t>
            </w:r>
          </w:p>
        </w:tc>
      </w:tr>
      <w:tr w:rsidR="00B15374" w:rsidRPr="00B15E37" w14:paraId="20E48BB1" w14:textId="77777777" w:rsidTr="00B64CFF">
        <w:trPr>
          <w:jc w:val="center"/>
        </w:trPr>
        <w:tc>
          <w:tcPr>
            <w:tcW w:w="1985" w:type="dxa"/>
            <w:tcBorders>
              <w:top w:val="single" w:sz="4" w:space="0" w:color="auto"/>
              <w:left w:val="nil"/>
              <w:bottom w:val="nil"/>
              <w:right w:val="nil"/>
            </w:tcBorders>
          </w:tcPr>
          <w:p w14:paraId="6EB7B0C0" w14:textId="77777777" w:rsidR="00B15374" w:rsidRPr="00B15E37" w:rsidRDefault="00B15374" w:rsidP="006864A0">
            <w:pPr>
              <w:spacing w:line="240" w:lineRule="auto"/>
              <w:jc w:val="center"/>
              <w:rPr>
                <w:color w:val="000000" w:themeColor="text1"/>
              </w:rPr>
            </w:pPr>
            <w:r w:rsidRPr="00B15E37">
              <w:rPr>
                <w:color w:val="000000" w:themeColor="text1"/>
              </w:rPr>
              <w:t>MCC</w:t>
            </w:r>
          </w:p>
        </w:tc>
        <w:tc>
          <w:tcPr>
            <w:tcW w:w="1423" w:type="dxa"/>
            <w:tcBorders>
              <w:top w:val="single" w:sz="4" w:space="0" w:color="auto"/>
              <w:left w:val="nil"/>
              <w:bottom w:val="nil"/>
              <w:right w:val="nil"/>
            </w:tcBorders>
          </w:tcPr>
          <w:p w14:paraId="1804A998" w14:textId="77777777" w:rsidR="00B15374" w:rsidRPr="00B15E37" w:rsidRDefault="00B15374" w:rsidP="006864A0">
            <w:pPr>
              <w:spacing w:line="240" w:lineRule="auto"/>
              <w:jc w:val="center"/>
              <w:rPr>
                <w:color w:val="000000" w:themeColor="text1"/>
              </w:rPr>
            </w:pPr>
            <w:r w:rsidRPr="00B15E37">
              <w:rPr>
                <w:color w:val="000000" w:themeColor="text1"/>
              </w:rPr>
              <w:t>96.0%</w:t>
            </w:r>
          </w:p>
        </w:tc>
        <w:tc>
          <w:tcPr>
            <w:tcW w:w="1417" w:type="dxa"/>
            <w:tcBorders>
              <w:top w:val="single" w:sz="4" w:space="0" w:color="auto"/>
              <w:left w:val="nil"/>
              <w:bottom w:val="nil"/>
              <w:right w:val="nil"/>
            </w:tcBorders>
          </w:tcPr>
          <w:p w14:paraId="05EAD8CE" w14:textId="77777777" w:rsidR="00B15374" w:rsidRPr="00B15E37" w:rsidRDefault="00B15374" w:rsidP="006864A0">
            <w:pPr>
              <w:spacing w:line="240" w:lineRule="auto"/>
              <w:jc w:val="center"/>
              <w:rPr>
                <w:color w:val="000000" w:themeColor="text1"/>
              </w:rPr>
            </w:pPr>
            <w:r w:rsidRPr="00B15E37">
              <w:rPr>
                <w:color w:val="000000" w:themeColor="text1"/>
              </w:rPr>
              <w:t>94.3%</w:t>
            </w:r>
          </w:p>
        </w:tc>
        <w:tc>
          <w:tcPr>
            <w:tcW w:w="1134" w:type="dxa"/>
            <w:tcBorders>
              <w:top w:val="single" w:sz="4" w:space="0" w:color="auto"/>
              <w:left w:val="nil"/>
              <w:bottom w:val="nil"/>
              <w:right w:val="nil"/>
            </w:tcBorders>
          </w:tcPr>
          <w:p w14:paraId="1D8C0D3C" w14:textId="77777777" w:rsidR="00B15374" w:rsidRPr="00B15E37" w:rsidRDefault="00B15374" w:rsidP="006864A0">
            <w:pPr>
              <w:spacing w:line="240" w:lineRule="auto"/>
              <w:jc w:val="center"/>
              <w:rPr>
                <w:color w:val="000000" w:themeColor="text1"/>
              </w:rPr>
            </w:pPr>
            <w:r w:rsidRPr="00B15E37">
              <w:rPr>
                <w:color w:val="000000" w:themeColor="text1"/>
              </w:rPr>
              <w:t>47.5%</w:t>
            </w:r>
          </w:p>
        </w:tc>
      </w:tr>
      <w:tr w:rsidR="00B15374" w:rsidRPr="00B15E37" w14:paraId="20E0B9FA" w14:textId="77777777" w:rsidTr="00B64CFF">
        <w:trPr>
          <w:jc w:val="center"/>
        </w:trPr>
        <w:tc>
          <w:tcPr>
            <w:tcW w:w="1985" w:type="dxa"/>
            <w:tcBorders>
              <w:top w:val="nil"/>
              <w:left w:val="nil"/>
              <w:bottom w:val="nil"/>
              <w:right w:val="nil"/>
            </w:tcBorders>
          </w:tcPr>
          <w:p w14:paraId="7ACFD76B" w14:textId="77777777" w:rsidR="00B15374" w:rsidRPr="00B15E37" w:rsidRDefault="00B15374" w:rsidP="006864A0">
            <w:pPr>
              <w:spacing w:line="240" w:lineRule="auto"/>
              <w:jc w:val="center"/>
              <w:rPr>
                <w:color w:val="000000" w:themeColor="text1"/>
              </w:rPr>
            </w:pPr>
            <w:r w:rsidRPr="00B15E37">
              <w:rPr>
                <w:color w:val="000000" w:themeColor="text1"/>
              </w:rPr>
              <w:t>OCNC-17.1</w:t>
            </w:r>
          </w:p>
        </w:tc>
        <w:tc>
          <w:tcPr>
            <w:tcW w:w="1423" w:type="dxa"/>
            <w:tcBorders>
              <w:top w:val="nil"/>
              <w:left w:val="nil"/>
              <w:bottom w:val="nil"/>
              <w:right w:val="nil"/>
            </w:tcBorders>
          </w:tcPr>
          <w:p w14:paraId="12882713" w14:textId="77777777" w:rsidR="00B15374" w:rsidRPr="00B15E37" w:rsidRDefault="00B15374" w:rsidP="006864A0">
            <w:pPr>
              <w:spacing w:line="240" w:lineRule="auto"/>
              <w:jc w:val="center"/>
              <w:rPr>
                <w:color w:val="000000" w:themeColor="text1"/>
              </w:rPr>
            </w:pPr>
            <w:r w:rsidRPr="00B15E37">
              <w:rPr>
                <w:color w:val="000000" w:themeColor="text1"/>
              </w:rPr>
              <w:t>93.0%</w:t>
            </w:r>
          </w:p>
        </w:tc>
        <w:tc>
          <w:tcPr>
            <w:tcW w:w="1417" w:type="dxa"/>
            <w:tcBorders>
              <w:top w:val="nil"/>
              <w:left w:val="nil"/>
              <w:bottom w:val="nil"/>
              <w:right w:val="nil"/>
            </w:tcBorders>
          </w:tcPr>
          <w:p w14:paraId="0C4FB97B" w14:textId="77777777" w:rsidR="00B15374" w:rsidRPr="00B15E37" w:rsidRDefault="00B15374" w:rsidP="006864A0">
            <w:pPr>
              <w:spacing w:line="240" w:lineRule="auto"/>
              <w:jc w:val="center"/>
              <w:rPr>
                <w:color w:val="000000" w:themeColor="text1"/>
              </w:rPr>
            </w:pPr>
            <w:r w:rsidRPr="00B15E37">
              <w:rPr>
                <w:color w:val="000000" w:themeColor="text1"/>
              </w:rPr>
              <w:t>86.1%</w:t>
            </w:r>
          </w:p>
        </w:tc>
        <w:tc>
          <w:tcPr>
            <w:tcW w:w="1134" w:type="dxa"/>
            <w:tcBorders>
              <w:top w:val="nil"/>
              <w:left w:val="nil"/>
              <w:bottom w:val="nil"/>
              <w:right w:val="nil"/>
            </w:tcBorders>
          </w:tcPr>
          <w:p w14:paraId="698B5249" w14:textId="77777777" w:rsidR="00B15374" w:rsidRPr="00B15E37" w:rsidRDefault="00B15374" w:rsidP="006864A0">
            <w:pPr>
              <w:spacing w:line="240" w:lineRule="auto"/>
              <w:jc w:val="center"/>
              <w:rPr>
                <w:color w:val="000000" w:themeColor="text1"/>
              </w:rPr>
            </w:pPr>
            <w:r w:rsidRPr="00B15E37">
              <w:rPr>
                <w:color w:val="000000" w:themeColor="text1"/>
              </w:rPr>
              <w:t>50.6%</w:t>
            </w:r>
          </w:p>
        </w:tc>
      </w:tr>
      <w:tr w:rsidR="00B15374" w:rsidRPr="00B15E37" w14:paraId="65481148" w14:textId="77777777" w:rsidTr="00B64CFF">
        <w:trPr>
          <w:jc w:val="center"/>
        </w:trPr>
        <w:tc>
          <w:tcPr>
            <w:tcW w:w="1985" w:type="dxa"/>
            <w:tcBorders>
              <w:top w:val="nil"/>
              <w:left w:val="nil"/>
              <w:bottom w:val="single" w:sz="4" w:space="0" w:color="auto"/>
              <w:right w:val="nil"/>
            </w:tcBorders>
          </w:tcPr>
          <w:p w14:paraId="684B5E2C" w14:textId="77777777" w:rsidR="00B15374" w:rsidRPr="00B15E37" w:rsidRDefault="00B15374" w:rsidP="006864A0">
            <w:pPr>
              <w:spacing w:line="240" w:lineRule="auto"/>
              <w:jc w:val="center"/>
              <w:rPr>
                <w:color w:val="000000" w:themeColor="text1"/>
              </w:rPr>
            </w:pPr>
            <w:r w:rsidRPr="00B15E37">
              <w:rPr>
                <w:color w:val="000000" w:themeColor="text1"/>
              </w:rPr>
              <w:t>CNC commercial</w:t>
            </w:r>
          </w:p>
        </w:tc>
        <w:tc>
          <w:tcPr>
            <w:tcW w:w="1423" w:type="dxa"/>
            <w:tcBorders>
              <w:top w:val="nil"/>
              <w:left w:val="nil"/>
              <w:bottom w:val="single" w:sz="4" w:space="0" w:color="auto"/>
              <w:right w:val="nil"/>
            </w:tcBorders>
          </w:tcPr>
          <w:p w14:paraId="2E689A39" w14:textId="77777777" w:rsidR="00B15374" w:rsidRPr="00B15E37" w:rsidRDefault="00B15374" w:rsidP="006864A0">
            <w:pPr>
              <w:spacing w:line="240" w:lineRule="auto"/>
              <w:jc w:val="center"/>
              <w:rPr>
                <w:color w:val="000000" w:themeColor="text1"/>
              </w:rPr>
            </w:pPr>
            <w:r w:rsidRPr="00B15E37">
              <w:rPr>
                <w:color w:val="000000" w:themeColor="text1"/>
              </w:rPr>
              <w:t>65.6%</w:t>
            </w:r>
          </w:p>
        </w:tc>
        <w:tc>
          <w:tcPr>
            <w:tcW w:w="1417" w:type="dxa"/>
            <w:tcBorders>
              <w:top w:val="nil"/>
              <w:left w:val="nil"/>
              <w:bottom w:val="single" w:sz="4" w:space="0" w:color="auto"/>
              <w:right w:val="nil"/>
            </w:tcBorders>
          </w:tcPr>
          <w:p w14:paraId="7DF1472F" w14:textId="77777777" w:rsidR="00B15374" w:rsidRPr="00B15E37" w:rsidRDefault="00B15374" w:rsidP="006864A0">
            <w:pPr>
              <w:spacing w:line="240" w:lineRule="auto"/>
              <w:jc w:val="center"/>
              <w:rPr>
                <w:color w:val="000000" w:themeColor="text1"/>
              </w:rPr>
            </w:pPr>
            <w:r w:rsidRPr="00B15E37">
              <w:rPr>
                <w:color w:val="000000" w:themeColor="text1"/>
              </w:rPr>
              <w:t>59.5%</w:t>
            </w:r>
          </w:p>
        </w:tc>
        <w:tc>
          <w:tcPr>
            <w:tcW w:w="1134" w:type="dxa"/>
            <w:tcBorders>
              <w:top w:val="nil"/>
              <w:left w:val="nil"/>
              <w:bottom w:val="single" w:sz="4" w:space="0" w:color="auto"/>
              <w:right w:val="nil"/>
            </w:tcBorders>
          </w:tcPr>
          <w:p w14:paraId="2C44C50B" w14:textId="77777777" w:rsidR="00B15374" w:rsidRPr="00B15E37" w:rsidRDefault="00B15374" w:rsidP="006864A0">
            <w:pPr>
              <w:spacing w:line="240" w:lineRule="auto"/>
              <w:jc w:val="center"/>
              <w:rPr>
                <w:color w:val="000000" w:themeColor="text1"/>
              </w:rPr>
            </w:pPr>
            <w:r w:rsidRPr="00B15E37">
              <w:rPr>
                <w:color w:val="000000" w:themeColor="text1"/>
              </w:rPr>
              <w:t>53.7%</w:t>
            </w:r>
          </w:p>
        </w:tc>
      </w:tr>
    </w:tbl>
    <w:p w14:paraId="18CBF2A4" w14:textId="77777777" w:rsidR="00B15374" w:rsidRDefault="00B15374" w:rsidP="003F1DBA">
      <w:pPr>
        <w:spacing w:after="160" w:line="480" w:lineRule="auto"/>
        <w:rPr>
          <w:rFonts w:eastAsiaTheme="minorEastAsia"/>
          <w:b/>
          <w:szCs w:val="20"/>
          <w:lang w:val="en-US" w:eastAsia="en-US"/>
        </w:rPr>
      </w:pPr>
    </w:p>
    <w:p w14:paraId="63283E3D" w14:textId="77777777" w:rsidR="00B15374" w:rsidRPr="00B475FF" w:rsidRDefault="00B15374" w:rsidP="003F1DBA">
      <w:pPr>
        <w:spacing w:after="160" w:line="480" w:lineRule="auto"/>
        <w:rPr>
          <w:rFonts w:eastAsiaTheme="minorEastAsia"/>
          <w:sz w:val="20"/>
          <w:szCs w:val="20"/>
          <w:lang w:val="en-US" w:eastAsia="en-US"/>
        </w:rPr>
      </w:pPr>
      <w:r w:rsidRPr="00B475FF">
        <w:rPr>
          <w:rFonts w:eastAsiaTheme="minorEastAsia"/>
          <w:b/>
          <w:sz w:val="20"/>
          <w:szCs w:val="20"/>
          <w:lang w:val="en-US" w:eastAsia="en-US"/>
        </w:rPr>
        <w:t>T</w:t>
      </w:r>
      <w:r w:rsidRPr="00B475FF">
        <w:rPr>
          <w:rFonts w:eastAsiaTheme="minorEastAsia" w:hint="eastAsia"/>
          <w:b/>
          <w:sz w:val="20"/>
          <w:szCs w:val="20"/>
          <w:lang w:val="en-US" w:eastAsia="en-US"/>
        </w:rPr>
        <w:t>able</w:t>
      </w:r>
      <w:r w:rsidRPr="00B475FF">
        <w:rPr>
          <w:rFonts w:eastAsiaTheme="minorEastAsia"/>
          <w:b/>
          <w:sz w:val="20"/>
          <w:szCs w:val="20"/>
          <w:lang w:val="en-US" w:eastAsia="en-US"/>
        </w:rPr>
        <w:t xml:space="preserve"> S4</w:t>
      </w:r>
      <w:r w:rsidRPr="00B475FF">
        <w:rPr>
          <w:rFonts w:eastAsiaTheme="minorEastAsia"/>
          <w:sz w:val="20"/>
          <w:szCs w:val="20"/>
          <w:lang w:val="en-US" w:eastAsia="en-US"/>
        </w:rPr>
        <w:t>. T</w:t>
      </w:r>
      <w:r w:rsidRPr="00B475FF">
        <w:rPr>
          <w:rFonts w:eastAsiaTheme="minorEastAsia" w:hint="eastAsia"/>
          <w:sz w:val="20"/>
          <w:szCs w:val="20"/>
          <w:lang w:val="en-US" w:eastAsia="en-US"/>
        </w:rPr>
        <w:t>he T</w:t>
      </w:r>
      <w:r w:rsidRPr="00B475FF">
        <w:rPr>
          <w:rFonts w:eastAsiaTheme="minorEastAsia"/>
          <w:sz w:val="20"/>
          <w:szCs w:val="20"/>
          <w:vertAlign w:val="subscript"/>
          <w:lang w:val="en-US" w:eastAsia="en-US"/>
        </w:rPr>
        <w:t>5%</w:t>
      </w:r>
      <w:r w:rsidRPr="00B475FF">
        <w:rPr>
          <w:rFonts w:eastAsiaTheme="minorEastAsia" w:hint="eastAsia"/>
          <w:sz w:val="20"/>
          <w:szCs w:val="20"/>
          <w:lang w:val="en-US" w:eastAsia="en-US"/>
        </w:rPr>
        <w:t xml:space="preserve">, </w:t>
      </w:r>
      <w:proofErr w:type="spellStart"/>
      <w:r w:rsidRPr="00B475FF">
        <w:rPr>
          <w:rFonts w:eastAsiaTheme="minorEastAsia" w:hint="eastAsia"/>
          <w:sz w:val="20"/>
          <w:szCs w:val="20"/>
          <w:lang w:val="en-US" w:eastAsia="en-US"/>
        </w:rPr>
        <w:t>T</w:t>
      </w:r>
      <w:r w:rsidRPr="00B475FF">
        <w:rPr>
          <w:rFonts w:eastAsiaTheme="minorEastAsia" w:hint="eastAsia"/>
          <w:sz w:val="20"/>
          <w:szCs w:val="20"/>
          <w:vertAlign w:val="subscript"/>
          <w:lang w:val="en-US" w:eastAsia="en-US"/>
        </w:rPr>
        <w:t>max</w:t>
      </w:r>
      <w:proofErr w:type="spellEnd"/>
      <w:r w:rsidRPr="00B475FF">
        <w:rPr>
          <w:rFonts w:eastAsiaTheme="minorEastAsia" w:hint="eastAsia"/>
          <w:sz w:val="20"/>
          <w:szCs w:val="20"/>
          <w:lang w:val="en-US" w:eastAsia="en-US"/>
        </w:rPr>
        <w:t xml:space="preserve"> and carbon residual under 600 </w:t>
      </w:r>
      <w:r w:rsidRPr="00B475FF">
        <w:rPr>
          <w:rFonts w:eastAsiaTheme="minorEastAsia"/>
          <w:sz w:val="20"/>
          <w:szCs w:val="20"/>
          <w:lang w:val="en-US" w:eastAsia="en-US"/>
        </w:rPr>
        <w:t>℃</w:t>
      </w:r>
      <w:r w:rsidRPr="00B475FF">
        <w:rPr>
          <w:rFonts w:eastAsiaTheme="minorEastAsia" w:hint="eastAsia"/>
          <w:sz w:val="20"/>
          <w:szCs w:val="20"/>
          <w:lang w:val="en-US" w:eastAsia="en-US"/>
        </w:rPr>
        <w:t xml:space="preserve"> of </w:t>
      </w:r>
      <w:r w:rsidRPr="00B475FF">
        <w:rPr>
          <w:rFonts w:eastAsiaTheme="minorEastAsia"/>
          <w:sz w:val="20"/>
          <w:szCs w:val="20"/>
          <w:lang w:val="en-US" w:eastAsia="en-US"/>
        </w:rPr>
        <w:t>TPS</w:t>
      </w:r>
      <w:r w:rsidRPr="00B475FF">
        <w:rPr>
          <w:rFonts w:eastAsiaTheme="minorEastAsia" w:hint="eastAsia"/>
          <w:sz w:val="20"/>
          <w:szCs w:val="20"/>
          <w:lang w:val="en-US" w:eastAsia="en-US"/>
        </w:rPr>
        <w:t xml:space="preserve"> and </w:t>
      </w:r>
      <w:r w:rsidRPr="00B475FF">
        <w:rPr>
          <w:rFonts w:eastAsiaTheme="minorEastAsia"/>
          <w:sz w:val="20"/>
          <w:szCs w:val="20"/>
          <w:lang w:val="en-US" w:eastAsia="en-US"/>
        </w:rPr>
        <w:t>TPS/</w:t>
      </w:r>
      <w:r w:rsidRPr="00B475FF">
        <w:rPr>
          <w:rFonts w:eastAsiaTheme="minorEastAsia" w:hint="eastAsia"/>
          <w:sz w:val="20"/>
          <w:szCs w:val="20"/>
          <w:lang w:val="en-US" w:eastAsia="en-US"/>
        </w:rPr>
        <w:t>OCNC</w:t>
      </w:r>
      <w:r>
        <w:rPr>
          <w:rFonts w:eastAsiaTheme="minorEastAsia"/>
          <w:sz w:val="20"/>
          <w:szCs w:val="20"/>
          <w:lang w:val="en-US" w:eastAsia="en-US"/>
        </w:rPr>
        <w:t xml:space="preserve"> composites</w:t>
      </w:r>
    </w:p>
    <w:tbl>
      <w:tblPr>
        <w:tblW w:w="8080" w:type="dxa"/>
        <w:jc w:val="center"/>
        <w:tblLook w:val="04A0" w:firstRow="1" w:lastRow="0" w:firstColumn="1" w:lastColumn="0" w:noHBand="0" w:noVBand="1"/>
      </w:tblPr>
      <w:tblGrid>
        <w:gridCol w:w="2127"/>
        <w:gridCol w:w="1701"/>
        <w:gridCol w:w="1134"/>
        <w:gridCol w:w="3118"/>
      </w:tblGrid>
      <w:tr w:rsidR="00B15374" w:rsidRPr="00B15E37" w14:paraId="5969A67F" w14:textId="77777777" w:rsidTr="006D1D2E">
        <w:trPr>
          <w:trHeight w:val="795"/>
          <w:jc w:val="center"/>
        </w:trPr>
        <w:tc>
          <w:tcPr>
            <w:tcW w:w="2127" w:type="dxa"/>
            <w:tcBorders>
              <w:top w:val="single" w:sz="8" w:space="0" w:color="auto"/>
              <w:left w:val="nil"/>
              <w:bottom w:val="single" w:sz="8" w:space="0" w:color="auto"/>
              <w:right w:val="nil"/>
            </w:tcBorders>
            <w:shd w:val="clear" w:color="auto" w:fill="auto"/>
            <w:vAlign w:val="center"/>
            <w:hideMark/>
          </w:tcPr>
          <w:p w14:paraId="19E8A100" w14:textId="77777777" w:rsidR="00B15374" w:rsidRPr="00B15E37" w:rsidRDefault="00B15374" w:rsidP="006864A0">
            <w:pPr>
              <w:spacing w:line="240" w:lineRule="auto"/>
              <w:jc w:val="center"/>
              <w:rPr>
                <w:color w:val="000000" w:themeColor="text1"/>
              </w:rPr>
            </w:pPr>
            <w:r w:rsidRPr="00B15E37">
              <w:rPr>
                <w:color w:val="000000" w:themeColor="text1"/>
              </w:rPr>
              <w:t>Sample</w:t>
            </w:r>
          </w:p>
        </w:tc>
        <w:tc>
          <w:tcPr>
            <w:tcW w:w="1701" w:type="dxa"/>
            <w:tcBorders>
              <w:top w:val="single" w:sz="8" w:space="0" w:color="auto"/>
              <w:left w:val="nil"/>
              <w:bottom w:val="single" w:sz="8" w:space="0" w:color="auto"/>
              <w:right w:val="nil"/>
            </w:tcBorders>
            <w:shd w:val="clear" w:color="auto" w:fill="auto"/>
            <w:vAlign w:val="center"/>
            <w:hideMark/>
          </w:tcPr>
          <w:p w14:paraId="0C7533A0" w14:textId="77777777" w:rsidR="00B15374" w:rsidRPr="00B15E37" w:rsidRDefault="00B15374" w:rsidP="006864A0">
            <w:pPr>
              <w:spacing w:line="240" w:lineRule="auto"/>
              <w:jc w:val="center"/>
              <w:rPr>
                <w:color w:val="000000" w:themeColor="text1"/>
              </w:rPr>
            </w:pPr>
            <w:r w:rsidRPr="00B15E37">
              <w:rPr>
                <w:color w:val="000000" w:themeColor="text1"/>
              </w:rPr>
              <w:t>T</w:t>
            </w:r>
            <w:r w:rsidRPr="002009A1">
              <w:rPr>
                <w:color w:val="000000" w:themeColor="text1"/>
                <w:vertAlign w:val="subscript"/>
              </w:rPr>
              <w:t>5%</w:t>
            </w:r>
            <w:r w:rsidRPr="00B15E37">
              <w:rPr>
                <w:color w:val="000000" w:themeColor="text1"/>
              </w:rPr>
              <w:t xml:space="preserve"> (°C)</w:t>
            </w:r>
          </w:p>
        </w:tc>
        <w:tc>
          <w:tcPr>
            <w:tcW w:w="1134" w:type="dxa"/>
            <w:tcBorders>
              <w:top w:val="single" w:sz="8" w:space="0" w:color="auto"/>
              <w:left w:val="nil"/>
              <w:bottom w:val="single" w:sz="8" w:space="0" w:color="auto"/>
              <w:right w:val="nil"/>
            </w:tcBorders>
            <w:shd w:val="clear" w:color="auto" w:fill="auto"/>
            <w:vAlign w:val="center"/>
            <w:hideMark/>
          </w:tcPr>
          <w:p w14:paraId="074A4490" w14:textId="77777777" w:rsidR="00B15374" w:rsidRPr="00B15E37" w:rsidRDefault="00B15374" w:rsidP="006864A0">
            <w:pPr>
              <w:spacing w:line="240" w:lineRule="auto"/>
              <w:jc w:val="center"/>
              <w:rPr>
                <w:color w:val="000000" w:themeColor="text1"/>
              </w:rPr>
            </w:pPr>
            <w:r w:rsidRPr="00B15E37">
              <w:rPr>
                <w:color w:val="000000" w:themeColor="text1"/>
              </w:rPr>
              <w:t>T</w:t>
            </w:r>
            <w:r w:rsidRPr="002009A1">
              <w:rPr>
                <w:color w:val="000000" w:themeColor="text1"/>
                <w:vertAlign w:val="subscript"/>
              </w:rPr>
              <w:t>max</w:t>
            </w:r>
            <w:r w:rsidRPr="00B15E37">
              <w:rPr>
                <w:color w:val="000000" w:themeColor="text1"/>
              </w:rPr>
              <w:t xml:space="preserve"> (°C)</w:t>
            </w:r>
          </w:p>
        </w:tc>
        <w:tc>
          <w:tcPr>
            <w:tcW w:w="3118" w:type="dxa"/>
            <w:tcBorders>
              <w:top w:val="single" w:sz="8" w:space="0" w:color="auto"/>
              <w:left w:val="nil"/>
              <w:bottom w:val="single" w:sz="8" w:space="0" w:color="auto"/>
              <w:right w:val="nil"/>
            </w:tcBorders>
            <w:shd w:val="clear" w:color="auto" w:fill="auto"/>
            <w:vAlign w:val="center"/>
            <w:hideMark/>
          </w:tcPr>
          <w:p w14:paraId="47350E12" w14:textId="77777777" w:rsidR="00B15374" w:rsidRPr="00B15E37" w:rsidRDefault="00B15374" w:rsidP="006864A0">
            <w:pPr>
              <w:spacing w:line="240" w:lineRule="auto"/>
              <w:jc w:val="center"/>
              <w:rPr>
                <w:color w:val="000000" w:themeColor="text1"/>
              </w:rPr>
            </w:pPr>
            <w:r w:rsidRPr="00B15E37">
              <w:rPr>
                <w:color w:val="000000" w:themeColor="text1"/>
              </w:rPr>
              <w:t>Carbon residual (600 °C) (%)</w:t>
            </w:r>
          </w:p>
        </w:tc>
      </w:tr>
      <w:tr w:rsidR="00B15374" w:rsidRPr="00B15E37" w14:paraId="444CE4A9" w14:textId="77777777" w:rsidTr="006D1D2E">
        <w:trPr>
          <w:trHeight w:val="315"/>
          <w:jc w:val="center"/>
        </w:trPr>
        <w:tc>
          <w:tcPr>
            <w:tcW w:w="2127" w:type="dxa"/>
            <w:tcBorders>
              <w:top w:val="single" w:sz="8" w:space="0" w:color="auto"/>
              <w:left w:val="nil"/>
              <w:bottom w:val="nil"/>
              <w:right w:val="nil"/>
            </w:tcBorders>
            <w:shd w:val="clear" w:color="auto" w:fill="auto"/>
            <w:vAlign w:val="center"/>
            <w:hideMark/>
          </w:tcPr>
          <w:p w14:paraId="45254DCC" w14:textId="77777777" w:rsidR="00B15374" w:rsidRPr="00B15E37" w:rsidRDefault="00B15374" w:rsidP="006864A0">
            <w:pPr>
              <w:spacing w:line="240" w:lineRule="auto"/>
              <w:jc w:val="center"/>
              <w:rPr>
                <w:color w:val="000000" w:themeColor="text1"/>
              </w:rPr>
            </w:pPr>
            <w:r w:rsidRPr="00B15E37">
              <w:rPr>
                <w:color w:val="000000" w:themeColor="text1"/>
              </w:rPr>
              <w:t>TPS</w:t>
            </w:r>
          </w:p>
        </w:tc>
        <w:tc>
          <w:tcPr>
            <w:tcW w:w="1701" w:type="dxa"/>
            <w:tcBorders>
              <w:top w:val="single" w:sz="8" w:space="0" w:color="auto"/>
              <w:left w:val="nil"/>
              <w:bottom w:val="nil"/>
              <w:right w:val="nil"/>
            </w:tcBorders>
            <w:shd w:val="clear" w:color="auto" w:fill="auto"/>
            <w:vAlign w:val="center"/>
            <w:hideMark/>
          </w:tcPr>
          <w:p w14:paraId="43266805" w14:textId="77777777" w:rsidR="00B15374" w:rsidRPr="00B15E37" w:rsidRDefault="00B15374" w:rsidP="006864A0">
            <w:pPr>
              <w:spacing w:line="240" w:lineRule="auto"/>
              <w:jc w:val="center"/>
              <w:rPr>
                <w:color w:val="000000" w:themeColor="text1"/>
              </w:rPr>
            </w:pPr>
            <w:r w:rsidRPr="00B15E37">
              <w:rPr>
                <w:color w:val="000000" w:themeColor="text1"/>
              </w:rPr>
              <w:t>202</w:t>
            </w:r>
          </w:p>
        </w:tc>
        <w:tc>
          <w:tcPr>
            <w:tcW w:w="1134" w:type="dxa"/>
            <w:tcBorders>
              <w:top w:val="single" w:sz="8" w:space="0" w:color="auto"/>
              <w:left w:val="nil"/>
              <w:bottom w:val="nil"/>
              <w:right w:val="nil"/>
            </w:tcBorders>
            <w:shd w:val="clear" w:color="auto" w:fill="auto"/>
            <w:vAlign w:val="center"/>
            <w:hideMark/>
          </w:tcPr>
          <w:p w14:paraId="33716AA6" w14:textId="77777777" w:rsidR="00B15374" w:rsidRPr="00B15E37" w:rsidRDefault="00B15374" w:rsidP="006864A0">
            <w:pPr>
              <w:spacing w:line="240" w:lineRule="auto"/>
              <w:jc w:val="center"/>
              <w:rPr>
                <w:color w:val="000000" w:themeColor="text1"/>
              </w:rPr>
            </w:pPr>
            <w:r w:rsidRPr="00B15E37">
              <w:rPr>
                <w:color w:val="000000" w:themeColor="text1"/>
              </w:rPr>
              <w:t>311</w:t>
            </w:r>
          </w:p>
        </w:tc>
        <w:tc>
          <w:tcPr>
            <w:tcW w:w="3118" w:type="dxa"/>
            <w:tcBorders>
              <w:top w:val="single" w:sz="8" w:space="0" w:color="auto"/>
              <w:left w:val="nil"/>
              <w:bottom w:val="nil"/>
              <w:right w:val="nil"/>
            </w:tcBorders>
            <w:shd w:val="clear" w:color="auto" w:fill="auto"/>
            <w:vAlign w:val="center"/>
            <w:hideMark/>
          </w:tcPr>
          <w:p w14:paraId="21152C30" w14:textId="77777777" w:rsidR="00B15374" w:rsidRPr="00B15E37" w:rsidRDefault="00B15374" w:rsidP="006864A0">
            <w:pPr>
              <w:spacing w:line="240" w:lineRule="auto"/>
              <w:jc w:val="center"/>
              <w:rPr>
                <w:color w:val="000000" w:themeColor="text1"/>
              </w:rPr>
            </w:pPr>
            <w:r w:rsidRPr="00B15E37">
              <w:rPr>
                <w:color w:val="000000" w:themeColor="text1"/>
              </w:rPr>
              <w:t>8.4</w:t>
            </w:r>
          </w:p>
        </w:tc>
      </w:tr>
      <w:tr w:rsidR="00B15374" w:rsidRPr="00B15E37" w14:paraId="7AB916F5" w14:textId="77777777" w:rsidTr="006D1D2E">
        <w:trPr>
          <w:trHeight w:val="315"/>
          <w:jc w:val="center"/>
        </w:trPr>
        <w:tc>
          <w:tcPr>
            <w:tcW w:w="2127" w:type="dxa"/>
            <w:tcBorders>
              <w:top w:val="nil"/>
              <w:left w:val="nil"/>
              <w:bottom w:val="nil"/>
              <w:right w:val="nil"/>
            </w:tcBorders>
            <w:shd w:val="clear" w:color="auto" w:fill="auto"/>
            <w:vAlign w:val="center"/>
            <w:hideMark/>
          </w:tcPr>
          <w:p w14:paraId="54ECFC36" w14:textId="77777777" w:rsidR="00B15374" w:rsidRPr="00B15E37" w:rsidRDefault="00B15374" w:rsidP="006864A0">
            <w:pPr>
              <w:spacing w:line="240" w:lineRule="auto"/>
              <w:jc w:val="center"/>
              <w:rPr>
                <w:color w:val="000000" w:themeColor="text1"/>
              </w:rPr>
            </w:pPr>
            <w:r w:rsidRPr="00B15E37">
              <w:rPr>
                <w:color w:val="000000" w:themeColor="text1"/>
              </w:rPr>
              <w:t>TPS/1 MCC</w:t>
            </w:r>
          </w:p>
        </w:tc>
        <w:tc>
          <w:tcPr>
            <w:tcW w:w="1701" w:type="dxa"/>
            <w:tcBorders>
              <w:top w:val="nil"/>
              <w:left w:val="nil"/>
              <w:bottom w:val="nil"/>
              <w:right w:val="nil"/>
            </w:tcBorders>
            <w:shd w:val="clear" w:color="auto" w:fill="auto"/>
            <w:vAlign w:val="center"/>
            <w:hideMark/>
          </w:tcPr>
          <w:p w14:paraId="22949523" w14:textId="77777777" w:rsidR="00B15374" w:rsidRPr="00B15E37" w:rsidRDefault="00B15374" w:rsidP="006864A0">
            <w:pPr>
              <w:spacing w:line="240" w:lineRule="auto"/>
              <w:jc w:val="center"/>
              <w:rPr>
                <w:color w:val="000000" w:themeColor="text1"/>
              </w:rPr>
            </w:pPr>
            <w:r w:rsidRPr="00B15E37">
              <w:rPr>
                <w:color w:val="000000" w:themeColor="text1"/>
              </w:rPr>
              <w:t>168</w:t>
            </w:r>
          </w:p>
        </w:tc>
        <w:tc>
          <w:tcPr>
            <w:tcW w:w="1134" w:type="dxa"/>
            <w:tcBorders>
              <w:top w:val="nil"/>
              <w:left w:val="nil"/>
              <w:bottom w:val="nil"/>
              <w:right w:val="nil"/>
            </w:tcBorders>
            <w:shd w:val="clear" w:color="auto" w:fill="auto"/>
            <w:vAlign w:val="center"/>
            <w:hideMark/>
          </w:tcPr>
          <w:p w14:paraId="392A1A4F" w14:textId="77777777" w:rsidR="00B15374" w:rsidRPr="00B15E37" w:rsidRDefault="00B15374" w:rsidP="006864A0">
            <w:pPr>
              <w:spacing w:line="240" w:lineRule="auto"/>
              <w:jc w:val="center"/>
              <w:rPr>
                <w:color w:val="000000" w:themeColor="text1"/>
              </w:rPr>
            </w:pPr>
            <w:r w:rsidRPr="00B15E37">
              <w:rPr>
                <w:color w:val="000000" w:themeColor="text1"/>
              </w:rPr>
              <w:t>311</w:t>
            </w:r>
          </w:p>
        </w:tc>
        <w:tc>
          <w:tcPr>
            <w:tcW w:w="3118" w:type="dxa"/>
            <w:tcBorders>
              <w:top w:val="nil"/>
              <w:left w:val="nil"/>
              <w:bottom w:val="nil"/>
              <w:right w:val="nil"/>
            </w:tcBorders>
            <w:shd w:val="clear" w:color="auto" w:fill="auto"/>
            <w:vAlign w:val="center"/>
            <w:hideMark/>
          </w:tcPr>
          <w:p w14:paraId="1F402430" w14:textId="77777777" w:rsidR="00B15374" w:rsidRPr="00B15E37" w:rsidRDefault="00B15374" w:rsidP="006864A0">
            <w:pPr>
              <w:spacing w:line="240" w:lineRule="auto"/>
              <w:jc w:val="center"/>
              <w:rPr>
                <w:color w:val="000000" w:themeColor="text1"/>
              </w:rPr>
            </w:pPr>
            <w:r w:rsidRPr="00B15E37">
              <w:rPr>
                <w:color w:val="000000" w:themeColor="text1"/>
              </w:rPr>
              <w:t>9.4</w:t>
            </w:r>
          </w:p>
        </w:tc>
      </w:tr>
      <w:tr w:rsidR="00B15374" w:rsidRPr="00B15E37" w14:paraId="55ED5B52" w14:textId="77777777" w:rsidTr="006D1D2E">
        <w:trPr>
          <w:trHeight w:val="315"/>
          <w:jc w:val="center"/>
        </w:trPr>
        <w:tc>
          <w:tcPr>
            <w:tcW w:w="2127" w:type="dxa"/>
            <w:tcBorders>
              <w:top w:val="nil"/>
              <w:left w:val="nil"/>
              <w:bottom w:val="single" w:sz="4" w:space="0" w:color="auto"/>
              <w:right w:val="nil"/>
            </w:tcBorders>
            <w:shd w:val="clear" w:color="auto" w:fill="auto"/>
            <w:vAlign w:val="center"/>
            <w:hideMark/>
          </w:tcPr>
          <w:p w14:paraId="29B2A6D2" w14:textId="77777777" w:rsidR="00B15374" w:rsidRPr="00B15E37" w:rsidRDefault="00B15374" w:rsidP="006864A0">
            <w:pPr>
              <w:spacing w:line="240" w:lineRule="auto"/>
              <w:jc w:val="center"/>
              <w:rPr>
                <w:color w:val="000000" w:themeColor="text1"/>
              </w:rPr>
            </w:pPr>
            <w:r w:rsidRPr="00B15E37">
              <w:rPr>
                <w:color w:val="000000" w:themeColor="text1"/>
              </w:rPr>
              <w:t>TPS/1 OCNC-17.1</w:t>
            </w:r>
          </w:p>
        </w:tc>
        <w:tc>
          <w:tcPr>
            <w:tcW w:w="1701" w:type="dxa"/>
            <w:tcBorders>
              <w:top w:val="nil"/>
              <w:left w:val="nil"/>
              <w:bottom w:val="single" w:sz="4" w:space="0" w:color="auto"/>
              <w:right w:val="nil"/>
            </w:tcBorders>
            <w:shd w:val="clear" w:color="auto" w:fill="auto"/>
            <w:vAlign w:val="center"/>
            <w:hideMark/>
          </w:tcPr>
          <w:p w14:paraId="45B69CD5" w14:textId="77777777" w:rsidR="00B15374" w:rsidRPr="00B15E37" w:rsidRDefault="00B15374" w:rsidP="006864A0">
            <w:pPr>
              <w:spacing w:line="240" w:lineRule="auto"/>
              <w:jc w:val="center"/>
              <w:rPr>
                <w:color w:val="000000" w:themeColor="text1"/>
              </w:rPr>
            </w:pPr>
            <w:r w:rsidRPr="00B15E37">
              <w:rPr>
                <w:color w:val="000000" w:themeColor="text1"/>
              </w:rPr>
              <w:t>212</w:t>
            </w:r>
          </w:p>
        </w:tc>
        <w:tc>
          <w:tcPr>
            <w:tcW w:w="1134" w:type="dxa"/>
            <w:tcBorders>
              <w:top w:val="nil"/>
              <w:left w:val="nil"/>
              <w:bottom w:val="single" w:sz="4" w:space="0" w:color="auto"/>
              <w:right w:val="nil"/>
            </w:tcBorders>
            <w:shd w:val="clear" w:color="auto" w:fill="auto"/>
            <w:vAlign w:val="center"/>
            <w:hideMark/>
          </w:tcPr>
          <w:p w14:paraId="09AB695B" w14:textId="77777777" w:rsidR="00B15374" w:rsidRPr="00B15E37" w:rsidRDefault="00B15374" w:rsidP="006864A0">
            <w:pPr>
              <w:spacing w:line="240" w:lineRule="auto"/>
              <w:jc w:val="center"/>
              <w:rPr>
                <w:color w:val="000000" w:themeColor="text1"/>
              </w:rPr>
            </w:pPr>
            <w:r w:rsidRPr="00B15E37">
              <w:rPr>
                <w:color w:val="000000" w:themeColor="text1"/>
              </w:rPr>
              <w:t>310</w:t>
            </w:r>
          </w:p>
        </w:tc>
        <w:tc>
          <w:tcPr>
            <w:tcW w:w="3118" w:type="dxa"/>
            <w:tcBorders>
              <w:top w:val="nil"/>
              <w:left w:val="nil"/>
              <w:bottom w:val="single" w:sz="4" w:space="0" w:color="auto"/>
              <w:right w:val="nil"/>
            </w:tcBorders>
            <w:shd w:val="clear" w:color="auto" w:fill="auto"/>
            <w:vAlign w:val="center"/>
            <w:hideMark/>
          </w:tcPr>
          <w:p w14:paraId="0FF57099" w14:textId="77777777" w:rsidR="00B15374" w:rsidRPr="00B15E37" w:rsidRDefault="00B15374" w:rsidP="006864A0">
            <w:pPr>
              <w:spacing w:line="240" w:lineRule="auto"/>
              <w:jc w:val="center"/>
              <w:rPr>
                <w:color w:val="000000" w:themeColor="text1"/>
              </w:rPr>
            </w:pPr>
            <w:r w:rsidRPr="00B15E37">
              <w:rPr>
                <w:color w:val="000000" w:themeColor="text1"/>
              </w:rPr>
              <w:t>10.5</w:t>
            </w:r>
          </w:p>
        </w:tc>
      </w:tr>
    </w:tbl>
    <w:p w14:paraId="0DD54C68" w14:textId="77777777" w:rsidR="00B15374" w:rsidRDefault="00B15374" w:rsidP="003F1DBA">
      <w:pPr>
        <w:pStyle w:val="TAMainText"/>
        <w:ind w:firstLine="0"/>
        <w:rPr>
          <w:rFonts w:ascii="Times New Roman" w:hAnsi="Times New Roman"/>
        </w:rPr>
      </w:pPr>
    </w:p>
    <w:p w14:paraId="4AE0EFAC" w14:textId="77777777" w:rsidR="006B0421" w:rsidRDefault="006B0421" w:rsidP="003F1DBA">
      <w:pPr>
        <w:pStyle w:val="TAMainText"/>
        <w:ind w:firstLine="0"/>
        <w:rPr>
          <w:rFonts w:ascii="Times New Roman" w:hAnsi="Times New Roman"/>
        </w:rPr>
      </w:pPr>
    </w:p>
    <w:p w14:paraId="325774AC" w14:textId="77777777" w:rsidR="006B0421" w:rsidRDefault="006B0421" w:rsidP="003F1DBA">
      <w:pPr>
        <w:pStyle w:val="TAMainText"/>
        <w:ind w:firstLine="0"/>
        <w:rPr>
          <w:rFonts w:ascii="Times New Roman" w:hAnsi="Times New Roman"/>
        </w:rPr>
      </w:pPr>
    </w:p>
    <w:p w14:paraId="6023C67F" w14:textId="77777777" w:rsidR="00B15374" w:rsidRPr="00B475FF" w:rsidRDefault="00B15374" w:rsidP="003F1DBA">
      <w:pPr>
        <w:pStyle w:val="TAMainText"/>
        <w:ind w:firstLine="0"/>
        <w:rPr>
          <w:rFonts w:ascii="Times New Roman" w:hAnsi="Times New Roman"/>
          <w:sz w:val="20"/>
        </w:rPr>
      </w:pPr>
      <w:r w:rsidRPr="00B475FF">
        <w:rPr>
          <w:rFonts w:ascii="Times New Roman" w:hAnsi="Times New Roman"/>
          <w:b/>
          <w:sz w:val="20"/>
        </w:rPr>
        <w:t>Table S5</w:t>
      </w:r>
      <w:r w:rsidRPr="00B475FF">
        <w:rPr>
          <w:rFonts w:ascii="Times New Roman" w:hAnsi="Times New Roman"/>
          <w:sz w:val="20"/>
        </w:rPr>
        <w:t xml:space="preserve">. </w:t>
      </w:r>
      <w:r w:rsidRPr="00B475FF">
        <w:rPr>
          <w:rFonts w:ascii="Times New Roman" w:hAnsi="Times New Roman" w:hint="eastAsia"/>
          <w:sz w:val="20"/>
        </w:rPr>
        <w:t xml:space="preserve">Activation energy (E) and </w:t>
      </w:r>
      <w:r w:rsidRPr="00B475FF">
        <w:rPr>
          <w:rFonts w:ascii="Times New Roman" w:hAnsi="Times New Roman"/>
          <w:sz w:val="20"/>
        </w:rPr>
        <w:t>correlation coefficient</w:t>
      </w:r>
      <w:r w:rsidRPr="00B475FF">
        <w:rPr>
          <w:rFonts w:ascii="Times New Roman" w:hAnsi="Times New Roman" w:hint="eastAsia"/>
          <w:sz w:val="20"/>
        </w:rPr>
        <w:t xml:space="preserve"> (r) of </w:t>
      </w:r>
      <w:r w:rsidRPr="00B475FF">
        <w:rPr>
          <w:rFonts w:ascii="Times New Roman" w:hAnsi="Times New Roman"/>
          <w:sz w:val="20"/>
        </w:rPr>
        <w:t>TPS, TPS/1 MCC</w:t>
      </w:r>
      <w:r w:rsidRPr="00B475FF">
        <w:rPr>
          <w:rFonts w:ascii="Times New Roman" w:hAnsi="Times New Roman" w:hint="eastAsia"/>
          <w:sz w:val="20"/>
        </w:rPr>
        <w:t xml:space="preserve"> and </w:t>
      </w:r>
      <w:r w:rsidRPr="00B475FF">
        <w:rPr>
          <w:rFonts w:ascii="Times New Roman" w:hAnsi="Times New Roman"/>
          <w:sz w:val="20"/>
        </w:rPr>
        <w:t>TPS/1 OCNC-17.1</w:t>
      </w:r>
      <w:r>
        <w:rPr>
          <w:rFonts w:ascii="Times New Roman" w:hAnsi="Times New Roman" w:hint="eastAsia"/>
          <w:sz w:val="20"/>
        </w:rPr>
        <w:t xml:space="preserve"> according to the Ozawa method</w:t>
      </w:r>
    </w:p>
    <w:tbl>
      <w:tblPr>
        <w:tblW w:w="7720" w:type="dxa"/>
        <w:jc w:val="center"/>
        <w:tblBorders>
          <w:top w:val="single" w:sz="4" w:space="0" w:color="auto"/>
          <w:bottom w:val="single" w:sz="4" w:space="0" w:color="auto"/>
        </w:tblBorders>
        <w:tblLook w:val="04A0" w:firstRow="1" w:lastRow="0" w:firstColumn="1" w:lastColumn="0" w:noHBand="0" w:noVBand="1"/>
      </w:tblPr>
      <w:tblGrid>
        <w:gridCol w:w="1194"/>
        <w:gridCol w:w="1329"/>
        <w:gridCol w:w="1183"/>
        <w:gridCol w:w="1117"/>
        <w:gridCol w:w="1183"/>
        <w:gridCol w:w="1117"/>
        <w:gridCol w:w="1183"/>
      </w:tblGrid>
      <w:tr w:rsidR="00B15374" w:rsidRPr="00F8117E" w14:paraId="59A53E21" w14:textId="77777777" w:rsidTr="002737C6">
        <w:trPr>
          <w:trHeight w:val="300"/>
          <w:jc w:val="center"/>
        </w:trPr>
        <w:tc>
          <w:tcPr>
            <w:tcW w:w="1080" w:type="dxa"/>
            <w:tcBorders>
              <w:top w:val="single" w:sz="4" w:space="0" w:color="auto"/>
              <w:bottom w:val="single" w:sz="4" w:space="0" w:color="auto"/>
            </w:tcBorders>
            <w:shd w:val="clear" w:color="auto" w:fill="auto"/>
            <w:noWrap/>
            <w:vAlign w:val="center"/>
            <w:hideMark/>
          </w:tcPr>
          <w:p w14:paraId="5782D213" w14:textId="77777777" w:rsidR="00B15374" w:rsidRPr="002009A1" w:rsidRDefault="00B15374" w:rsidP="006864A0">
            <w:pPr>
              <w:spacing w:line="240" w:lineRule="auto"/>
              <w:jc w:val="center"/>
              <w:rPr>
                <w:color w:val="000000" w:themeColor="text1"/>
              </w:rPr>
            </w:pPr>
          </w:p>
        </w:tc>
        <w:tc>
          <w:tcPr>
            <w:tcW w:w="2320" w:type="dxa"/>
            <w:gridSpan w:val="2"/>
            <w:tcBorders>
              <w:top w:val="single" w:sz="4" w:space="0" w:color="auto"/>
              <w:bottom w:val="single" w:sz="4" w:space="0" w:color="auto"/>
            </w:tcBorders>
            <w:shd w:val="clear" w:color="auto" w:fill="auto"/>
            <w:noWrap/>
            <w:vAlign w:val="center"/>
            <w:hideMark/>
          </w:tcPr>
          <w:p w14:paraId="50C1F7DF" w14:textId="77777777" w:rsidR="00B15374" w:rsidRPr="002009A1" w:rsidRDefault="00B15374" w:rsidP="006864A0">
            <w:pPr>
              <w:spacing w:line="240" w:lineRule="auto"/>
              <w:jc w:val="center"/>
              <w:rPr>
                <w:color w:val="000000" w:themeColor="text1"/>
              </w:rPr>
            </w:pPr>
            <w:r w:rsidRPr="002009A1">
              <w:rPr>
                <w:color w:val="000000" w:themeColor="text1"/>
              </w:rPr>
              <w:t>TPS</w:t>
            </w:r>
          </w:p>
        </w:tc>
        <w:tc>
          <w:tcPr>
            <w:tcW w:w="2160" w:type="dxa"/>
            <w:gridSpan w:val="2"/>
            <w:tcBorders>
              <w:top w:val="single" w:sz="4" w:space="0" w:color="auto"/>
              <w:bottom w:val="single" w:sz="4" w:space="0" w:color="auto"/>
            </w:tcBorders>
            <w:shd w:val="clear" w:color="auto" w:fill="auto"/>
            <w:noWrap/>
            <w:vAlign w:val="center"/>
            <w:hideMark/>
          </w:tcPr>
          <w:p w14:paraId="3C4EFF1A" w14:textId="77777777" w:rsidR="00B15374" w:rsidRPr="002009A1" w:rsidRDefault="00B15374" w:rsidP="006864A0">
            <w:pPr>
              <w:spacing w:line="240" w:lineRule="auto"/>
              <w:jc w:val="center"/>
              <w:rPr>
                <w:color w:val="000000" w:themeColor="text1"/>
              </w:rPr>
            </w:pPr>
            <w:r w:rsidRPr="002009A1">
              <w:rPr>
                <w:color w:val="000000" w:themeColor="text1"/>
              </w:rPr>
              <w:t>TPS/1 MCC</w:t>
            </w:r>
          </w:p>
        </w:tc>
        <w:tc>
          <w:tcPr>
            <w:tcW w:w="2160" w:type="dxa"/>
            <w:gridSpan w:val="2"/>
            <w:tcBorders>
              <w:top w:val="single" w:sz="4" w:space="0" w:color="auto"/>
              <w:bottom w:val="single" w:sz="4" w:space="0" w:color="auto"/>
            </w:tcBorders>
            <w:shd w:val="clear" w:color="auto" w:fill="auto"/>
            <w:noWrap/>
            <w:vAlign w:val="center"/>
            <w:hideMark/>
          </w:tcPr>
          <w:p w14:paraId="3D9D6129" w14:textId="77777777" w:rsidR="00B15374" w:rsidRPr="002009A1" w:rsidRDefault="00B15374" w:rsidP="006864A0">
            <w:pPr>
              <w:spacing w:line="240" w:lineRule="auto"/>
              <w:jc w:val="center"/>
              <w:rPr>
                <w:color w:val="000000" w:themeColor="text1"/>
              </w:rPr>
            </w:pPr>
            <w:r w:rsidRPr="002009A1">
              <w:rPr>
                <w:color w:val="000000" w:themeColor="text1"/>
              </w:rPr>
              <w:t>TPS/1 OCNC-17.1</w:t>
            </w:r>
          </w:p>
        </w:tc>
      </w:tr>
      <w:tr w:rsidR="00B15374" w:rsidRPr="00F8117E" w14:paraId="4D54AF30" w14:textId="77777777" w:rsidTr="002737C6">
        <w:trPr>
          <w:trHeight w:val="752"/>
          <w:jc w:val="center"/>
        </w:trPr>
        <w:tc>
          <w:tcPr>
            <w:tcW w:w="1080" w:type="dxa"/>
            <w:vMerge w:val="restart"/>
            <w:tcBorders>
              <w:top w:val="single" w:sz="4" w:space="0" w:color="auto"/>
              <w:bottom w:val="single" w:sz="4" w:space="0" w:color="auto"/>
            </w:tcBorders>
            <w:shd w:val="clear" w:color="auto" w:fill="auto"/>
            <w:vAlign w:val="center"/>
            <w:hideMark/>
          </w:tcPr>
          <w:p w14:paraId="334D68D5" w14:textId="77777777" w:rsidR="00B15374" w:rsidRPr="002009A1" w:rsidRDefault="00B15374" w:rsidP="006864A0">
            <w:pPr>
              <w:spacing w:line="240" w:lineRule="auto"/>
              <w:jc w:val="center"/>
              <w:rPr>
                <w:color w:val="000000" w:themeColor="text1"/>
              </w:rPr>
            </w:pPr>
            <w:r w:rsidRPr="002009A1">
              <w:rPr>
                <w:color w:val="000000" w:themeColor="text1"/>
              </w:rPr>
              <w:t>Conversion α/%</w:t>
            </w:r>
          </w:p>
        </w:tc>
        <w:tc>
          <w:tcPr>
            <w:tcW w:w="1240" w:type="dxa"/>
            <w:vMerge w:val="restart"/>
            <w:tcBorders>
              <w:top w:val="single" w:sz="4" w:space="0" w:color="auto"/>
              <w:bottom w:val="single" w:sz="4" w:space="0" w:color="auto"/>
            </w:tcBorders>
            <w:shd w:val="clear" w:color="auto" w:fill="auto"/>
            <w:vAlign w:val="center"/>
            <w:hideMark/>
          </w:tcPr>
          <w:p w14:paraId="3BBB7BFC" w14:textId="77777777" w:rsidR="00B15374" w:rsidRPr="002009A1" w:rsidRDefault="00B15374" w:rsidP="006864A0">
            <w:pPr>
              <w:spacing w:line="240" w:lineRule="auto"/>
              <w:jc w:val="center"/>
              <w:rPr>
                <w:color w:val="000000" w:themeColor="text1"/>
              </w:rPr>
            </w:pPr>
            <w:r w:rsidRPr="002009A1">
              <w:rPr>
                <w:color w:val="000000" w:themeColor="text1"/>
              </w:rPr>
              <w:t>Activation energy E (kJ·mol</w:t>
            </w:r>
            <w:r w:rsidRPr="00A001F2">
              <w:rPr>
                <w:color w:val="000000" w:themeColor="text1"/>
                <w:vertAlign w:val="superscript"/>
              </w:rPr>
              <w:t>−1</w:t>
            </w:r>
            <w:r w:rsidRPr="002009A1">
              <w:rPr>
                <w:color w:val="000000" w:themeColor="text1"/>
              </w:rPr>
              <w:t>)</w:t>
            </w:r>
          </w:p>
        </w:tc>
        <w:tc>
          <w:tcPr>
            <w:tcW w:w="1080" w:type="dxa"/>
            <w:vMerge w:val="restart"/>
            <w:tcBorders>
              <w:top w:val="single" w:sz="4" w:space="0" w:color="auto"/>
              <w:bottom w:val="single" w:sz="4" w:space="0" w:color="auto"/>
            </w:tcBorders>
            <w:shd w:val="clear" w:color="auto" w:fill="auto"/>
            <w:vAlign w:val="center"/>
            <w:hideMark/>
          </w:tcPr>
          <w:p w14:paraId="22904CC3" w14:textId="77777777" w:rsidR="00B15374" w:rsidRPr="002009A1" w:rsidRDefault="00B15374" w:rsidP="006864A0">
            <w:pPr>
              <w:spacing w:line="240" w:lineRule="auto"/>
              <w:jc w:val="center"/>
              <w:rPr>
                <w:color w:val="000000" w:themeColor="text1"/>
              </w:rPr>
            </w:pPr>
            <w:r w:rsidRPr="002009A1">
              <w:rPr>
                <w:color w:val="000000" w:themeColor="text1"/>
              </w:rPr>
              <w:t>Correlation coefficient r</w:t>
            </w:r>
          </w:p>
        </w:tc>
        <w:tc>
          <w:tcPr>
            <w:tcW w:w="1080" w:type="dxa"/>
            <w:vMerge w:val="restart"/>
            <w:tcBorders>
              <w:top w:val="single" w:sz="4" w:space="0" w:color="auto"/>
              <w:bottom w:val="single" w:sz="4" w:space="0" w:color="auto"/>
            </w:tcBorders>
            <w:shd w:val="clear" w:color="auto" w:fill="auto"/>
            <w:vAlign w:val="center"/>
            <w:hideMark/>
          </w:tcPr>
          <w:p w14:paraId="14DDA2FE" w14:textId="77777777" w:rsidR="00B15374" w:rsidRPr="002009A1" w:rsidRDefault="00B15374" w:rsidP="006864A0">
            <w:pPr>
              <w:spacing w:line="240" w:lineRule="auto"/>
              <w:jc w:val="center"/>
              <w:rPr>
                <w:color w:val="000000" w:themeColor="text1"/>
              </w:rPr>
            </w:pPr>
            <w:r w:rsidRPr="002009A1">
              <w:rPr>
                <w:color w:val="000000" w:themeColor="text1"/>
              </w:rPr>
              <w:t>Activation energy E (kJ·mol</w:t>
            </w:r>
            <w:r w:rsidRPr="00A001F2">
              <w:rPr>
                <w:color w:val="000000" w:themeColor="text1"/>
                <w:vertAlign w:val="superscript"/>
              </w:rPr>
              <w:t>−1</w:t>
            </w:r>
            <w:r w:rsidRPr="002009A1">
              <w:rPr>
                <w:color w:val="000000" w:themeColor="text1"/>
              </w:rPr>
              <w:t>)</w:t>
            </w:r>
          </w:p>
        </w:tc>
        <w:tc>
          <w:tcPr>
            <w:tcW w:w="1080" w:type="dxa"/>
            <w:vMerge w:val="restart"/>
            <w:tcBorders>
              <w:top w:val="single" w:sz="4" w:space="0" w:color="auto"/>
              <w:bottom w:val="single" w:sz="4" w:space="0" w:color="auto"/>
            </w:tcBorders>
            <w:shd w:val="clear" w:color="auto" w:fill="auto"/>
            <w:vAlign w:val="center"/>
            <w:hideMark/>
          </w:tcPr>
          <w:p w14:paraId="15C2AF0F" w14:textId="77777777" w:rsidR="00B15374" w:rsidRPr="002009A1" w:rsidRDefault="00B15374" w:rsidP="006864A0">
            <w:pPr>
              <w:spacing w:line="240" w:lineRule="auto"/>
              <w:jc w:val="center"/>
              <w:rPr>
                <w:color w:val="000000" w:themeColor="text1"/>
              </w:rPr>
            </w:pPr>
            <w:r w:rsidRPr="002009A1">
              <w:rPr>
                <w:color w:val="000000" w:themeColor="text1"/>
              </w:rPr>
              <w:t>Correlation coefficient r</w:t>
            </w:r>
          </w:p>
        </w:tc>
        <w:tc>
          <w:tcPr>
            <w:tcW w:w="1080" w:type="dxa"/>
            <w:vMerge w:val="restart"/>
            <w:tcBorders>
              <w:top w:val="single" w:sz="4" w:space="0" w:color="auto"/>
              <w:bottom w:val="single" w:sz="4" w:space="0" w:color="auto"/>
            </w:tcBorders>
            <w:shd w:val="clear" w:color="auto" w:fill="auto"/>
            <w:vAlign w:val="center"/>
            <w:hideMark/>
          </w:tcPr>
          <w:p w14:paraId="68C2A28C" w14:textId="77777777" w:rsidR="00B15374" w:rsidRPr="002009A1" w:rsidRDefault="00B15374" w:rsidP="006864A0">
            <w:pPr>
              <w:spacing w:line="240" w:lineRule="auto"/>
              <w:jc w:val="center"/>
              <w:rPr>
                <w:color w:val="000000" w:themeColor="text1"/>
              </w:rPr>
            </w:pPr>
            <w:r w:rsidRPr="002009A1">
              <w:rPr>
                <w:color w:val="000000" w:themeColor="text1"/>
              </w:rPr>
              <w:t>Activation energy E (kJ·mol</w:t>
            </w:r>
            <w:r w:rsidRPr="00A001F2">
              <w:rPr>
                <w:color w:val="000000" w:themeColor="text1"/>
                <w:vertAlign w:val="superscript"/>
              </w:rPr>
              <w:t>−1</w:t>
            </w:r>
            <w:r w:rsidRPr="002009A1">
              <w:rPr>
                <w:color w:val="000000" w:themeColor="text1"/>
              </w:rPr>
              <w:t>)</w:t>
            </w:r>
          </w:p>
        </w:tc>
        <w:tc>
          <w:tcPr>
            <w:tcW w:w="1080" w:type="dxa"/>
            <w:vMerge w:val="restart"/>
            <w:tcBorders>
              <w:top w:val="single" w:sz="4" w:space="0" w:color="auto"/>
              <w:bottom w:val="single" w:sz="4" w:space="0" w:color="auto"/>
            </w:tcBorders>
            <w:shd w:val="clear" w:color="auto" w:fill="auto"/>
            <w:vAlign w:val="center"/>
            <w:hideMark/>
          </w:tcPr>
          <w:p w14:paraId="0DE2B55F" w14:textId="77777777" w:rsidR="00B15374" w:rsidRPr="002009A1" w:rsidRDefault="00B15374" w:rsidP="006864A0">
            <w:pPr>
              <w:spacing w:line="240" w:lineRule="auto"/>
              <w:jc w:val="center"/>
              <w:rPr>
                <w:color w:val="000000" w:themeColor="text1"/>
              </w:rPr>
            </w:pPr>
            <w:r w:rsidRPr="002009A1">
              <w:rPr>
                <w:color w:val="000000" w:themeColor="text1"/>
              </w:rPr>
              <w:t>Correlation coefficient r</w:t>
            </w:r>
          </w:p>
        </w:tc>
      </w:tr>
      <w:tr w:rsidR="00B15374" w:rsidRPr="00F8117E" w14:paraId="6B2F5097" w14:textId="77777777" w:rsidTr="002737C6">
        <w:trPr>
          <w:trHeight w:val="752"/>
          <w:jc w:val="center"/>
        </w:trPr>
        <w:tc>
          <w:tcPr>
            <w:tcW w:w="1080" w:type="dxa"/>
            <w:vMerge/>
            <w:tcBorders>
              <w:top w:val="nil"/>
              <w:bottom w:val="single" w:sz="4" w:space="0" w:color="auto"/>
            </w:tcBorders>
            <w:vAlign w:val="center"/>
            <w:hideMark/>
          </w:tcPr>
          <w:p w14:paraId="44D1AEB0" w14:textId="77777777" w:rsidR="00B15374" w:rsidRPr="002009A1" w:rsidRDefault="00B15374" w:rsidP="006864A0">
            <w:pPr>
              <w:spacing w:line="240" w:lineRule="auto"/>
              <w:jc w:val="center"/>
              <w:rPr>
                <w:color w:val="000000" w:themeColor="text1"/>
              </w:rPr>
            </w:pPr>
          </w:p>
        </w:tc>
        <w:tc>
          <w:tcPr>
            <w:tcW w:w="1240" w:type="dxa"/>
            <w:vMerge/>
            <w:tcBorders>
              <w:top w:val="nil"/>
              <w:bottom w:val="single" w:sz="4" w:space="0" w:color="auto"/>
            </w:tcBorders>
            <w:vAlign w:val="center"/>
            <w:hideMark/>
          </w:tcPr>
          <w:p w14:paraId="3B275F25" w14:textId="77777777" w:rsidR="00B15374" w:rsidRPr="002009A1" w:rsidRDefault="00B15374" w:rsidP="006864A0">
            <w:pPr>
              <w:spacing w:line="240" w:lineRule="auto"/>
              <w:jc w:val="center"/>
              <w:rPr>
                <w:color w:val="000000" w:themeColor="text1"/>
              </w:rPr>
            </w:pPr>
          </w:p>
        </w:tc>
        <w:tc>
          <w:tcPr>
            <w:tcW w:w="1080" w:type="dxa"/>
            <w:vMerge/>
            <w:tcBorders>
              <w:top w:val="nil"/>
              <w:bottom w:val="single" w:sz="4" w:space="0" w:color="auto"/>
            </w:tcBorders>
            <w:vAlign w:val="center"/>
            <w:hideMark/>
          </w:tcPr>
          <w:p w14:paraId="7079D3AC" w14:textId="77777777" w:rsidR="00B15374" w:rsidRPr="002009A1" w:rsidRDefault="00B15374" w:rsidP="006864A0">
            <w:pPr>
              <w:spacing w:line="240" w:lineRule="auto"/>
              <w:jc w:val="center"/>
              <w:rPr>
                <w:color w:val="000000" w:themeColor="text1"/>
              </w:rPr>
            </w:pPr>
          </w:p>
        </w:tc>
        <w:tc>
          <w:tcPr>
            <w:tcW w:w="1080" w:type="dxa"/>
            <w:vMerge/>
            <w:tcBorders>
              <w:top w:val="nil"/>
              <w:bottom w:val="single" w:sz="4" w:space="0" w:color="auto"/>
            </w:tcBorders>
            <w:vAlign w:val="center"/>
            <w:hideMark/>
          </w:tcPr>
          <w:p w14:paraId="0CBA6765" w14:textId="77777777" w:rsidR="00B15374" w:rsidRPr="002009A1" w:rsidRDefault="00B15374" w:rsidP="006864A0">
            <w:pPr>
              <w:spacing w:line="240" w:lineRule="auto"/>
              <w:jc w:val="center"/>
              <w:rPr>
                <w:color w:val="000000" w:themeColor="text1"/>
              </w:rPr>
            </w:pPr>
          </w:p>
        </w:tc>
        <w:tc>
          <w:tcPr>
            <w:tcW w:w="1080" w:type="dxa"/>
            <w:vMerge/>
            <w:tcBorders>
              <w:top w:val="nil"/>
              <w:bottom w:val="single" w:sz="4" w:space="0" w:color="auto"/>
            </w:tcBorders>
            <w:vAlign w:val="center"/>
            <w:hideMark/>
          </w:tcPr>
          <w:p w14:paraId="661D558C" w14:textId="77777777" w:rsidR="00B15374" w:rsidRPr="002009A1" w:rsidRDefault="00B15374" w:rsidP="006864A0">
            <w:pPr>
              <w:spacing w:line="240" w:lineRule="auto"/>
              <w:jc w:val="center"/>
              <w:rPr>
                <w:color w:val="000000" w:themeColor="text1"/>
              </w:rPr>
            </w:pPr>
          </w:p>
        </w:tc>
        <w:tc>
          <w:tcPr>
            <w:tcW w:w="1080" w:type="dxa"/>
            <w:vMerge/>
            <w:tcBorders>
              <w:top w:val="nil"/>
              <w:bottom w:val="single" w:sz="4" w:space="0" w:color="auto"/>
            </w:tcBorders>
            <w:vAlign w:val="center"/>
            <w:hideMark/>
          </w:tcPr>
          <w:p w14:paraId="0E67BD1F" w14:textId="77777777" w:rsidR="00B15374" w:rsidRPr="002009A1" w:rsidRDefault="00B15374" w:rsidP="006864A0">
            <w:pPr>
              <w:spacing w:line="240" w:lineRule="auto"/>
              <w:jc w:val="center"/>
              <w:rPr>
                <w:color w:val="000000" w:themeColor="text1"/>
              </w:rPr>
            </w:pPr>
          </w:p>
        </w:tc>
        <w:tc>
          <w:tcPr>
            <w:tcW w:w="1080" w:type="dxa"/>
            <w:vMerge/>
            <w:tcBorders>
              <w:top w:val="nil"/>
              <w:bottom w:val="single" w:sz="4" w:space="0" w:color="auto"/>
            </w:tcBorders>
            <w:vAlign w:val="center"/>
            <w:hideMark/>
          </w:tcPr>
          <w:p w14:paraId="3CCEF8E5" w14:textId="77777777" w:rsidR="00B15374" w:rsidRPr="002009A1" w:rsidRDefault="00B15374" w:rsidP="006864A0">
            <w:pPr>
              <w:spacing w:line="240" w:lineRule="auto"/>
              <w:jc w:val="center"/>
              <w:rPr>
                <w:color w:val="000000" w:themeColor="text1"/>
              </w:rPr>
            </w:pPr>
          </w:p>
        </w:tc>
      </w:tr>
      <w:tr w:rsidR="00B15374" w:rsidRPr="00F8117E" w14:paraId="31DDE605" w14:textId="77777777" w:rsidTr="002737C6">
        <w:trPr>
          <w:trHeight w:val="270"/>
          <w:jc w:val="center"/>
        </w:trPr>
        <w:tc>
          <w:tcPr>
            <w:tcW w:w="1080" w:type="dxa"/>
            <w:tcBorders>
              <w:top w:val="single" w:sz="4" w:space="0" w:color="auto"/>
            </w:tcBorders>
            <w:shd w:val="clear" w:color="auto" w:fill="auto"/>
            <w:vAlign w:val="center"/>
            <w:hideMark/>
          </w:tcPr>
          <w:p w14:paraId="1133A42C" w14:textId="77777777" w:rsidR="00B15374" w:rsidRPr="002009A1" w:rsidRDefault="00B15374" w:rsidP="006864A0">
            <w:pPr>
              <w:spacing w:line="240" w:lineRule="auto"/>
              <w:jc w:val="center"/>
              <w:rPr>
                <w:color w:val="000000" w:themeColor="text1"/>
              </w:rPr>
            </w:pPr>
            <w:r w:rsidRPr="002009A1">
              <w:rPr>
                <w:color w:val="000000" w:themeColor="text1"/>
              </w:rPr>
              <w:t>1</w:t>
            </w:r>
          </w:p>
        </w:tc>
        <w:tc>
          <w:tcPr>
            <w:tcW w:w="1240" w:type="dxa"/>
            <w:tcBorders>
              <w:top w:val="single" w:sz="4" w:space="0" w:color="auto"/>
            </w:tcBorders>
            <w:shd w:val="clear" w:color="auto" w:fill="auto"/>
            <w:vAlign w:val="center"/>
            <w:hideMark/>
          </w:tcPr>
          <w:p w14:paraId="052DF472" w14:textId="77777777" w:rsidR="00B15374" w:rsidRPr="002009A1" w:rsidRDefault="00B15374" w:rsidP="006864A0">
            <w:pPr>
              <w:spacing w:line="240" w:lineRule="auto"/>
              <w:jc w:val="center"/>
              <w:rPr>
                <w:color w:val="000000" w:themeColor="text1"/>
              </w:rPr>
            </w:pPr>
            <w:r w:rsidRPr="002009A1">
              <w:rPr>
                <w:color w:val="000000" w:themeColor="text1"/>
              </w:rPr>
              <w:t>47.84163595</w:t>
            </w:r>
          </w:p>
        </w:tc>
        <w:tc>
          <w:tcPr>
            <w:tcW w:w="1080" w:type="dxa"/>
            <w:tcBorders>
              <w:top w:val="single" w:sz="4" w:space="0" w:color="auto"/>
            </w:tcBorders>
            <w:shd w:val="clear" w:color="auto" w:fill="auto"/>
            <w:vAlign w:val="center"/>
            <w:hideMark/>
          </w:tcPr>
          <w:p w14:paraId="4F075F54" w14:textId="77777777" w:rsidR="00B15374" w:rsidRPr="002009A1" w:rsidRDefault="00B15374" w:rsidP="006864A0">
            <w:pPr>
              <w:spacing w:line="240" w:lineRule="auto"/>
              <w:jc w:val="center"/>
              <w:rPr>
                <w:color w:val="000000" w:themeColor="text1"/>
              </w:rPr>
            </w:pPr>
            <w:r w:rsidRPr="002009A1">
              <w:rPr>
                <w:rFonts w:hint="eastAsia"/>
                <w:color w:val="000000" w:themeColor="text1"/>
              </w:rPr>
              <w:t>0.99453</w:t>
            </w:r>
          </w:p>
        </w:tc>
        <w:tc>
          <w:tcPr>
            <w:tcW w:w="1080" w:type="dxa"/>
            <w:tcBorders>
              <w:top w:val="single" w:sz="4" w:space="0" w:color="auto"/>
            </w:tcBorders>
            <w:shd w:val="clear" w:color="auto" w:fill="auto"/>
            <w:vAlign w:val="center"/>
            <w:hideMark/>
          </w:tcPr>
          <w:p w14:paraId="68E0EFE8" w14:textId="77777777" w:rsidR="00B15374" w:rsidRPr="002009A1" w:rsidRDefault="00B15374" w:rsidP="006864A0">
            <w:pPr>
              <w:spacing w:line="240" w:lineRule="auto"/>
              <w:jc w:val="center"/>
              <w:rPr>
                <w:color w:val="000000" w:themeColor="text1"/>
              </w:rPr>
            </w:pPr>
            <w:r w:rsidRPr="002009A1">
              <w:rPr>
                <w:color w:val="000000" w:themeColor="text1"/>
              </w:rPr>
              <w:t>21.930974</w:t>
            </w:r>
          </w:p>
        </w:tc>
        <w:tc>
          <w:tcPr>
            <w:tcW w:w="1080" w:type="dxa"/>
            <w:tcBorders>
              <w:top w:val="single" w:sz="4" w:space="0" w:color="auto"/>
            </w:tcBorders>
            <w:shd w:val="clear" w:color="auto" w:fill="auto"/>
            <w:vAlign w:val="center"/>
            <w:hideMark/>
          </w:tcPr>
          <w:p w14:paraId="186081AF" w14:textId="77777777" w:rsidR="00B15374" w:rsidRPr="002009A1" w:rsidRDefault="00B15374" w:rsidP="006864A0">
            <w:pPr>
              <w:spacing w:line="240" w:lineRule="auto"/>
              <w:jc w:val="center"/>
              <w:rPr>
                <w:color w:val="000000" w:themeColor="text1"/>
              </w:rPr>
            </w:pPr>
            <w:r w:rsidRPr="002009A1">
              <w:rPr>
                <w:color w:val="000000" w:themeColor="text1"/>
              </w:rPr>
              <w:t>0.95616</w:t>
            </w:r>
          </w:p>
        </w:tc>
        <w:tc>
          <w:tcPr>
            <w:tcW w:w="1080" w:type="dxa"/>
            <w:tcBorders>
              <w:top w:val="single" w:sz="4" w:space="0" w:color="auto"/>
            </w:tcBorders>
            <w:shd w:val="clear" w:color="auto" w:fill="auto"/>
            <w:vAlign w:val="center"/>
            <w:hideMark/>
          </w:tcPr>
          <w:p w14:paraId="495BC75A" w14:textId="77777777" w:rsidR="00B15374" w:rsidRPr="002009A1" w:rsidRDefault="00B15374" w:rsidP="006864A0">
            <w:pPr>
              <w:spacing w:line="240" w:lineRule="auto"/>
              <w:jc w:val="center"/>
              <w:rPr>
                <w:color w:val="000000" w:themeColor="text1"/>
              </w:rPr>
            </w:pPr>
            <w:r w:rsidRPr="002009A1">
              <w:rPr>
                <w:color w:val="000000" w:themeColor="text1"/>
              </w:rPr>
              <w:t>64.924749</w:t>
            </w:r>
          </w:p>
        </w:tc>
        <w:tc>
          <w:tcPr>
            <w:tcW w:w="1080" w:type="dxa"/>
            <w:tcBorders>
              <w:top w:val="single" w:sz="4" w:space="0" w:color="auto"/>
            </w:tcBorders>
            <w:shd w:val="clear" w:color="auto" w:fill="auto"/>
            <w:vAlign w:val="center"/>
            <w:hideMark/>
          </w:tcPr>
          <w:p w14:paraId="60FBAB0C" w14:textId="77777777" w:rsidR="00B15374" w:rsidRPr="002009A1" w:rsidRDefault="00B15374" w:rsidP="006864A0">
            <w:pPr>
              <w:spacing w:line="240" w:lineRule="auto"/>
              <w:jc w:val="center"/>
              <w:rPr>
                <w:color w:val="000000" w:themeColor="text1"/>
              </w:rPr>
            </w:pPr>
            <w:r w:rsidRPr="002009A1">
              <w:rPr>
                <w:color w:val="000000" w:themeColor="text1"/>
              </w:rPr>
              <w:t>0.83443</w:t>
            </w:r>
          </w:p>
        </w:tc>
      </w:tr>
      <w:tr w:rsidR="00B15374" w:rsidRPr="00F8117E" w14:paraId="5392FCF2" w14:textId="77777777" w:rsidTr="002737C6">
        <w:trPr>
          <w:trHeight w:val="270"/>
          <w:jc w:val="center"/>
        </w:trPr>
        <w:tc>
          <w:tcPr>
            <w:tcW w:w="1080" w:type="dxa"/>
            <w:shd w:val="clear" w:color="auto" w:fill="auto"/>
            <w:vAlign w:val="center"/>
            <w:hideMark/>
          </w:tcPr>
          <w:p w14:paraId="28CE0E8E" w14:textId="77777777" w:rsidR="00B15374" w:rsidRPr="002009A1" w:rsidRDefault="00B15374" w:rsidP="006864A0">
            <w:pPr>
              <w:spacing w:line="240" w:lineRule="auto"/>
              <w:jc w:val="center"/>
              <w:rPr>
                <w:color w:val="000000" w:themeColor="text1"/>
              </w:rPr>
            </w:pPr>
            <w:r w:rsidRPr="002009A1">
              <w:rPr>
                <w:color w:val="000000" w:themeColor="text1"/>
              </w:rPr>
              <w:t>2</w:t>
            </w:r>
          </w:p>
        </w:tc>
        <w:tc>
          <w:tcPr>
            <w:tcW w:w="1240" w:type="dxa"/>
            <w:shd w:val="clear" w:color="auto" w:fill="auto"/>
            <w:vAlign w:val="center"/>
            <w:hideMark/>
          </w:tcPr>
          <w:p w14:paraId="04113508" w14:textId="77777777" w:rsidR="00B15374" w:rsidRPr="002009A1" w:rsidRDefault="00B15374" w:rsidP="006864A0">
            <w:pPr>
              <w:spacing w:line="240" w:lineRule="auto"/>
              <w:jc w:val="center"/>
              <w:rPr>
                <w:color w:val="000000" w:themeColor="text1"/>
              </w:rPr>
            </w:pPr>
            <w:r w:rsidRPr="002009A1">
              <w:rPr>
                <w:color w:val="000000" w:themeColor="text1"/>
              </w:rPr>
              <w:t>90.14436751</w:t>
            </w:r>
          </w:p>
        </w:tc>
        <w:tc>
          <w:tcPr>
            <w:tcW w:w="1080" w:type="dxa"/>
            <w:shd w:val="clear" w:color="auto" w:fill="auto"/>
            <w:vAlign w:val="center"/>
            <w:hideMark/>
          </w:tcPr>
          <w:p w14:paraId="232C2669" w14:textId="77777777" w:rsidR="00B15374" w:rsidRPr="002009A1" w:rsidRDefault="00B15374" w:rsidP="006864A0">
            <w:pPr>
              <w:spacing w:line="240" w:lineRule="auto"/>
              <w:jc w:val="center"/>
              <w:rPr>
                <w:color w:val="000000" w:themeColor="text1"/>
              </w:rPr>
            </w:pPr>
            <w:r w:rsidRPr="002009A1">
              <w:rPr>
                <w:color w:val="000000" w:themeColor="text1"/>
              </w:rPr>
              <w:t>0.99495</w:t>
            </w:r>
          </w:p>
        </w:tc>
        <w:tc>
          <w:tcPr>
            <w:tcW w:w="1080" w:type="dxa"/>
            <w:shd w:val="clear" w:color="auto" w:fill="auto"/>
            <w:vAlign w:val="center"/>
            <w:hideMark/>
          </w:tcPr>
          <w:p w14:paraId="6FCA4DF4" w14:textId="77777777" w:rsidR="00B15374" w:rsidRPr="002009A1" w:rsidRDefault="00B15374" w:rsidP="006864A0">
            <w:pPr>
              <w:spacing w:line="240" w:lineRule="auto"/>
              <w:jc w:val="center"/>
              <w:rPr>
                <w:color w:val="000000" w:themeColor="text1"/>
              </w:rPr>
            </w:pPr>
            <w:r w:rsidRPr="002009A1">
              <w:rPr>
                <w:color w:val="000000" w:themeColor="text1"/>
              </w:rPr>
              <w:t>30.953129</w:t>
            </w:r>
          </w:p>
        </w:tc>
        <w:tc>
          <w:tcPr>
            <w:tcW w:w="1080" w:type="dxa"/>
            <w:shd w:val="clear" w:color="auto" w:fill="auto"/>
            <w:vAlign w:val="center"/>
            <w:hideMark/>
          </w:tcPr>
          <w:p w14:paraId="3F1D723E" w14:textId="77777777" w:rsidR="00B15374" w:rsidRPr="002009A1" w:rsidRDefault="00B15374" w:rsidP="006864A0">
            <w:pPr>
              <w:spacing w:line="240" w:lineRule="auto"/>
              <w:jc w:val="center"/>
              <w:rPr>
                <w:color w:val="000000" w:themeColor="text1"/>
              </w:rPr>
            </w:pPr>
            <w:r w:rsidRPr="002009A1">
              <w:rPr>
                <w:color w:val="000000" w:themeColor="text1"/>
              </w:rPr>
              <w:t>0.96555</w:t>
            </w:r>
          </w:p>
        </w:tc>
        <w:tc>
          <w:tcPr>
            <w:tcW w:w="1080" w:type="dxa"/>
            <w:shd w:val="clear" w:color="auto" w:fill="auto"/>
            <w:vAlign w:val="center"/>
            <w:hideMark/>
          </w:tcPr>
          <w:p w14:paraId="67B47DE0" w14:textId="77777777" w:rsidR="00B15374" w:rsidRPr="002009A1" w:rsidRDefault="00B15374" w:rsidP="006864A0">
            <w:pPr>
              <w:spacing w:line="240" w:lineRule="auto"/>
              <w:jc w:val="center"/>
              <w:rPr>
                <w:color w:val="000000" w:themeColor="text1"/>
              </w:rPr>
            </w:pPr>
            <w:r w:rsidRPr="002009A1">
              <w:rPr>
                <w:color w:val="000000" w:themeColor="text1"/>
              </w:rPr>
              <w:t>92.531889</w:t>
            </w:r>
          </w:p>
        </w:tc>
        <w:tc>
          <w:tcPr>
            <w:tcW w:w="1080" w:type="dxa"/>
            <w:shd w:val="clear" w:color="auto" w:fill="auto"/>
            <w:vAlign w:val="center"/>
            <w:hideMark/>
          </w:tcPr>
          <w:p w14:paraId="124DF3E9" w14:textId="77777777" w:rsidR="00B15374" w:rsidRPr="002009A1" w:rsidRDefault="00B15374" w:rsidP="006864A0">
            <w:pPr>
              <w:spacing w:line="240" w:lineRule="auto"/>
              <w:jc w:val="center"/>
              <w:rPr>
                <w:color w:val="000000" w:themeColor="text1"/>
              </w:rPr>
            </w:pPr>
            <w:r w:rsidRPr="002009A1">
              <w:rPr>
                <w:color w:val="000000" w:themeColor="text1"/>
              </w:rPr>
              <w:t>0.99468</w:t>
            </w:r>
          </w:p>
        </w:tc>
      </w:tr>
      <w:tr w:rsidR="00B15374" w:rsidRPr="00F8117E" w14:paraId="282D275F" w14:textId="77777777" w:rsidTr="002737C6">
        <w:trPr>
          <w:trHeight w:val="270"/>
          <w:jc w:val="center"/>
        </w:trPr>
        <w:tc>
          <w:tcPr>
            <w:tcW w:w="1080" w:type="dxa"/>
            <w:shd w:val="clear" w:color="auto" w:fill="auto"/>
            <w:vAlign w:val="center"/>
            <w:hideMark/>
          </w:tcPr>
          <w:p w14:paraId="48FEBECF" w14:textId="77777777" w:rsidR="00B15374" w:rsidRPr="002009A1" w:rsidRDefault="00B15374" w:rsidP="006864A0">
            <w:pPr>
              <w:spacing w:line="240" w:lineRule="auto"/>
              <w:jc w:val="center"/>
              <w:rPr>
                <w:color w:val="000000" w:themeColor="text1"/>
              </w:rPr>
            </w:pPr>
            <w:r w:rsidRPr="002009A1">
              <w:rPr>
                <w:color w:val="000000" w:themeColor="text1"/>
              </w:rPr>
              <w:t>3</w:t>
            </w:r>
          </w:p>
        </w:tc>
        <w:tc>
          <w:tcPr>
            <w:tcW w:w="1240" w:type="dxa"/>
            <w:shd w:val="clear" w:color="auto" w:fill="auto"/>
            <w:vAlign w:val="center"/>
            <w:hideMark/>
          </w:tcPr>
          <w:p w14:paraId="6FEADE71" w14:textId="77777777" w:rsidR="00B15374" w:rsidRPr="002009A1" w:rsidRDefault="00B15374" w:rsidP="006864A0">
            <w:pPr>
              <w:spacing w:line="240" w:lineRule="auto"/>
              <w:jc w:val="center"/>
              <w:rPr>
                <w:color w:val="000000" w:themeColor="text1"/>
              </w:rPr>
            </w:pPr>
            <w:r w:rsidRPr="002009A1">
              <w:rPr>
                <w:color w:val="000000" w:themeColor="text1"/>
              </w:rPr>
              <w:t>142.9472787</w:t>
            </w:r>
          </w:p>
        </w:tc>
        <w:tc>
          <w:tcPr>
            <w:tcW w:w="1080" w:type="dxa"/>
            <w:shd w:val="clear" w:color="auto" w:fill="auto"/>
            <w:vAlign w:val="center"/>
            <w:hideMark/>
          </w:tcPr>
          <w:p w14:paraId="20648DB0" w14:textId="77777777" w:rsidR="00B15374" w:rsidRPr="002009A1" w:rsidRDefault="00B15374" w:rsidP="006864A0">
            <w:pPr>
              <w:spacing w:line="240" w:lineRule="auto"/>
              <w:jc w:val="center"/>
              <w:rPr>
                <w:color w:val="000000" w:themeColor="text1"/>
              </w:rPr>
            </w:pPr>
            <w:r w:rsidRPr="002009A1">
              <w:rPr>
                <w:color w:val="000000" w:themeColor="text1"/>
              </w:rPr>
              <w:t>0.98233</w:t>
            </w:r>
          </w:p>
        </w:tc>
        <w:tc>
          <w:tcPr>
            <w:tcW w:w="1080" w:type="dxa"/>
            <w:shd w:val="clear" w:color="auto" w:fill="auto"/>
            <w:vAlign w:val="center"/>
            <w:hideMark/>
          </w:tcPr>
          <w:p w14:paraId="4C9C5D7F" w14:textId="77777777" w:rsidR="00B15374" w:rsidRPr="002009A1" w:rsidRDefault="00B15374" w:rsidP="006864A0">
            <w:pPr>
              <w:spacing w:line="240" w:lineRule="auto"/>
              <w:jc w:val="center"/>
              <w:rPr>
                <w:color w:val="000000" w:themeColor="text1"/>
              </w:rPr>
            </w:pPr>
            <w:r w:rsidRPr="002009A1">
              <w:rPr>
                <w:color w:val="000000" w:themeColor="text1"/>
              </w:rPr>
              <w:t>103.12673</w:t>
            </w:r>
          </w:p>
        </w:tc>
        <w:tc>
          <w:tcPr>
            <w:tcW w:w="1080" w:type="dxa"/>
            <w:shd w:val="clear" w:color="auto" w:fill="auto"/>
            <w:vAlign w:val="center"/>
            <w:hideMark/>
          </w:tcPr>
          <w:p w14:paraId="25BBB2B2" w14:textId="77777777" w:rsidR="00B15374" w:rsidRPr="002009A1" w:rsidRDefault="00B15374" w:rsidP="006864A0">
            <w:pPr>
              <w:spacing w:line="240" w:lineRule="auto"/>
              <w:jc w:val="center"/>
              <w:rPr>
                <w:color w:val="000000" w:themeColor="text1"/>
              </w:rPr>
            </w:pPr>
            <w:r w:rsidRPr="002009A1">
              <w:rPr>
                <w:color w:val="000000" w:themeColor="text1"/>
              </w:rPr>
              <w:t>0.99882</w:t>
            </w:r>
          </w:p>
        </w:tc>
        <w:tc>
          <w:tcPr>
            <w:tcW w:w="1080" w:type="dxa"/>
            <w:shd w:val="clear" w:color="auto" w:fill="auto"/>
            <w:vAlign w:val="center"/>
            <w:hideMark/>
          </w:tcPr>
          <w:p w14:paraId="2CC31D2C" w14:textId="77777777" w:rsidR="00B15374" w:rsidRPr="002009A1" w:rsidRDefault="00B15374" w:rsidP="006864A0">
            <w:pPr>
              <w:spacing w:line="240" w:lineRule="auto"/>
              <w:jc w:val="center"/>
              <w:rPr>
                <w:color w:val="000000" w:themeColor="text1"/>
              </w:rPr>
            </w:pPr>
            <w:r w:rsidRPr="002009A1">
              <w:rPr>
                <w:color w:val="000000" w:themeColor="text1"/>
              </w:rPr>
              <w:t>159.03242</w:t>
            </w:r>
          </w:p>
        </w:tc>
        <w:tc>
          <w:tcPr>
            <w:tcW w:w="1080" w:type="dxa"/>
            <w:shd w:val="clear" w:color="auto" w:fill="auto"/>
            <w:vAlign w:val="center"/>
            <w:hideMark/>
          </w:tcPr>
          <w:p w14:paraId="5442F7E6" w14:textId="77777777" w:rsidR="00B15374" w:rsidRPr="002009A1" w:rsidRDefault="00B15374" w:rsidP="006864A0">
            <w:pPr>
              <w:spacing w:line="240" w:lineRule="auto"/>
              <w:jc w:val="center"/>
              <w:rPr>
                <w:color w:val="000000" w:themeColor="text1"/>
              </w:rPr>
            </w:pPr>
            <w:r w:rsidRPr="002009A1">
              <w:rPr>
                <w:color w:val="000000" w:themeColor="text1"/>
              </w:rPr>
              <w:t>0.9862</w:t>
            </w:r>
          </w:p>
        </w:tc>
      </w:tr>
    </w:tbl>
    <w:p w14:paraId="674C21CE" w14:textId="77777777" w:rsidR="00B15374" w:rsidRDefault="00B15374" w:rsidP="003F1DBA">
      <w:pPr>
        <w:pStyle w:val="TAMainText"/>
        <w:ind w:firstLine="0"/>
        <w:rPr>
          <w:rFonts w:ascii="Times New Roman" w:hAnsi="Times New Roman"/>
          <w:b/>
        </w:rPr>
      </w:pPr>
    </w:p>
    <w:p w14:paraId="6EB9C1D0" w14:textId="77777777" w:rsidR="00B15374" w:rsidRPr="00DE6A19" w:rsidRDefault="00B15374" w:rsidP="00DE6A19">
      <w:pPr>
        <w:spacing w:line="480" w:lineRule="auto"/>
        <w:rPr>
          <w:rFonts w:ascii="Arial" w:eastAsiaTheme="minorEastAsia" w:hAnsi="Arial"/>
          <w:b/>
          <w:szCs w:val="20"/>
          <w:lang w:val="en-US" w:eastAsia="zh-CN"/>
        </w:rPr>
      </w:pPr>
      <w:r w:rsidRPr="00DE6A19">
        <w:rPr>
          <w:rFonts w:ascii="Arial" w:eastAsiaTheme="minorEastAsia" w:hAnsi="Arial"/>
          <w:b/>
          <w:szCs w:val="20"/>
          <w:lang w:val="en-US" w:eastAsia="zh-CN"/>
        </w:rPr>
        <w:t>Chemical structure analysis</w:t>
      </w:r>
    </w:p>
    <w:p w14:paraId="674D2A91" w14:textId="77777777" w:rsidR="00B15374" w:rsidRDefault="00B15374" w:rsidP="006B0421">
      <w:pPr>
        <w:spacing w:after="160" w:line="480" w:lineRule="auto"/>
        <w:ind w:firstLineChars="200" w:firstLine="480"/>
        <w:jc w:val="both"/>
        <w:rPr>
          <w:rFonts w:eastAsia="SimSun"/>
          <w:color w:val="000000"/>
        </w:rPr>
      </w:pPr>
      <w:r w:rsidRPr="004274AB">
        <w:rPr>
          <w:rFonts w:eastAsia="SimSun"/>
          <w:color w:val="000000"/>
        </w:rPr>
        <w:t xml:space="preserve">The FTIR spectra of all samples are shown in </w:t>
      </w:r>
      <w:r>
        <w:rPr>
          <w:rFonts w:eastAsia="SimSun"/>
          <w:color w:val="000000"/>
        </w:rPr>
        <w:t>Fig.</w:t>
      </w:r>
      <w:r w:rsidRPr="004274AB">
        <w:rPr>
          <w:rFonts w:eastAsia="SimSun"/>
          <w:color w:val="000000"/>
        </w:rPr>
        <w:t xml:space="preserve"> </w:t>
      </w:r>
      <w:r>
        <w:rPr>
          <w:rFonts w:eastAsia="SimSun"/>
          <w:color w:val="000000"/>
        </w:rPr>
        <w:t>S</w:t>
      </w:r>
      <w:r w:rsidRPr="004274AB">
        <w:rPr>
          <w:rFonts w:eastAsia="SimSun"/>
          <w:color w:val="000000"/>
        </w:rPr>
        <w:t xml:space="preserve">1a. </w:t>
      </w:r>
      <w:r>
        <w:rPr>
          <w:rFonts w:eastAsia="SimSun"/>
          <w:color w:val="000000"/>
        </w:rPr>
        <w:t>G</w:t>
      </w:r>
      <w:r w:rsidRPr="004274AB">
        <w:rPr>
          <w:rFonts w:eastAsia="SimSun"/>
          <w:color w:val="000000"/>
        </w:rPr>
        <w:t>eneral</w:t>
      </w:r>
      <w:r>
        <w:rPr>
          <w:rFonts w:eastAsia="SimSun"/>
          <w:color w:val="000000"/>
        </w:rPr>
        <w:t>ly</w:t>
      </w:r>
      <w:r w:rsidRPr="004274AB">
        <w:rPr>
          <w:rFonts w:eastAsia="SimSun"/>
          <w:color w:val="000000"/>
        </w:rPr>
        <w:t>, for Curve 1, the absorption peaks at 2927 cm</w:t>
      </w:r>
      <w:r w:rsidRPr="004274AB">
        <w:rPr>
          <w:rFonts w:eastAsia="SimSun"/>
          <w:color w:val="000000"/>
          <w:vertAlign w:val="superscript"/>
        </w:rPr>
        <w:t>-1</w:t>
      </w:r>
      <w:r w:rsidRPr="004274AB">
        <w:rPr>
          <w:rFonts w:eastAsia="SimSun"/>
          <w:color w:val="000000"/>
        </w:rPr>
        <w:t xml:space="preserve"> and 1465 cm</w:t>
      </w:r>
      <w:r w:rsidRPr="004274AB">
        <w:rPr>
          <w:rFonts w:eastAsia="SimSun"/>
          <w:color w:val="000000"/>
          <w:vertAlign w:val="superscript"/>
        </w:rPr>
        <w:t>-1</w:t>
      </w:r>
      <w:r w:rsidRPr="004274AB">
        <w:rPr>
          <w:rFonts w:eastAsia="SimSun"/>
          <w:color w:val="000000"/>
        </w:rPr>
        <w:t xml:space="preserve"> are attributed to the characterized absorption of -CH</w:t>
      </w:r>
      <w:r w:rsidRPr="004274AB">
        <w:rPr>
          <w:rFonts w:eastAsia="SimSun"/>
          <w:color w:val="000000"/>
          <w:vertAlign w:val="subscript"/>
        </w:rPr>
        <w:t>2</w:t>
      </w:r>
      <w:r w:rsidRPr="004274AB">
        <w:rPr>
          <w:rFonts w:eastAsia="SimSun"/>
          <w:color w:val="000000"/>
        </w:rPr>
        <w:t>-, while the absorption peaks at 3500 cm</w:t>
      </w:r>
      <w:r w:rsidRPr="004274AB">
        <w:rPr>
          <w:rFonts w:eastAsia="SimSun"/>
          <w:color w:val="000000"/>
          <w:vertAlign w:val="superscript"/>
        </w:rPr>
        <w:t>-1</w:t>
      </w:r>
      <w:r w:rsidRPr="004274AB">
        <w:rPr>
          <w:rFonts w:eastAsia="SimSun"/>
          <w:color w:val="000000"/>
        </w:rPr>
        <w:t xml:space="preserve"> and 1640 cm</w:t>
      </w:r>
      <w:r w:rsidRPr="004274AB">
        <w:rPr>
          <w:rFonts w:eastAsia="SimSun"/>
          <w:color w:val="000000"/>
          <w:vertAlign w:val="superscript"/>
        </w:rPr>
        <w:t>-1</w:t>
      </w:r>
      <w:r w:rsidRPr="004274AB">
        <w:rPr>
          <w:rFonts w:eastAsia="SimSun"/>
          <w:color w:val="000000"/>
        </w:rPr>
        <w:t xml:space="preserve"> are assigned to the characterized absorption of -OH. After oxidized by</w:t>
      </w:r>
      <w:r w:rsidRPr="004274AB">
        <w:rPr>
          <w:rFonts w:eastAsia="SimSun"/>
        </w:rPr>
        <w:t xml:space="preserve"> hydrogen peroxide, </w:t>
      </w:r>
      <w:r w:rsidRPr="004274AB">
        <w:rPr>
          <w:rFonts w:eastAsia="SimSun"/>
          <w:color w:val="000000"/>
        </w:rPr>
        <w:t>Curves 2-4 represents the OCNCs, a new character peak is presented on 1740 cm</w:t>
      </w:r>
      <w:r w:rsidRPr="004274AB">
        <w:rPr>
          <w:rFonts w:eastAsia="SimSun"/>
          <w:color w:val="000000"/>
          <w:vertAlign w:val="superscript"/>
        </w:rPr>
        <w:t>-1</w:t>
      </w:r>
      <w:r w:rsidRPr="004274AB">
        <w:rPr>
          <w:rFonts w:eastAsia="SimSun"/>
          <w:color w:val="000000"/>
        </w:rPr>
        <w:t>, which corresponded to the stretching vibration of C=O bonds</w:t>
      </w:r>
      <w:r>
        <w:rPr>
          <w:rFonts w:eastAsia="SimSun"/>
          <w:noProof/>
          <w:color w:val="000000"/>
        </w:rPr>
        <w:t>(D'Acierno et al. 2020)</w:t>
      </w:r>
      <w:r w:rsidRPr="004274AB">
        <w:rPr>
          <w:rFonts w:eastAsia="SimSun"/>
          <w:color w:val="000000"/>
        </w:rPr>
        <w:t xml:space="preserve">. Compared with the data in Table </w:t>
      </w:r>
      <w:r>
        <w:rPr>
          <w:rFonts w:eastAsia="SimSun"/>
          <w:color w:val="000000"/>
        </w:rPr>
        <w:t>S</w:t>
      </w:r>
      <w:r w:rsidRPr="004274AB">
        <w:rPr>
          <w:rFonts w:eastAsia="SimSun"/>
          <w:color w:val="000000"/>
        </w:rPr>
        <w:t>1, the comparatively absorbing strength on 1740 cm</w:t>
      </w:r>
      <w:r w:rsidRPr="004274AB">
        <w:rPr>
          <w:rFonts w:eastAsia="SimSun"/>
          <w:color w:val="000000"/>
          <w:vertAlign w:val="superscript"/>
        </w:rPr>
        <w:t>-</w:t>
      </w:r>
      <w:r w:rsidRPr="004274AB">
        <w:rPr>
          <w:rFonts w:eastAsia="SimSun"/>
          <w:color w:val="000000"/>
          <w:vertAlign w:val="superscript"/>
        </w:rPr>
        <w:lastRenderedPageBreak/>
        <w:t>1</w:t>
      </w:r>
      <w:r w:rsidRPr="004274AB">
        <w:rPr>
          <w:rFonts w:eastAsia="SimSun"/>
          <w:color w:val="000000"/>
        </w:rPr>
        <w:t xml:space="preserve"> increased with the increase of carboxyl content of each sample. The results of FTIR demonstrate that MCC is oxidized to OCNC with different CC successfully</w:t>
      </w:r>
      <w:r>
        <w:rPr>
          <w:rFonts w:eastAsia="SimSun"/>
          <w:color w:val="000000"/>
        </w:rPr>
        <w:t xml:space="preserve"> via </w:t>
      </w:r>
      <w:r w:rsidRPr="009453FD">
        <w:rPr>
          <w:rFonts w:eastAsia="SimSun"/>
          <w:color w:val="000000"/>
        </w:rPr>
        <w:t>Fenton reaction</w:t>
      </w:r>
      <w:r>
        <w:rPr>
          <w:rFonts w:eastAsia="SimSun"/>
          <w:color w:val="000000"/>
        </w:rPr>
        <w:t>.</w:t>
      </w:r>
    </w:p>
    <w:p w14:paraId="1666ECFF" w14:textId="77777777" w:rsidR="00B15374" w:rsidRPr="00D07D88" w:rsidRDefault="00B15374" w:rsidP="00D07D88">
      <w:pPr>
        <w:spacing w:after="160" w:line="480" w:lineRule="auto"/>
        <w:rPr>
          <w:color w:val="000000"/>
        </w:rPr>
      </w:pPr>
      <w:r w:rsidRPr="00D07D88">
        <w:rPr>
          <w:rFonts w:eastAsia="SimSun"/>
          <w:noProof/>
          <w:lang w:val="en-US" w:eastAsia="zh-CN"/>
        </w:rPr>
        <w:drawing>
          <wp:inline distT="0" distB="0" distL="0" distR="0" wp14:anchorId="724D877B" wp14:editId="23537624">
            <wp:extent cx="6371590" cy="1884680"/>
            <wp:effectExtent l="0" t="0" r="0" b="1270"/>
            <wp:docPr id="3" name="图片 3" descr="C:\Users\Administrator\Desktop\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strator\Desktop\3.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71590" cy="1884680"/>
                    </a:xfrm>
                    <a:prstGeom prst="rect">
                      <a:avLst/>
                    </a:prstGeom>
                    <a:noFill/>
                    <a:ln>
                      <a:noFill/>
                    </a:ln>
                  </pic:spPr>
                </pic:pic>
              </a:graphicData>
            </a:graphic>
          </wp:inline>
        </w:drawing>
      </w:r>
    </w:p>
    <w:p w14:paraId="059EB0D5" w14:textId="77777777" w:rsidR="00B15374" w:rsidRPr="00B475FF" w:rsidRDefault="00B15374" w:rsidP="00B475FF">
      <w:pPr>
        <w:spacing w:after="160" w:line="480" w:lineRule="auto"/>
        <w:jc w:val="center"/>
        <w:rPr>
          <w:sz w:val="20"/>
          <w:szCs w:val="20"/>
        </w:rPr>
      </w:pPr>
      <w:r w:rsidRPr="00B475FF">
        <w:rPr>
          <w:rFonts w:eastAsia="SimSun" w:hint="eastAsia"/>
          <w:b/>
          <w:color w:val="000000"/>
          <w:sz w:val="20"/>
          <w:szCs w:val="20"/>
        </w:rPr>
        <w:t>Fig</w:t>
      </w:r>
      <w:r w:rsidRPr="00B475FF">
        <w:rPr>
          <w:rFonts w:eastAsia="SimSun"/>
          <w:b/>
          <w:color w:val="000000"/>
          <w:sz w:val="20"/>
          <w:szCs w:val="20"/>
        </w:rPr>
        <w:t xml:space="preserve"> S1.</w:t>
      </w:r>
      <w:r w:rsidRPr="00B475FF">
        <w:rPr>
          <w:rFonts w:eastAsia="SimSun"/>
          <w:color w:val="000000"/>
          <w:sz w:val="20"/>
          <w:szCs w:val="20"/>
        </w:rPr>
        <w:t xml:space="preserve"> </w:t>
      </w:r>
      <w:r w:rsidRPr="00B475FF">
        <w:rPr>
          <w:rFonts w:eastAsia="SimSun" w:hint="eastAsia"/>
          <w:sz w:val="20"/>
          <w:szCs w:val="20"/>
        </w:rPr>
        <w:t>(</w:t>
      </w:r>
      <w:r w:rsidRPr="00B475FF">
        <w:rPr>
          <w:rFonts w:eastAsia="SimSun"/>
          <w:sz w:val="20"/>
          <w:szCs w:val="20"/>
        </w:rPr>
        <w:t xml:space="preserve">a) The FTIR spectra of the samples (b) solid </w:t>
      </w:r>
      <w:r w:rsidRPr="00B475FF">
        <w:rPr>
          <w:rFonts w:eastAsia="SimSun"/>
          <w:sz w:val="20"/>
          <w:szCs w:val="20"/>
          <w:vertAlign w:val="superscript"/>
        </w:rPr>
        <w:t>13</w:t>
      </w:r>
      <w:r w:rsidRPr="00B475FF">
        <w:rPr>
          <w:rFonts w:eastAsia="SimSun"/>
          <w:sz w:val="20"/>
          <w:szCs w:val="20"/>
        </w:rPr>
        <w:t>C NMR spectroscopy of MCC and OCNC-17.1</w:t>
      </w:r>
      <w:r>
        <w:rPr>
          <w:rFonts w:eastAsia="SimSun"/>
          <w:sz w:val="20"/>
          <w:szCs w:val="20"/>
        </w:rPr>
        <w:t xml:space="preserve"> (c) XRD spectra of the samples</w:t>
      </w:r>
    </w:p>
    <w:p w14:paraId="33F285B7" w14:textId="77777777" w:rsidR="00B15374" w:rsidRPr="004274AB" w:rsidRDefault="00B15374" w:rsidP="003F1DBA">
      <w:pPr>
        <w:spacing w:after="160" w:line="480" w:lineRule="auto"/>
        <w:ind w:firstLineChars="200" w:firstLine="480"/>
        <w:jc w:val="both"/>
        <w:rPr>
          <w:rFonts w:eastAsia="SimSun"/>
        </w:rPr>
      </w:pPr>
      <w:r w:rsidRPr="004274AB">
        <w:rPr>
          <w:rFonts w:eastAsia="SimSun"/>
        </w:rPr>
        <w:t xml:space="preserve">Due to the solubility problem, MCC and OCNCs were characterized by solid </w:t>
      </w:r>
      <w:r w:rsidRPr="004274AB">
        <w:rPr>
          <w:rFonts w:eastAsia="SimSun"/>
          <w:vertAlign w:val="superscript"/>
        </w:rPr>
        <w:t>13</w:t>
      </w:r>
      <w:r w:rsidRPr="004274AB">
        <w:rPr>
          <w:rFonts w:eastAsia="SimSun"/>
        </w:rPr>
        <w:t xml:space="preserve">C NMR spectroscopy, and the results were shown in </w:t>
      </w:r>
      <w:r>
        <w:rPr>
          <w:rFonts w:eastAsia="SimSun"/>
        </w:rPr>
        <w:t>Fig.</w:t>
      </w:r>
      <w:r w:rsidRPr="004274AB">
        <w:rPr>
          <w:rFonts w:eastAsia="SimSun"/>
        </w:rPr>
        <w:t xml:space="preserve"> </w:t>
      </w:r>
      <w:r>
        <w:rPr>
          <w:rFonts w:eastAsia="SimSun"/>
        </w:rPr>
        <w:t>S</w:t>
      </w:r>
      <w:r w:rsidRPr="004274AB">
        <w:rPr>
          <w:rFonts w:eastAsia="SimSun"/>
        </w:rPr>
        <w:t xml:space="preserve">1b. For MCC, the curve shows the chemical shifts at 105 ppm, 89 ppm, 84 ppm, 72 and 75 ppm, </w:t>
      </w:r>
      <w:bookmarkStart w:id="15" w:name="_Hlk56610062"/>
      <w:r w:rsidRPr="004274AB">
        <w:rPr>
          <w:rFonts w:eastAsia="SimSun"/>
        </w:rPr>
        <w:t>65 ppm and 63 ppm</w:t>
      </w:r>
      <w:bookmarkEnd w:id="15"/>
      <w:r w:rsidRPr="004274AB">
        <w:rPr>
          <w:rFonts w:eastAsia="SimSun"/>
        </w:rPr>
        <w:t xml:space="preserve">, respectively, which can be ascribed to C1, C4 crystalline section, C4 amorphous section, C2/C3/C5, C6 crystalline section and C6 amorphous section in glucose units, respectively. </w:t>
      </w:r>
      <w:r w:rsidRPr="004274AB">
        <w:rPr>
          <w:rFonts w:eastAsia="SimSun"/>
          <w:color w:val="000000"/>
        </w:rPr>
        <w:t>When the integration of the peak for C1 is used as the control, the ratio of the</w:t>
      </w:r>
      <w:bookmarkStart w:id="16" w:name="_Hlk56609235"/>
      <w:r w:rsidRPr="004274AB">
        <w:rPr>
          <w:rFonts w:eastAsia="SimSun"/>
          <w:color w:val="000000"/>
        </w:rPr>
        <w:t xml:space="preserve"> integration of the peak</w:t>
      </w:r>
      <w:bookmarkEnd w:id="16"/>
      <w:r w:rsidRPr="004274AB">
        <w:rPr>
          <w:rFonts w:eastAsia="SimSun"/>
          <w:color w:val="000000"/>
        </w:rPr>
        <w:t xml:space="preserve"> areas are listed in the Table S1.</w:t>
      </w:r>
      <w:r w:rsidRPr="004274AB">
        <w:rPr>
          <w:rFonts w:eastAsia="SimSun"/>
        </w:rPr>
        <w:t xml:space="preserve"> For OCNC-17.1, the curve features are similar to that of MCC with the peak intensity located at 65 ppm and </w:t>
      </w:r>
      <w:bookmarkStart w:id="17" w:name="_Hlk56610115"/>
      <w:r w:rsidRPr="004274AB">
        <w:rPr>
          <w:rFonts w:eastAsia="SimSun"/>
        </w:rPr>
        <w:t>63 ppm</w:t>
      </w:r>
      <w:bookmarkEnd w:id="17"/>
      <w:r w:rsidRPr="004274AB">
        <w:rPr>
          <w:rFonts w:eastAsia="SimSun"/>
        </w:rPr>
        <w:t xml:space="preserve"> reduce. Due to the low CC and Detection limit, the carboxyl group of OCNC-17.1 does not display its characters’ peak about at 174 ppm</w:t>
      </w:r>
      <w:r>
        <w:rPr>
          <w:rFonts w:eastAsia="SimSun"/>
          <w:noProof/>
        </w:rPr>
        <w:t>(Wen et al. 2019)</w:t>
      </w:r>
      <w:r w:rsidRPr="004274AB">
        <w:rPr>
          <w:rFonts w:eastAsia="SimSun"/>
        </w:rPr>
        <w:t xml:space="preserve">. </w:t>
      </w:r>
      <w:r w:rsidRPr="004274AB">
        <w:rPr>
          <w:rFonts w:eastAsia="SimSun"/>
          <w:color w:val="000000"/>
        </w:rPr>
        <w:t xml:space="preserve">Strikingly, </w:t>
      </w:r>
      <w:r w:rsidRPr="004274AB">
        <w:rPr>
          <w:rFonts w:eastAsia="SimSun"/>
        </w:rPr>
        <w:t xml:space="preserve">its </w:t>
      </w:r>
      <m:oMath>
        <m:f>
          <m:fPr>
            <m:ctrlPr>
              <w:rPr>
                <w:rFonts w:ascii="Cambria Math" w:eastAsia="SimSun" w:hAnsi="Cambria Math"/>
                <w:i/>
              </w:rPr>
            </m:ctrlPr>
          </m:fPr>
          <m:num>
            <m:sSub>
              <m:sSubPr>
                <m:ctrlPr>
                  <w:rPr>
                    <w:rFonts w:ascii="Cambria Math" w:eastAsia="SimSun" w:hAnsi="Cambria Math"/>
                    <w:i/>
                  </w:rPr>
                </m:ctrlPr>
              </m:sSubPr>
              <m:e>
                <m:r>
                  <w:rPr>
                    <w:rFonts w:ascii="Cambria Math" w:eastAsia="SimSun" w:hAnsi="Cambria Math"/>
                  </w:rPr>
                  <m:t>I</m:t>
                </m:r>
              </m:e>
              <m:sub>
                <m:r>
                  <w:rPr>
                    <w:rFonts w:ascii="Cambria Math" w:eastAsia="SimSun" w:hAnsi="Cambria Math"/>
                  </w:rPr>
                  <m:t>C6*</m:t>
                </m:r>
              </m:sub>
            </m:sSub>
          </m:num>
          <m:den>
            <m:sSub>
              <m:sSubPr>
                <m:ctrlPr>
                  <w:rPr>
                    <w:rFonts w:ascii="Cambria Math" w:eastAsia="SimSun" w:hAnsi="Cambria Math"/>
                    <w:i/>
                  </w:rPr>
                </m:ctrlPr>
              </m:sSubPr>
              <m:e>
                <m:r>
                  <w:rPr>
                    <w:rFonts w:ascii="Cambria Math" w:eastAsia="SimSun" w:hAnsi="Cambria Math"/>
                  </w:rPr>
                  <m:t>I</m:t>
                </m:r>
              </m:e>
              <m:sub>
                <m:r>
                  <w:rPr>
                    <w:rFonts w:ascii="Cambria Math" w:eastAsia="SimSun" w:hAnsi="Cambria Math"/>
                  </w:rPr>
                  <m:t>C1</m:t>
                </m:r>
              </m:sub>
            </m:sSub>
          </m:den>
        </m:f>
      </m:oMath>
      <w:r w:rsidRPr="004274AB">
        <w:rPr>
          <w:rFonts w:eastAsia="SimSun"/>
        </w:rPr>
        <w:t xml:space="preserve"> reduced from 0.35 to 0.26, while other values have not changed, significantly. The result can prove that the oxidation mainly occurs in the C6-OH for C6 amorphous section because it will be great favorite for </w:t>
      </w:r>
      <w:r w:rsidRPr="004274AB">
        <w:rPr>
          <w:rFonts w:ascii="DengXian" w:eastAsia="DengXian" w:hAnsi="DengXian" w:hint="eastAsia"/>
          <w:vertAlign w:val="superscript"/>
        </w:rPr>
        <w:t>•</w:t>
      </w:r>
      <w:r w:rsidRPr="004274AB">
        <w:rPr>
          <w:rFonts w:eastAsia="SimSun"/>
        </w:rPr>
        <w:t>OH to attack and form the carboxyl group</w:t>
      </w:r>
      <w:r>
        <w:rPr>
          <w:rFonts w:eastAsia="SimSun"/>
          <w:noProof/>
        </w:rPr>
        <w:t>(Carvalho do Lago et al. 2011)</w:t>
      </w:r>
      <w:r w:rsidRPr="004274AB">
        <w:rPr>
          <w:rFonts w:ascii="Calibri" w:eastAsia="SimSun" w:hAnsi="Calibri"/>
          <w:sz w:val="22"/>
        </w:rPr>
        <w:t>.</w:t>
      </w:r>
    </w:p>
    <w:p w14:paraId="7A008901" w14:textId="77777777" w:rsidR="00B15374" w:rsidRPr="00DE6A19" w:rsidRDefault="00B15374" w:rsidP="00DE6A19">
      <w:pPr>
        <w:spacing w:line="480" w:lineRule="auto"/>
        <w:rPr>
          <w:rFonts w:ascii="Arial" w:eastAsiaTheme="minorEastAsia" w:hAnsi="Arial"/>
          <w:b/>
          <w:szCs w:val="20"/>
          <w:lang w:val="en-US" w:eastAsia="zh-CN"/>
        </w:rPr>
      </w:pPr>
      <w:r w:rsidRPr="00DE6A19">
        <w:rPr>
          <w:rFonts w:ascii="Arial" w:eastAsiaTheme="minorEastAsia" w:hAnsi="Arial"/>
          <w:b/>
          <w:szCs w:val="20"/>
          <w:lang w:val="en-US" w:eastAsia="zh-CN"/>
        </w:rPr>
        <w:t>XRD Studies</w:t>
      </w:r>
    </w:p>
    <w:p w14:paraId="0194EF2B" w14:textId="77777777" w:rsidR="00B15374" w:rsidRPr="004274AB" w:rsidRDefault="00B15374" w:rsidP="00423770">
      <w:pPr>
        <w:spacing w:line="480" w:lineRule="auto"/>
        <w:ind w:firstLineChars="200" w:firstLine="480"/>
        <w:jc w:val="both"/>
        <w:rPr>
          <w:rFonts w:ascii="Calibri" w:eastAsia="SimSun" w:hAnsi="Calibri"/>
          <w:sz w:val="22"/>
        </w:rPr>
      </w:pPr>
      <w:r w:rsidRPr="004274AB">
        <w:rPr>
          <w:rFonts w:eastAsia="SimSun"/>
        </w:rPr>
        <w:t xml:space="preserve">The measurement of X-ray diffraction patterns of MCC and OCNCs can be applied to elaborate how their crystalline integrity varies during the oxidation and their XRD curves are presented at </w:t>
      </w:r>
      <w:r>
        <w:rPr>
          <w:rFonts w:eastAsia="SimSun"/>
        </w:rPr>
        <w:t>Fig.</w:t>
      </w:r>
      <w:r w:rsidRPr="004274AB">
        <w:rPr>
          <w:rFonts w:eastAsia="SimSun"/>
        </w:rPr>
        <w:t xml:space="preserve"> </w:t>
      </w:r>
      <w:r>
        <w:rPr>
          <w:rFonts w:eastAsia="SimSun"/>
        </w:rPr>
        <w:t>S</w:t>
      </w:r>
      <w:r w:rsidRPr="004274AB">
        <w:rPr>
          <w:rFonts w:eastAsia="SimSun"/>
        </w:rPr>
        <w:t xml:space="preserve">1c. </w:t>
      </w:r>
      <w:r w:rsidRPr="007F201B">
        <w:rPr>
          <w:rFonts w:eastAsia="SimSun"/>
        </w:rPr>
        <w:t>The deconvolution process and related calculations refers to the publications of French et al</w:t>
      </w:r>
      <w:r>
        <w:rPr>
          <w:rFonts w:eastAsia="SimSun"/>
          <w:noProof/>
        </w:rPr>
        <w:t>(Ling et al. 2019)</w:t>
      </w:r>
      <w:r>
        <w:rPr>
          <w:rFonts w:eastAsia="SimSun" w:hint="eastAsia"/>
          <w:lang w:eastAsia="zh-CN"/>
        </w:rPr>
        <w:t>.</w:t>
      </w:r>
      <w:r w:rsidRPr="007F201B">
        <w:rPr>
          <w:rFonts w:eastAsia="SimSun"/>
        </w:rPr>
        <w:t xml:space="preserve"> </w:t>
      </w:r>
      <w:r w:rsidRPr="004274AB">
        <w:rPr>
          <w:rFonts w:eastAsia="SimSun"/>
        </w:rPr>
        <w:t>MCC appears the diffraction peaks of at</w:t>
      </w:r>
      <w:bookmarkStart w:id="18" w:name="_Hlk57230530"/>
      <w:r w:rsidRPr="004274AB">
        <w:rPr>
          <w:rFonts w:eastAsia="SimSun"/>
        </w:rPr>
        <w:t xml:space="preserve"> 2θ</w:t>
      </w:r>
      <w:r>
        <w:rPr>
          <w:rFonts w:eastAsia="SimSun"/>
        </w:rPr>
        <w:t xml:space="preserve"> </w:t>
      </w:r>
      <w:r w:rsidRPr="004274AB">
        <w:rPr>
          <w:rFonts w:eastAsia="SimSun"/>
        </w:rPr>
        <w:t>=</w:t>
      </w:r>
      <w:r>
        <w:rPr>
          <w:rFonts w:eastAsia="SimSun"/>
        </w:rPr>
        <w:t xml:space="preserve"> </w:t>
      </w:r>
      <w:r w:rsidRPr="004274AB">
        <w:rPr>
          <w:rFonts w:eastAsia="SimSun"/>
        </w:rPr>
        <w:t xml:space="preserve">14.2°, 16.4°, </w:t>
      </w:r>
      <w:bookmarkEnd w:id="18"/>
      <w:r w:rsidRPr="004274AB">
        <w:rPr>
          <w:rFonts w:eastAsia="SimSun"/>
        </w:rPr>
        <w:t xml:space="preserve">22.6°, and 34.4°, respectively, which were assigned to the typical reflection planes of </w:t>
      </w:r>
      <w:r w:rsidRPr="00FB13D2">
        <w:rPr>
          <w:rFonts w:eastAsia="SimSun"/>
        </w:rPr>
        <w:t xml:space="preserve">(1 </w:t>
      </w:r>
      <w:r>
        <w:rPr>
          <w:rFonts w:eastAsia="SimSun"/>
        </w:rPr>
        <w:t>-</w:t>
      </w:r>
      <w:r w:rsidRPr="00FB13D2">
        <w:rPr>
          <w:rFonts w:eastAsia="SimSun"/>
        </w:rPr>
        <w:t>1 0)</w:t>
      </w:r>
      <w:r>
        <w:rPr>
          <w:rFonts w:eastAsia="SimSun"/>
        </w:rPr>
        <w:t>, (1 1 0), (2 0 0), and (0 0 4)</w:t>
      </w:r>
      <w:r w:rsidRPr="004274AB">
        <w:rPr>
          <w:rFonts w:eastAsia="SimSun"/>
        </w:rPr>
        <w:t>, respectively and proved that MCC owns the cellulose I</w:t>
      </w:r>
      <w:r>
        <w:rPr>
          <w:rFonts w:ascii="Calibri" w:eastAsia="SimSun" w:hAnsi="Calibri" w:cs="Calibri"/>
        </w:rPr>
        <w:t>β</w:t>
      </w:r>
      <w:r>
        <w:rPr>
          <w:rFonts w:eastAsia="SimSun"/>
          <w:noProof/>
        </w:rPr>
        <w:t>(French 2014; French and Santiago Cintrón 2013; Ling et al. 2019; Nishiyama et al. 2012; Nishiyama et al. 2002)</w:t>
      </w:r>
      <w:r w:rsidRPr="004274AB">
        <w:rPr>
          <w:rFonts w:eastAsia="SimSun"/>
        </w:rPr>
        <w:t>.</w:t>
      </w:r>
      <w:r w:rsidRPr="004274AB">
        <w:rPr>
          <w:rFonts w:ascii="Calibri" w:eastAsia="SimSun" w:hAnsi="Calibri"/>
          <w:sz w:val="22"/>
        </w:rPr>
        <w:t xml:space="preserve"> </w:t>
      </w:r>
      <w:r w:rsidRPr="004274AB">
        <w:rPr>
          <w:rFonts w:eastAsia="SimSun"/>
        </w:rPr>
        <w:t>Moreover, for the curves of OCNCs, all their crystalline characteristic peaks are displayed clearly as compared with those of MCC. The phenomenon reveals that the OCNCs preserve the original crystalline structure of cellulose I</w:t>
      </w:r>
      <w:r>
        <w:rPr>
          <w:rFonts w:ascii="Calibri" w:eastAsia="SimSun" w:hAnsi="Calibri" w:cs="Calibri"/>
        </w:rPr>
        <w:t>β</w:t>
      </w:r>
      <w:r w:rsidRPr="004274AB">
        <w:rPr>
          <w:rFonts w:eastAsia="SimSun"/>
        </w:rPr>
        <w:t>., furthermore, the crystallinity index (Ic) of MCC decreases from 74.4% to 72% with the increase of CC for OCNC. The reduction in the crystallinity of OCNCs is ascribed to the fact that the regular arrangement of cellulose molecular chains reduces when the cellulose I</w:t>
      </w:r>
      <w:r>
        <w:rPr>
          <w:rFonts w:ascii="Calibri" w:eastAsia="SimSun" w:hAnsi="Calibri" w:cs="Calibri"/>
        </w:rPr>
        <w:t xml:space="preserve">β </w:t>
      </w:r>
      <w:r w:rsidRPr="004274AB">
        <w:rPr>
          <w:rFonts w:eastAsia="SimSun"/>
        </w:rPr>
        <w:t>suffer the oxidant.</w:t>
      </w:r>
      <w:r w:rsidRPr="004274AB">
        <w:rPr>
          <w:rFonts w:ascii="Calibri" w:eastAsia="SimSun" w:hAnsi="Calibri"/>
          <w:sz w:val="22"/>
        </w:rPr>
        <w:t xml:space="preserve"> </w:t>
      </w:r>
    </w:p>
    <w:p w14:paraId="49A7E537" w14:textId="77777777" w:rsidR="00B15374" w:rsidRPr="00DE6A19" w:rsidRDefault="00B15374" w:rsidP="00DE6A19">
      <w:pPr>
        <w:spacing w:line="480" w:lineRule="auto"/>
        <w:rPr>
          <w:rFonts w:ascii="Arial" w:eastAsiaTheme="minorEastAsia" w:hAnsi="Arial"/>
          <w:b/>
          <w:szCs w:val="20"/>
          <w:lang w:val="en-US" w:eastAsia="zh-CN"/>
        </w:rPr>
      </w:pPr>
      <w:r w:rsidRPr="00DE6A19">
        <w:rPr>
          <w:rFonts w:ascii="Arial" w:eastAsiaTheme="minorEastAsia" w:hAnsi="Arial"/>
          <w:b/>
          <w:szCs w:val="20"/>
          <w:lang w:val="en-US" w:eastAsia="zh-CN"/>
        </w:rPr>
        <w:lastRenderedPageBreak/>
        <w:t>Thermostability of the composites</w:t>
      </w:r>
    </w:p>
    <w:p w14:paraId="49114958" w14:textId="77777777" w:rsidR="00B15374" w:rsidRDefault="00B15374" w:rsidP="00E6586C">
      <w:pPr>
        <w:pStyle w:val="TAMainText"/>
        <w:ind w:firstLineChars="200" w:firstLine="480"/>
        <w:rPr>
          <w:rFonts w:ascii="Times New Roman" w:hAnsi="Times New Roman"/>
          <w:szCs w:val="21"/>
        </w:rPr>
      </w:pPr>
      <w:r w:rsidRPr="00F8117E">
        <w:rPr>
          <w:rFonts w:ascii="Times New Roman" w:hAnsi="Times New Roman"/>
        </w:rPr>
        <w:t>The Flynn-Wall-Ozawa method i</w:t>
      </w:r>
      <w:r>
        <w:rPr>
          <w:rFonts w:ascii="Times New Roman" w:hAnsi="Times New Roman"/>
        </w:rPr>
        <w:t>s used to elucidate the</w:t>
      </w:r>
      <w:r>
        <w:rPr>
          <w:rFonts w:ascii="Times New Roman" w:hAnsi="Times New Roman" w:hint="eastAsia"/>
        </w:rPr>
        <w:t xml:space="preserve"> </w:t>
      </w:r>
      <w:r w:rsidRPr="00F8117E">
        <w:rPr>
          <w:rFonts w:ascii="Times New Roman" w:hAnsi="Times New Roman"/>
        </w:rPr>
        <w:t>thermal degradation behaviors of</w:t>
      </w:r>
      <w:r>
        <w:rPr>
          <w:rFonts w:ascii="Times New Roman" w:hAnsi="Times New Roman"/>
        </w:rPr>
        <w:t xml:space="preserve"> </w:t>
      </w:r>
      <w:r w:rsidRPr="00016356">
        <w:rPr>
          <w:rFonts w:ascii="Times New Roman" w:hAnsi="Times New Roman"/>
        </w:rPr>
        <w:t>TPS, TPS/1 MCC</w:t>
      </w:r>
      <w:r w:rsidRPr="00016356">
        <w:rPr>
          <w:rFonts w:ascii="Times New Roman" w:hAnsi="Times New Roman" w:hint="eastAsia"/>
        </w:rPr>
        <w:t xml:space="preserve"> and </w:t>
      </w:r>
      <w:r w:rsidRPr="00016356">
        <w:rPr>
          <w:rFonts w:ascii="Times New Roman" w:hAnsi="Times New Roman"/>
        </w:rPr>
        <w:t>TPS/1 OCNC-17.</w:t>
      </w:r>
      <w:proofErr w:type="gramStart"/>
      <w:r w:rsidRPr="00016356">
        <w:rPr>
          <w:rFonts w:ascii="Times New Roman" w:hAnsi="Times New Roman"/>
        </w:rPr>
        <w:t>1.</w:t>
      </w:r>
      <w:r>
        <w:rPr>
          <w:rFonts w:ascii="Times New Roman" w:hAnsi="Times New Roman"/>
          <w:noProof/>
          <w:szCs w:val="21"/>
        </w:rPr>
        <w:t>(</w:t>
      </w:r>
      <w:proofErr w:type="gramEnd"/>
      <w:r>
        <w:rPr>
          <w:rFonts w:ascii="Times New Roman" w:hAnsi="Times New Roman"/>
          <w:noProof/>
          <w:szCs w:val="21"/>
        </w:rPr>
        <w:t>Flynn and Wall 1966; Takeo 1965)</w:t>
      </w:r>
      <w:r>
        <w:rPr>
          <w:rFonts w:ascii="Times New Roman" w:hAnsi="Times New Roman"/>
          <w:szCs w:val="21"/>
        </w:rPr>
        <w:t xml:space="preserve"> </w:t>
      </w:r>
    </w:p>
    <w:p w14:paraId="37379C85" w14:textId="77777777" w:rsidR="00B15374" w:rsidRDefault="00B15374" w:rsidP="003F1DBA">
      <w:pPr>
        <w:pStyle w:val="TAMainText"/>
        <w:jc w:val="center"/>
        <w:rPr>
          <w:rFonts w:ascii="Times New Roman" w:hAnsi="Times New Roman"/>
          <w:lang w:eastAsia="zh-CN"/>
        </w:rPr>
      </w:pPr>
      <w:r>
        <w:rPr>
          <w:rFonts w:ascii="Times New Roman" w:hAnsi="Times New Roman" w:hint="eastAsia"/>
          <w:lang w:eastAsia="zh-CN"/>
        </w:rPr>
        <w:t xml:space="preserve"> </w:t>
      </w:r>
      <w:r>
        <w:rPr>
          <w:rFonts w:ascii="Times New Roman" w:hAnsi="Times New Roman"/>
          <w:lang w:eastAsia="zh-CN"/>
        </w:rPr>
        <w:t xml:space="preserve">         </w:t>
      </w:r>
      <m:oMath>
        <m:func>
          <m:funcPr>
            <m:ctrlPr>
              <w:rPr>
                <w:rFonts w:ascii="Cambria Math" w:eastAsia="Cambria Math" w:hAnsi="Cambria Math"/>
              </w:rPr>
            </m:ctrlPr>
          </m:funcPr>
          <m:fName>
            <m:r>
              <m:rPr>
                <m:sty m:val="p"/>
              </m:rPr>
              <w:rPr>
                <w:rFonts w:ascii="Cambria Math" w:eastAsia="Cambria Math" w:hAnsi="Cambria Math"/>
              </w:rPr>
              <m:t>log</m:t>
            </m:r>
          </m:fName>
          <m:e>
            <m:r>
              <w:rPr>
                <w:rFonts w:ascii="Cambria Math" w:eastAsia="Cambria Math" w:hAnsi="Cambria Math"/>
              </w:rPr>
              <m:t>F</m:t>
            </m:r>
            <m:d>
              <m:dPr>
                <m:ctrlPr>
                  <w:rPr>
                    <w:rFonts w:ascii="Cambria Math" w:eastAsia="Cambria Math" w:hAnsi="Cambria Math"/>
                    <w:i/>
                  </w:rPr>
                </m:ctrlPr>
              </m:dPr>
              <m:e>
                <m:r>
                  <w:rPr>
                    <w:rFonts w:ascii="Cambria Math" w:hAnsi="Cambria Math" w:hint="eastAsia"/>
                    <w:lang w:eastAsia="zh-CN"/>
                  </w:rPr>
                  <m:t>α</m:t>
                </m:r>
                <m:ctrlPr>
                  <w:rPr>
                    <w:rFonts w:ascii="Cambria Math" w:hAnsi="Cambria Math"/>
                    <w:i/>
                    <w:lang w:eastAsia="zh-CN"/>
                  </w:rPr>
                </m:ctrlPr>
              </m:e>
            </m:d>
          </m:e>
        </m:func>
        <m:r>
          <w:rPr>
            <w:rFonts w:ascii="Cambria Math" w:eastAsia="Cambria Math" w:hAnsi="Cambria Math"/>
          </w:rPr>
          <m:t>=</m:t>
        </m:r>
        <m:r>
          <m:rPr>
            <m:sty m:val="p"/>
          </m:rPr>
          <w:rPr>
            <w:rFonts w:ascii="Cambria Math" w:eastAsia="Cambria Math" w:hAnsi="Cambria Math"/>
          </w:rPr>
          <m:t>log</m:t>
        </m:r>
        <m:f>
          <m:fPr>
            <m:ctrlPr>
              <w:rPr>
                <w:rFonts w:ascii="Cambria Math" w:eastAsia="Cambria Math" w:hAnsi="Cambria Math"/>
              </w:rPr>
            </m:ctrlPr>
          </m:fPr>
          <m:num>
            <m:r>
              <w:rPr>
                <w:rFonts w:ascii="Cambria Math" w:eastAsia="Cambria Math" w:hAnsi="Cambria Math"/>
              </w:rPr>
              <m:t>AE</m:t>
            </m:r>
          </m:num>
          <m:den>
            <m:r>
              <w:rPr>
                <w:rFonts w:ascii="Cambria Math" w:eastAsia="Cambria Math" w:hAnsi="Cambria Math"/>
              </w:rPr>
              <m:t>R</m:t>
            </m:r>
          </m:den>
        </m:f>
        <m:r>
          <w:rPr>
            <w:rFonts w:ascii="Cambria Math" w:eastAsia="Cambria Math" w:hAnsi="Cambria Math"/>
          </w:rPr>
          <m:t xml:space="preserve">-log </m:t>
        </m:r>
        <m:r>
          <w:rPr>
            <w:rFonts w:ascii="Cambria Math" w:hAnsi="Cambria Math" w:hint="eastAsia"/>
            <w:lang w:eastAsia="zh-CN"/>
          </w:rPr>
          <m:t>β</m:t>
        </m:r>
        <m:r>
          <w:rPr>
            <w:rFonts w:ascii="MS Gothic" w:hAnsi="MS Gothic" w:cs="MS Gothic"/>
            <w:lang w:eastAsia="zh-CN"/>
          </w:rPr>
          <m:t>-</m:t>
        </m:r>
        <m:r>
          <w:rPr>
            <w:rFonts w:ascii="Cambria Math" w:hAnsi="Cambria Math" w:hint="eastAsia"/>
            <w:lang w:eastAsia="zh-CN"/>
          </w:rPr>
          <m:t>2.315</m:t>
        </m:r>
        <m:r>
          <w:rPr>
            <w:rFonts w:ascii="MS Gothic" w:hAnsi="MS Gothic" w:cs="MS Gothic"/>
            <w:lang w:eastAsia="zh-CN"/>
          </w:rPr>
          <m:t>-</m:t>
        </m:r>
        <m:r>
          <w:rPr>
            <w:rFonts w:ascii="Cambria Math" w:hAnsi="Cambria Math" w:hint="eastAsia"/>
            <w:lang w:eastAsia="zh-CN"/>
          </w:rPr>
          <m:t>0.4567</m:t>
        </m:r>
        <m:f>
          <m:fPr>
            <m:ctrlPr>
              <w:rPr>
                <w:rFonts w:ascii="Cambria Math" w:hAnsi="Cambria Math"/>
                <w:i/>
                <w:lang w:eastAsia="zh-CN"/>
              </w:rPr>
            </m:ctrlPr>
          </m:fPr>
          <m:num>
            <m:r>
              <w:rPr>
                <w:rFonts w:ascii="Cambria Math" w:hAnsi="Cambria Math"/>
                <w:lang w:eastAsia="zh-CN"/>
              </w:rPr>
              <m:t>E</m:t>
            </m:r>
          </m:num>
          <m:den>
            <m:r>
              <w:rPr>
                <w:rFonts w:ascii="Cambria Math" w:hAnsi="Cambria Math"/>
                <w:lang w:eastAsia="zh-CN"/>
              </w:rPr>
              <m:t>RT</m:t>
            </m:r>
          </m:den>
        </m:f>
      </m:oMath>
      <w:r>
        <w:rPr>
          <w:rFonts w:ascii="Times New Roman" w:hAnsi="Times New Roman" w:hint="eastAsia"/>
          <w:lang w:eastAsia="zh-CN"/>
        </w:rPr>
        <w:t xml:space="preserve"> </w:t>
      </w:r>
      <w:r>
        <w:rPr>
          <w:rFonts w:ascii="Times New Roman" w:hAnsi="Times New Roman"/>
          <w:lang w:eastAsia="zh-CN"/>
        </w:rPr>
        <w:t xml:space="preserve">   (S6)</w:t>
      </w:r>
    </w:p>
    <w:p w14:paraId="6B7C7534" w14:textId="77777777" w:rsidR="00B15374" w:rsidRPr="000D4BBA" w:rsidRDefault="00B15374" w:rsidP="003F1DBA">
      <w:pPr>
        <w:pStyle w:val="TAMainText"/>
        <w:rPr>
          <w:rFonts w:ascii="Times New Roman" w:eastAsia="SimSun" w:hAnsi="Times New Roman"/>
          <w:szCs w:val="24"/>
          <w:lang w:val="de-DE" w:eastAsia="ja-JP"/>
        </w:rPr>
      </w:pPr>
      <w:r w:rsidRPr="000D4BBA">
        <w:rPr>
          <w:rFonts w:ascii="Times New Roman" w:eastAsia="SimSun" w:hAnsi="Times New Roman"/>
          <w:szCs w:val="24"/>
          <w:lang w:val="de-DE" w:eastAsia="ja-JP"/>
        </w:rPr>
        <w:t>where F(α) is the function of degree of conversion (weight loss) , A is the pre-exponential factor, E is the activation energy, R is the</w:t>
      </w:r>
      <w:r w:rsidRPr="000D4BBA">
        <w:rPr>
          <w:rFonts w:ascii="Times New Roman" w:eastAsia="SimSun" w:hAnsi="Times New Roman" w:hint="eastAsia"/>
          <w:szCs w:val="24"/>
          <w:lang w:val="de-DE" w:eastAsia="ja-JP"/>
        </w:rPr>
        <w:t xml:space="preserve"> </w:t>
      </w:r>
      <w:r w:rsidRPr="000D4BBA">
        <w:rPr>
          <w:rFonts w:ascii="Times New Roman" w:eastAsia="SimSun" w:hAnsi="Times New Roman"/>
          <w:szCs w:val="24"/>
          <w:lang w:val="de-DE" w:eastAsia="ja-JP"/>
        </w:rPr>
        <w:t xml:space="preserve">gas constant, T is the absolute temperature and β is the heating rate. </w:t>
      </w:r>
    </w:p>
    <w:p w14:paraId="20A93265" w14:textId="77777777" w:rsidR="00B15374" w:rsidRPr="00E6586C" w:rsidRDefault="00B15374" w:rsidP="00F82F23">
      <w:pPr>
        <w:pStyle w:val="TAMainText"/>
        <w:ind w:firstLineChars="200" w:firstLine="480"/>
        <w:rPr>
          <w:rFonts w:ascii="Times New Roman" w:hAnsi="Times New Roman"/>
          <w:b/>
        </w:rPr>
      </w:pPr>
      <w:r w:rsidRPr="000D4BBA">
        <w:rPr>
          <w:rFonts w:ascii="Times New Roman" w:eastAsia="SimSun" w:hAnsi="Times New Roman"/>
          <w:szCs w:val="24"/>
          <w:lang w:val="de-DE" w:eastAsia="ja-JP"/>
        </w:rPr>
        <w:t xml:space="preserve">This method can </w:t>
      </w:r>
      <w:r w:rsidRPr="00EB5329">
        <w:rPr>
          <w:rFonts w:ascii="Times New Roman" w:hAnsi="Times New Roman"/>
        </w:rPr>
        <w:t>be used to deter</w:t>
      </w:r>
      <w:r>
        <w:rPr>
          <w:rFonts w:ascii="Times New Roman" w:hAnsi="Times New Roman"/>
        </w:rPr>
        <w:t>mine the activation energy from</w:t>
      </w:r>
      <w:r>
        <w:rPr>
          <w:rFonts w:ascii="Times New Roman" w:hAnsi="Times New Roman" w:hint="eastAsia"/>
          <w:lang w:eastAsia="zh-CN"/>
        </w:rPr>
        <w:t xml:space="preserve"> </w:t>
      </w:r>
      <w:r w:rsidRPr="00EB5329">
        <w:rPr>
          <w:rFonts w:ascii="Times New Roman" w:hAnsi="Times New Roman"/>
        </w:rPr>
        <w:t>TGA results, which is only relevant to the temperatures at a constant</w:t>
      </w:r>
      <w:r>
        <w:rPr>
          <w:rFonts w:ascii="Times New Roman" w:hAnsi="Times New Roman" w:hint="eastAsia"/>
          <w:lang w:eastAsia="zh-CN"/>
        </w:rPr>
        <w:t xml:space="preserve"> </w:t>
      </w:r>
      <w:r w:rsidRPr="00EB5329">
        <w:rPr>
          <w:rFonts w:ascii="Times New Roman" w:hAnsi="Times New Roman"/>
        </w:rPr>
        <w:t>degree of conversion from several integral thermograms at different</w:t>
      </w:r>
      <w:r>
        <w:rPr>
          <w:rFonts w:ascii="Times New Roman" w:hAnsi="Times New Roman" w:hint="eastAsia"/>
          <w:lang w:eastAsia="zh-CN"/>
        </w:rPr>
        <w:t xml:space="preserve"> </w:t>
      </w:r>
      <w:r w:rsidRPr="00EB5329">
        <w:rPr>
          <w:rFonts w:ascii="Times New Roman" w:hAnsi="Times New Roman"/>
        </w:rPr>
        <w:t>heating rates. The activation energy for different conversion values can</w:t>
      </w:r>
      <w:r>
        <w:rPr>
          <w:rFonts w:ascii="Times New Roman" w:hAnsi="Times New Roman" w:hint="eastAsia"/>
          <w:lang w:eastAsia="zh-CN"/>
        </w:rPr>
        <w:t xml:space="preserve"> </w:t>
      </w:r>
      <w:r w:rsidRPr="00EB5329">
        <w:rPr>
          <w:rFonts w:ascii="Times New Roman" w:hAnsi="Times New Roman"/>
        </w:rPr>
        <w:t>be calculated from the logβ versus 1/T plot.</w:t>
      </w:r>
      <w:r w:rsidRPr="00EB5329">
        <w:t xml:space="preserve"> </w:t>
      </w:r>
      <w:r>
        <w:rPr>
          <w:rFonts w:ascii="Times New Roman" w:hAnsi="Times New Roman"/>
        </w:rPr>
        <w:t xml:space="preserve">The TG curves of </w:t>
      </w:r>
      <w:r>
        <w:rPr>
          <w:rFonts w:ascii="Times New Roman" w:hAnsi="Times New Roman"/>
          <w:szCs w:val="21"/>
        </w:rPr>
        <w:t>TPS, TPS/1 MCC</w:t>
      </w:r>
      <w:r>
        <w:rPr>
          <w:rFonts w:ascii="Times New Roman" w:hAnsi="Times New Roman" w:hint="eastAsia"/>
          <w:szCs w:val="21"/>
        </w:rPr>
        <w:t xml:space="preserve"> and </w:t>
      </w:r>
      <w:r>
        <w:rPr>
          <w:rFonts w:ascii="Times New Roman" w:hAnsi="Times New Roman"/>
          <w:szCs w:val="21"/>
        </w:rPr>
        <w:t>TPS/1 OCNC-17.1</w:t>
      </w:r>
      <w:r w:rsidRPr="00EB5329">
        <w:rPr>
          <w:rFonts w:ascii="Times New Roman" w:hAnsi="Times New Roman"/>
        </w:rPr>
        <w:t xml:space="preserve"> at different heating rates under nitrogen are illustrated in</w:t>
      </w:r>
      <w:r>
        <w:rPr>
          <w:rFonts w:ascii="Times New Roman" w:hAnsi="Times New Roman" w:hint="eastAsia"/>
          <w:lang w:eastAsia="zh-CN"/>
        </w:rPr>
        <w:t xml:space="preserve"> </w:t>
      </w:r>
      <w:r>
        <w:rPr>
          <w:rFonts w:ascii="Times New Roman" w:hAnsi="Times New Roman"/>
        </w:rPr>
        <w:t>Fig</w:t>
      </w:r>
      <w:r w:rsidRPr="00EB5329">
        <w:rPr>
          <w:rFonts w:ascii="Times New Roman" w:hAnsi="Times New Roman"/>
        </w:rPr>
        <w:t xml:space="preserve">. </w:t>
      </w:r>
      <w:r>
        <w:rPr>
          <w:rFonts w:ascii="Times New Roman" w:hAnsi="Times New Roman"/>
        </w:rPr>
        <w:t>S2 (</w:t>
      </w:r>
      <w:r>
        <w:rPr>
          <w:rFonts w:ascii="Times New Roman" w:hAnsi="Times New Roman" w:hint="eastAsia"/>
          <w:lang w:eastAsia="zh-CN"/>
        </w:rPr>
        <w:t>a</w:t>
      </w:r>
      <w:r>
        <w:rPr>
          <w:rFonts w:ascii="Times New Roman" w:hAnsi="Times New Roman"/>
          <w:lang w:eastAsia="zh-CN"/>
        </w:rPr>
        <w:t>, b and c)</w:t>
      </w:r>
      <w:r w:rsidRPr="00EB5329">
        <w:rPr>
          <w:rFonts w:ascii="Times New Roman" w:hAnsi="Times New Roman"/>
        </w:rPr>
        <w:t>.</w:t>
      </w:r>
      <w:r w:rsidRPr="00657FC1">
        <w:t xml:space="preserve"> </w:t>
      </w:r>
      <w:r w:rsidRPr="00657FC1">
        <w:rPr>
          <w:rFonts w:ascii="Times New Roman" w:hAnsi="Times New Roman"/>
        </w:rPr>
        <w:t xml:space="preserve">Activation energies at </w:t>
      </w:r>
      <w:r>
        <w:rPr>
          <w:rFonts w:ascii="Times New Roman" w:hAnsi="Times New Roman"/>
        </w:rPr>
        <w:t>1, 2 and 3% conversion</w:t>
      </w:r>
      <w:r>
        <w:rPr>
          <w:rFonts w:ascii="Times New Roman" w:hAnsi="Times New Roman" w:hint="eastAsia"/>
          <w:lang w:eastAsia="zh-CN"/>
        </w:rPr>
        <w:t xml:space="preserve"> </w:t>
      </w:r>
      <w:r w:rsidRPr="00657FC1">
        <w:rPr>
          <w:rFonts w:ascii="Times New Roman" w:hAnsi="Times New Roman"/>
        </w:rPr>
        <w:t>were calculated</w:t>
      </w:r>
      <w:r>
        <w:rPr>
          <w:rFonts w:ascii="Times New Roman" w:hAnsi="Times New Roman"/>
        </w:rPr>
        <w:t xml:space="preserve"> (Fig S2d)</w:t>
      </w:r>
      <w:r w:rsidRPr="00657FC1">
        <w:rPr>
          <w:rFonts w:ascii="Times New Roman" w:hAnsi="Times New Roman"/>
        </w:rPr>
        <w:t xml:space="preserve">. </w:t>
      </w:r>
      <w:r>
        <w:rPr>
          <w:rFonts w:ascii="Times New Roman" w:hAnsi="Times New Roman"/>
        </w:rPr>
        <w:t>Fig</w:t>
      </w:r>
      <w:r w:rsidRPr="00657FC1">
        <w:rPr>
          <w:rFonts w:ascii="Times New Roman" w:hAnsi="Times New Roman"/>
        </w:rPr>
        <w:t>. S</w:t>
      </w:r>
      <w:r>
        <w:rPr>
          <w:rFonts w:ascii="Times New Roman" w:hAnsi="Times New Roman"/>
        </w:rPr>
        <w:t>3</w:t>
      </w:r>
      <w:r w:rsidRPr="00657FC1">
        <w:rPr>
          <w:rFonts w:ascii="Times New Roman" w:hAnsi="Times New Roman"/>
        </w:rPr>
        <w:t xml:space="preserve"> shows the best-fit lines of the logβ versus 1/T</w:t>
      </w:r>
      <w:r>
        <w:rPr>
          <w:rFonts w:ascii="Times New Roman" w:hAnsi="Times New Roman" w:hint="eastAsia"/>
          <w:lang w:eastAsia="zh-CN"/>
        </w:rPr>
        <w:t xml:space="preserve"> </w:t>
      </w:r>
      <w:r w:rsidRPr="00657FC1">
        <w:rPr>
          <w:rFonts w:ascii="Times New Roman" w:hAnsi="Times New Roman"/>
        </w:rPr>
        <w:t>plots</w:t>
      </w:r>
      <w:r>
        <w:rPr>
          <w:rFonts w:ascii="Times New Roman" w:hAnsi="Times New Roman"/>
        </w:rPr>
        <w:t xml:space="preserve">, and </w:t>
      </w:r>
      <w:r w:rsidRPr="00657FC1">
        <w:rPr>
          <w:rFonts w:ascii="Times New Roman" w:hAnsi="Times New Roman"/>
        </w:rPr>
        <w:t>activation energy</w:t>
      </w:r>
      <w:r>
        <w:rPr>
          <w:rFonts w:ascii="Times New Roman" w:hAnsi="Times New Roman"/>
        </w:rPr>
        <w:t xml:space="preserve"> as a function of conversion is</w:t>
      </w:r>
      <w:r>
        <w:rPr>
          <w:rFonts w:ascii="Times New Roman" w:hAnsi="Times New Roman" w:hint="eastAsia"/>
          <w:lang w:eastAsia="zh-CN"/>
        </w:rPr>
        <w:t xml:space="preserve"> </w:t>
      </w:r>
      <w:r w:rsidRPr="00657FC1">
        <w:rPr>
          <w:rFonts w:ascii="Times New Roman" w:hAnsi="Times New Roman"/>
        </w:rPr>
        <w:t>displayed in</w:t>
      </w:r>
      <w:r>
        <w:rPr>
          <w:rFonts w:ascii="Times New Roman" w:hAnsi="Times New Roman"/>
        </w:rPr>
        <w:t xml:space="preserve"> Table S5</w:t>
      </w:r>
      <w:r>
        <w:rPr>
          <w:rFonts w:ascii="Times New Roman" w:hAnsi="Times New Roman"/>
          <w:b/>
        </w:rPr>
        <w:t>.</w:t>
      </w:r>
    </w:p>
    <w:p w14:paraId="15FF12C1" w14:textId="77777777" w:rsidR="00B15374" w:rsidRDefault="00B15374" w:rsidP="00E6586C">
      <w:pPr>
        <w:spacing w:after="0" w:line="480" w:lineRule="auto"/>
        <w:jc w:val="center"/>
        <w:rPr>
          <w:rFonts w:eastAsiaTheme="minorEastAsia"/>
          <w:lang w:val="en-US" w:eastAsia="zh-CN"/>
        </w:rPr>
      </w:pPr>
      <w:r w:rsidRPr="004274AB">
        <w:rPr>
          <w:rFonts w:eastAsia="SimSun"/>
          <w:noProof/>
          <w:color w:val="0000FF"/>
          <w:lang w:val="en-US" w:eastAsia="zh-CN"/>
        </w:rPr>
        <w:lastRenderedPageBreak/>
        <w:drawing>
          <wp:inline distT="0" distB="0" distL="0" distR="0" wp14:anchorId="53E811AD" wp14:editId="08FB0872">
            <wp:extent cx="4279867" cy="2962656"/>
            <wp:effectExtent l="0" t="0" r="6985" b="0"/>
            <wp:docPr id="15" name="图片 15" descr="C:\Users\Administrator\Desktop\张水洞老师文章\数据\热重\20201125  TG\1-3%转化率\变速率热重和分解活化能组作图 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张水洞老师文章\数据\热重\20201125  TG\1-3%转化率\变速率热重和分解活化能组作图 1%-3%.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08893" cy="2982749"/>
                    </a:xfrm>
                    <a:prstGeom prst="rect">
                      <a:avLst/>
                    </a:prstGeom>
                    <a:noFill/>
                    <a:ln>
                      <a:noFill/>
                    </a:ln>
                  </pic:spPr>
                </pic:pic>
              </a:graphicData>
            </a:graphic>
          </wp:inline>
        </w:drawing>
      </w:r>
    </w:p>
    <w:p w14:paraId="757F2338" w14:textId="77777777" w:rsidR="00B15374" w:rsidRPr="00B475FF" w:rsidRDefault="00B15374" w:rsidP="00B475FF">
      <w:pPr>
        <w:spacing w:after="160" w:line="480" w:lineRule="auto"/>
        <w:jc w:val="center"/>
        <w:rPr>
          <w:sz w:val="20"/>
          <w:szCs w:val="20"/>
        </w:rPr>
      </w:pPr>
      <w:r w:rsidRPr="00B475FF">
        <w:rPr>
          <w:rFonts w:eastAsia="SimSun" w:hint="eastAsia"/>
          <w:b/>
          <w:bCs/>
          <w:sz w:val="20"/>
          <w:szCs w:val="20"/>
        </w:rPr>
        <w:t>Fig</w:t>
      </w:r>
      <w:r w:rsidRPr="00B475FF">
        <w:rPr>
          <w:rFonts w:eastAsia="SimSun"/>
          <w:b/>
          <w:bCs/>
          <w:sz w:val="20"/>
          <w:szCs w:val="20"/>
        </w:rPr>
        <w:t xml:space="preserve"> S2.</w:t>
      </w:r>
      <w:r w:rsidRPr="00B475FF">
        <w:rPr>
          <w:rFonts w:eastAsia="SimSun"/>
          <w:color w:val="000000"/>
          <w:sz w:val="20"/>
          <w:szCs w:val="20"/>
        </w:rPr>
        <w:t xml:space="preserve"> </w:t>
      </w:r>
      <w:r w:rsidRPr="00B475FF">
        <w:rPr>
          <w:rFonts w:eastAsia="SimSun"/>
          <w:sz w:val="20"/>
          <w:szCs w:val="20"/>
        </w:rPr>
        <w:t>(a) TG of TPS (b) TPS/1 MCC</w:t>
      </w:r>
      <w:r w:rsidRPr="00B475FF">
        <w:rPr>
          <w:rFonts w:eastAsia="SimSun" w:hint="eastAsia"/>
          <w:sz w:val="20"/>
          <w:szCs w:val="20"/>
        </w:rPr>
        <w:t xml:space="preserve"> </w:t>
      </w:r>
      <w:r w:rsidRPr="00B475FF">
        <w:rPr>
          <w:rFonts w:eastAsia="SimSun"/>
          <w:sz w:val="20"/>
          <w:szCs w:val="20"/>
        </w:rPr>
        <w:t>(</w:t>
      </w:r>
      <w:r w:rsidRPr="00B475FF">
        <w:rPr>
          <w:rFonts w:eastAsia="SimSun" w:hint="eastAsia"/>
          <w:sz w:val="20"/>
          <w:szCs w:val="20"/>
        </w:rPr>
        <w:t>c</w:t>
      </w:r>
      <w:r w:rsidRPr="00B475FF">
        <w:rPr>
          <w:rFonts w:eastAsia="SimSun"/>
          <w:sz w:val="20"/>
          <w:szCs w:val="20"/>
        </w:rPr>
        <w:t xml:space="preserve">) TPS/1 OCNC-17.1 </w:t>
      </w:r>
      <w:r w:rsidRPr="00B475FF">
        <w:rPr>
          <w:rFonts w:eastAsia="SimSun" w:hint="eastAsia"/>
          <w:sz w:val="20"/>
          <w:szCs w:val="20"/>
        </w:rPr>
        <w:t>at different heating rates in nitrogen</w:t>
      </w:r>
      <w:r w:rsidRPr="00B475FF">
        <w:rPr>
          <w:rFonts w:eastAsia="SimSun"/>
          <w:sz w:val="20"/>
          <w:szCs w:val="20"/>
        </w:rPr>
        <w:t xml:space="preserve"> </w:t>
      </w:r>
      <w:r w:rsidRPr="00B475FF">
        <w:rPr>
          <w:rFonts w:eastAsia="SimSun" w:hint="eastAsia"/>
          <w:sz w:val="20"/>
          <w:szCs w:val="20"/>
        </w:rPr>
        <w:t>(</w:t>
      </w:r>
      <w:r w:rsidRPr="00B475FF">
        <w:rPr>
          <w:rFonts w:eastAsia="SimSun"/>
          <w:sz w:val="20"/>
          <w:szCs w:val="20"/>
        </w:rPr>
        <w:t xml:space="preserve">d) Activation energy of three composites </w:t>
      </w:r>
      <w:r w:rsidRPr="00B475FF">
        <w:rPr>
          <w:sz w:val="20"/>
          <w:szCs w:val="20"/>
        </w:rPr>
        <w:t>at the following fractional weight losses (α): 0.01, 0.02,</w:t>
      </w:r>
      <w:r>
        <w:rPr>
          <w:sz w:val="20"/>
          <w:szCs w:val="20"/>
        </w:rPr>
        <w:t xml:space="preserve"> 0.03</w:t>
      </w:r>
    </w:p>
    <w:p w14:paraId="29770286" w14:textId="77777777" w:rsidR="00B15374" w:rsidRDefault="00B15374" w:rsidP="003F1DBA">
      <w:pPr>
        <w:pStyle w:val="TAMainText"/>
        <w:ind w:firstLine="0"/>
        <w:jc w:val="center"/>
        <w:rPr>
          <w:rFonts w:ascii="Times New Roman" w:hAnsi="Times New Roman"/>
        </w:rPr>
      </w:pPr>
      <w:r w:rsidRPr="00BE35F7">
        <w:rPr>
          <w:rFonts w:ascii="Times New Roman" w:hAnsi="Times New Roman"/>
          <w:noProof/>
          <w:lang w:eastAsia="zh-CN"/>
        </w:rPr>
        <w:drawing>
          <wp:inline distT="0" distB="0" distL="0" distR="0" wp14:anchorId="217FB4CA" wp14:editId="3B4765C7">
            <wp:extent cx="6371590" cy="1491623"/>
            <wp:effectExtent l="0" t="0" r="0" b="0"/>
            <wp:docPr id="2" name="图片 2" descr="C:\Users\Administrator\Desktop\张水洞老师文章\数据\热重\20201125  TG\1-3%转化率\1%-3%分解活化能  拟合.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张水洞老师文章\数据\热重\20201125  TG\1-3%转化率\1%-3%分解活化能  拟合.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71590" cy="1491623"/>
                    </a:xfrm>
                    <a:prstGeom prst="rect">
                      <a:avLst/>
                    </a:prstGeom>
                    <a:noFill/>
                    <a:ln>
                      <a:noFill/>
                    </a:ln>
                  </pic:spPr>
                </pic:pic>
              </a:graphicData>
            </a:graphic>
          </wp:inline>
        </w:drawing>
      </w:r>
    </w:p>
    <w:p w14:paraId="55A886CD" w14:textId="77777777" w:rsidR="00B15374" w:rsidRPr="00B475FF" w:rsidRDefault="00B15374" w:rsidP="00B475FF">
      <w:pPr>
        <w:pStyle w:val="TAMainText"/>
        <w:ind w:firstLine="0"/>
        <w:jc w:val="center"/>
        <w:rPr>
          <w:rFonts w:ascii="Times New Roman" w:hAnsi="Times New Roman"/>
          <w:sz w:val="20"/>
        </w:rPr>
      </w:pPr>
      <w:r w:rsidRPr="00B475FF">
        <w:rPr>
          <w:rFonts w:ascii="Times New Roman" w:hAnsi="Times New Roman"/>
          <w:b/>
          <w:sz w:val="20"/>
        </w:rPr>
        <w:t>Fig S3.</w:t>
      </w:r>
      <w:r w:rsidRPr="00B475FF">
        <w:rPr>
          <w:rFonts w:ascii="Times New Roman" w:hAnsi="Times New Roman"/>
          <w:sz w:val="20"/>
        </w:rPr>
        <w:t xml:space="preserve"> Ozawa plots of (</w:t>
      </w:r>
      <w:r w:rsidRPr="00B475FF">
        <w:rPr>
          <w:rFonts w:ascii="Times New Roman" w:hAnsi="Times New Roman" w:hint="eastAsia"/>
          <w:sz w:val="20"/>
          <w:lang w:eastAsia="zh-CN"/>
        </w:rPr>
        <w:t>a</w:t>
      </w:r>
      <w:r w:rsidRPr="00B475FF">
        <w:rPr>
          <w:rFonts w:ascii="Times New Roman" w:hAnsi="Times New Roman"/>
          <w:sz w:val="20"/>
          <w:lang w:eastAsia="zh-CN"/>
        </w:rPr>
        <w:t xml:space="preserve">) </w:t>
      </w:r>
      <w:r w:rsidRPr="00B475FF">
        <w:rPr>
          <w:rFonts w:ascii="Times New Roman" w:hAnsi="Times New Roman"/>
          <w:sz w:val="20"/>
        </w:rPr>
        <w:t>TPS and (b) TPS/1 MCC and (c) TPS/1 OCNC-17.1 at the following fractional weight losses (α): 0.01, 0.02,</w:t>
      </w:r>
      <w:r>
        <w:rPr>
          <w:rFonts w:ascii="Times New Roman" w:hAnsi="Times New Roman"/>
          <w:sz w:val="20"/>
        </w:rPr>
        <w:t xml:space="preserve"> 0.03</w:t>
      </w:r>
    </w:p>
    <w:p w14:paraId="3D48422F" w14:textId="77777777" w:rsidR="00B15374" w:rsidRDefault="00B15374" w:rsidP="00423770">
      <w:pPr>
        <w:spacing w:after="160" w:line="480" w:lineRule="auto"/>
        <w:ind w:firstLineChars="200" w:firstLine="480"/>
        <w:jc w:val="both"/>
        <w:rPr>
          <w:rFonts w:eastAsia="SimSun"/>
          <w:noProof/>
        </w:rPr>
      </w:pPr>
      <w:r w:rsidRPr="004274AB">
        <w:rPr>
          <w:rFonts w:eastAsia="SimSun"/>
          <w:color w:val="000000"/>
        </w:rPr>
        <w:t xml:space="preserve">The FT-IR spectra of pure TPS, TPS/MCC, and TPS/OCNC-17.1 are shown in </w:t>
      </w:r>
      <w:r>
        <w:rPr>
          <w:rFonts w:eastAsia="SimSun"/>
          <w:color w:val="000000"/>
        </w:rPr>
        <w:t>Fig.</w:t>
      </w:r>
      <w:r w:rsidRPr="004274AB">
        <w:rPr>
          <w:rFonts w:eastAsia="SimSun"/>
          <w:color w:val="000000"/>
        </w:rPr>
        <w:t xml:space="preserve"> </w:t>
      </w:r>
      <w:r>
        <w:rPr>
          <w:rFonts w:eastAsia="SimSun"/>
          <w:color w:val="000000"/>
        </w:rPr>
        <w:t>S4</w:t>
      </w:r>
      <w:r w:rsidRPr="004274AB">
        <w:rPr>
          <w:rFonts w:eastAsia="SimSun"/>
          <w:color w:val="000000"/>
        </w:rPr>
        <w:t>a, which revealed the interactions between the OCNCs fiber and starch. For Curve a, the characteristic bands of TPS can be found at 3300</w:t>
      </w:r>
      <w:r w:rsidRPr="004274AB">
        <w:rPr>
          <w:rFonts w:eastAsia="SimSun" w:hint="eastAsia"/>
          <w:color w:val="000000"/>
        </w:rPr>
        <w:t xml:space="preserve"> </w:t>
      </w:r>
      <w:r w:rsidRPr="004274AB">
        <w:rPr>
          <w:rFonts w:eastAsia="SimSun"/>
          <w:color w:val="000000"/>
        </w:rPr>
        <w:t>cm</w:t>
      </w:r>
      <w:r w:rsidRPr="004274AB">
        <w:rPr>
          <w:rFonts w:eastAsia="SimSun"/>
          <w:color w:val="000000"/>
          <w:vertAlign w:val="superscript"/>
        </w:rPr>
        <w:t>-1</w:t>
      </w:r>
      <w:r w:rsidRPr="004274AB">
        <w:rPr>
          <w:rFonts w:eastAsia="SimSun"/>
          <w:color w:val="000000"/>
        </w:rPr>
        <w:t xml:space="preserve"> (O–H), 2920, 1454 cm</w:t>
      </w:r>
      <w:r w:rsidRPr="004274AB">
        <w:rPr>
          <w:rFonts w:eastAsia="SimSun"/>
          <w:color w:val="000000"/>
          <w:vertAlign w:val="superscript"/>
        </w:rPr>
        <w:t>-1</w:t>
      </w:r>
      <w:r w:rsidRPr="004274AB">
        <w:rPr>
          <w:rFonts w:eastAsia="SimSun"/>
          <w:color w:val="000000"/>
        </w:rPr>
        <w:t xml:space="preserve"> (C–H of –CH</w:t>
      </w:r>
      <w:r w:rsidRPr="004274AB">
        <w:rPr>
          <w:rFonts w:eastAsia="SimSun"/>
          <w:color w:val="000000"/>
          <w:vertAlign w:val="subscript"/>
        </w:rPr>
        <w:t>2</w:t>
      </w:r>
      <w:r w:rsidRPr="004274AB">
        <w:rPr>
          <w:rFonts w:eastAsia="SimSun"/>
          <w:color w:val="000000"/>
        </w:rPr>
        <w:t>–), 1150, 1102, 1077, 1013 and 995 cm</w:t>
      </w:r>
      <w:r w:rsidRPr="004274AB">
        <w:rPr>
          <w:rFonts w:eastAsia="SimSun"/>
          <w:color w:val="000000"/>
          <w:vertAlign w:val="superscript"/>
        </w:rPr>
        <w:t>-1</w:t>
      </w:r>
      <w:r w:rsidRPr="004274AB">
        <w:rPr>
          <w:rFonts w:eastAsia="SimSun"/>
          <w:color w:val="000000"/>
        </w:rPr>
        <w:t xml:space="preserve"> (–C–O–C– of the anhydroglucose). Meanwhile, the absorption peak around 1663 cm</w:t>
      </w:r>
      <w:r w:rsidRPr="004274AB">
        <w:rPr>
          <w:rFonts w:eastAsia="SimSun"/>
          <w:color w:val="000000"/>
          <w:vertAlign w:val="superscript"/>
        </w:rPr>
        <w:t>-1</w:t>
      </w:r>
      <w:r w:rsidRPr="004274AB">
        <w:rPr>
          <w:rFonts w:eastAsia="SimSun"/>
          <w:color w:val="000000"/>
        </w:rPr>
        <w:t xml:space="preserve"> belongs to the H</w:t>
      </w:r>
      <w:r w:rsidRPr="004274AB">
        <w:rPr>
          <w:rFonts w:eastAsia="SimSun"/>
          <w:color w:val="000000"/>
          <w:vertAlign w:val="subscript"/>
        </w:rPr>
        <w:t>2</w:t>
      </w:r>
      <w:r w:rsidRPr="004274AB">
        <w:rPr>
          <w:rFonts w:eastAsia="SimSun"/>
          <w:color w:val="000000"/>
        </w:rPr>
        <w:t xml:space="preserve">O </w:t>
      </w:r>
      <w:r w:rsidRPr="004274AB">
        <w:rPr>
          <w:rFonts w:eastAsia="SimSun"/>
          <w:color w:val="000000"/>
        </w:rPr>
        <w:lastRenderedPageBreak/>
        <w:t>bending vibration, which is attributed to the water absorption by hydroxyl groups in starch. When MCC or OCNC-17.1 is incorporated, the FT-IR features of the composites are similar with that of TPS due to the same chemical structure between starch and cellulose</w:t>
      </w:r>
      <w:r w:rsidRPr="004274AB">
        <w:rPr>
          <w:rFonts w:eastAsia="SimSun"/>
          <w:color w:val="0000FF"/>
        </w:rPr>
        <w:t>.</w:t>
      </w:r>
      <w:r w:rsidRPr="004274AB">
        <w:rPr>
          <w:rFonts w:eastAsia="SimSun"/>
          <w:color w:val="000000"/>
        </w:rPr>
        <w:t xml:space="preserve"> Compared with </w:t>
      </w:r>
      <w:r w:rsidRPr="004274AB">
        <w:rPr>
          <w:rFonts w:eastAsia="SimSun" w:hint="eastAsia"/>
          <w:color w:val="000000"/>
        </w:rPr>
        <w:t>the</w:t>
      </w:r>
      <w:r w:rsidRPr="004274AB">
        <w:rPr>
          <w:rFonts w:eastAsia="SimSun"/>
          <w:color w:val="000000"/>
        </w:rPr>
        <w:t xml:space="preserve"> curve of pure TPS, </w:t>
      </w:r>
      <w:bookmarkStart w:id="19" w:name="_Hlk57231007"/>
      <w:r w:rsidRPr="004274AB">
        <w:rPr>
          <w:rFonts w:eastAsia="SimSun"/>
          <w:color w:val="000000"/>
        </w:rPr>
        <w:t>TPS/2 OCNC-17.1</w:t>
      </w:r>
      <w:bookmarkEnd w:id="19"/>
      <w:r w:rsidRPr="004274AB">
        <w:rPr>
          <w:rFonts w:eastAsia="SimSun"/>
          <w:color w:val="000000"/>
        </w:rPr>
        <w:t xml:space="preserve"> changed in the position of the characteristic absorption peak of -OH stretching vibration absorption peak: the shift of the same band to lower wavenumber (from 3290 </w:t>
      </w:r>
      <w:r w:rsidRPr="004274AB">
        <w:rPr>
          <w:rFonts w:eastAsia="SimSun" w:hint="eastAsia"/>
          <w:color w:val="000000"/>
        </w:rPr>
        <w:t>cm</w:t>
      </w:r>
      <w:r w:rsidRPr="004274AB">
        <w:rPr>
          <w:rFonts w:eastAsia="SimSun"/>
          <w:color w:val="000000"/>
          <w:vertAlign w:val="superscript"/>
        </w:rPr>
        <w:t>-1</w:t>
      </w:r>
      <w:r w:rsidRPr="004274AB">
        <w:rPr>
          <w:rFonts w:eastAsia="SimSun"/>
          <w:color w:val="000000"/>
        </w:rPr>
        <w:t xml:space="preserve"> to 3281 cm</w:t>
      </w:r>
      <w:r w:rsidRPr="004274AB">
        <w:rPr>
          <w:rFonts w:eastAsia="SimSun"/>
          <w:color w:val="000000"/>
          <w:vertAlign w:val="superscript"/>
        </w:rPr>
        <w:t>-1</w:t>
      </w:r>
      <w:r w:rsidRPr="004274AB">
        <w:rPr>
          <w:rFonts w:eastAsia="SimSun"/>
          <w:color w:val="000000"/>
        </w:rPr>
        <w:t>)</w:t>
      </w:r>
      <w:r w:rsidRPr="004274AB">
        <w:rPr>
          <w:rFonts w:eastAsia="SimSun" w:hint="eastAsia"/>
          <w:color w:val="000000"/>
        </w:rPr>
        <w:t>,</w:t>
      </w:r>
      <w:r w:rsidRPr="004274AB">
        <w:rPr>
          <w:rFonts w:eastAsia="SimSun"/>
          <w:color w:val="000000"/>
        </w:rPr>
        <w:t xml:space="preserve"> indicating the formation of hydrogen bonding between the TPS and OCNC-17.1,</w:t>
      </w:r>
      <w:r w:rsidRPr="004274AB">
        <w:rPr>
          <w:rFonts w:eastAsia="SimSun"/>
          <w:color w:val="0000FF"/>
        </w:rPr>
        <w:t xml:space="preserve"> </w:t>
      </w:r>
      <w:r w:rsidRPr="004274AB">
        <w:rPr>
          <w:rFonts w:eastAsia="SimSun"/>
          <w:color w:val="000000"/>
        </w:rPr>
        <w:t xml:space="preserve">which will enhance the </w:t>
      </w:r>
      <w:bookmarkStart w:id="20" w:name="_Hlk57126564"/>
      <w:r w:rsidRPr="004274AB">
        <w:rPr>
          <w:rFonts w:eastAsia="SimSun"/>
          <w:color w:val="000000"/>
        </w:rPr>
        <w:t xml:space="preserve">intermolecular hydrogen bonds </w:t>
      </w:r>
      <w:bookmarkEnd w:id="20"/>
      <w:r w:rsidRPr="004274AB">
        <w:rPr>
          <w:rFonts w:eastAsia="SimSun"/>
          <w:color w:val="000000"/>
        </w:rPr>
        <w:t>of the composites. The degree of the enhancement rises with the increase of OCNC-17.1 contents, the reason may be attributed to the sizes of intermolecular hydrogen bonds (just like the cross-linking density) increase. The results of FT-IR are consistent with the DMA analysis.</w:t>
      </w:r>
      <w:r w:rsidRPr="006C4AB7">
        <w:rPr>
          <w:rFonts w:eastAsia="SimSun"/>
          <w:noProof/>
        </w:rPr>
        <w:t xml:space="preserve"> </w:t>
      </w:r>
    </w:p>
    <w:p w14:paraId="181FEB81" w14:textId="77777777" w:rsidR="00B15374" w:rsidRDefault="00B15374" w:rsidP="003F1DBA">
      <w:pPr>
        <w:spacing w:after="160" w:line="480" w:lineRule="auto"/>
        <w:ind w:firstLineChars="200" w:firstLine="480"/>
        <w:rPr>
          <w:rFonts w:eastAsia="SimSun"/>
          <w:noProof/>
        </w:rPr>
      </w:pPr>
      <w:r w:rsidRPr="004274AB">
        <w:rPr>
          <w:rFonts w:eastAsia="SimSun"/>
          <w:noProof/>
          <w:lang w:val="en-US" w:eastAsia="zh-CN"/>
        </w:rPr>
        <w:drawing>
          <wp:inline distT="0" distB="0" distL="0" distR="0" wp14:anchorId="3D184634" wp14:editId="674A1A98">
            <wp:extent cx="5991958" cy="2464904"/>
            <wp:effectExtent l="0" t="0" r="0" b="0"/>
            <wp:docPr id="1" name="图片 1" descr="C:\Users\Administrator\Desktop\张水洞老师文章\数据\处理后的图，文章中放的\共混物的红外、XRD一起.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张水洞老师文章\数据\处理后的图，文章中放的\共混物的红外、XRD一起.tif"/>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10" r="-6" b="19520"/>
                    <a:stretch/>
                  </pic:blipFill>
                  <pic:spPr bwMode="auto">
                    <a:xfrm>
                      <a:off x="0" y="0"/>
                      <a:ext cx="5995639" cy="2466418"/>
                    </a:xfrm>
                    <a:prstGeom prst="rect">
                      <a:avLst/>
                    </a:prstGeom>
                    <a:noFill/>
                    <a:ln>
                      <a:noFill/>
                    </a:ln>
                    <a:extLst>
                      <a:ext uri="{53640926-AAD7-44D8-BBD7-CCE9431645EC}">
                        <a14:shadowObscured xmlns:a14="http://schemas.microsoft.com/office/drawing/2010/main"/>
                      </a:ext>
                    </a:extLst>
                  </pic:spPr>
                </pic:pic>
              </a:graphicData>
            </a:graphic>
          </wp:inline>
        </w:drawing>
      </w:r>
    </w:p>
    <w:p w14:paraId="1B9A72F5" w14:textId="77777777" w:rsidR="00B15374" w:rsidRPr="00B475FF" w:rsidRDefault="00B15374" w:rsidP="003F1DBA">
      <w:pPr>
        <w:spacing w:after="160" w:line="480" w:lineRule="auto"/>
        <w:jc w:val="center"/>
        <w:rPr>
          <w:sz w:val="20"/>
          <w:szCs w:val="20"/>
        </w:rPr>
      </w:pPr>
      <w:bookmarkStart w:id="21" w:name="_Hlk56537500"/>
      <w:r w:rsidRPr="00B475FF">
        <w:rPr>
          <w:rFonts w:eastAsia="SimSun"/>
          <w:b/>
          <w:bCs/>
          <w:sz w:val="20"/>
          <w:szCs w:val="20"/>
        </w:rPr>
        <w:t xml:space="preserve">Fig. </w:t>
      </w:r>
      <w:bookmarkEnd w:id="21"/>
      <w:r w:rsidRPr="00B475FF">
        <w:rPr>
          <w:rFonts w:eastAsia="SimSun"/>
          <w:b/>
          <w:bCs/>
          <w:sz w:val="20"/>
          <w:szCs w:val="20"/>
        </w:rPr>
        <w:t>S4.</w:t>
      </w:r>
      <w:r w:rsidRPr="00B475FF">
        <w:rPr>
          <w:rFonts w:eastAsia="SimSun" w:hint="eastAsia"/>
          <w:color w:val="000000"/>
          <w:sz w:val="20"/>
          <w:szCs w:val="20"/>
        </w:rPr>
        <w:t xml:space="preserve"> </w:t>
      </w:r>
      <w:r w:rsidRPr="00B475FF">
        <w:rPr>
          <w:rFonts w:eastAsia="SimSun"/>
          <w:sz w:val="20"/>
          <w:szCs w:val="20"/>
        </w:rPr>
        <w:t xml:space="preserve">(a) FTIR </w:t>
      </w:r>
      <w:r w:rsidRPr="00B475FF">
        <w:rPr>
          <w:rFonts w:eastAsia="SimSun" w:hint="eastAsia"/>
          <w:sz w:val="20"/>
          <w:szCs w:val="20"/>
        </w:rPr>
        <w:t>o</w:t>
      </w:r>
      <w:r w:rsidRPr="00B475FF">
        <w:rPr>
          <w:rFonts w:eastAsia="SimSun"/>
          <w:sz w:val="20"/>
          <w:szCs w:val="20"/>
        </w:rPr>
        <w:t>f the composites, (b) XRD of the composites</w:t>
      </w:r>
    </w:p>
    <w:p w14:paraId="0F38D23C" w14:textId="77777777" w:rsidR="00B15374" w:rsidRPr="00DE6A19" w:rsidRDefault="00B15374" w:rsidP="00DE6A19">
      <w:pPr>
        <w:spacing w:line="480" w:lineRule="auto"/>
        <w:rPr>
          <w:rFonts w:ascii="Arial" w:eastAsiaTheme="minorEastAsia" w:hAnsi="Arial"/>
          <w:b/>
          <w:szCs w:val="20"/>
          <w:lang w:val="en-US" w:eastAsia="zh-CN"/>
        </w:rPr>
      </w:pPr>
      <w:r w:rsidRPr="00DE6A19">
        <w:rPr>
          <w:rFonts w:ascii="Arial" w:eastAsiaTheme="minorEastAsia" w:hAnsi="Arial"/>
          <w:b/>
          <w:szCs w:val="20"/>
          <w:lang w:val="en-US" w:eastAsia="zh-CN"/>
        </w:rPr>
        <w:t>Morphology of TPS/OCNCs Composites</w:t>
      </w:r>
    </w:p>
    <w:p w14:paraId="11E6083D" w14:textId="77777777" w:rsidR="00B15374" w:rsidRPr="004274AB" w:rsidRDefault="00B15374" w:rsidP="003F1DBA">
      <w:pPr>
        <w:spacing w:after="160" w:line="480" w:lineRule="auto"/>
        <w:jc w:val="center"/>
        <w:rPr>
          <w:rFonts w:ascii="Calibri" w:eastAsia="SimSun" w:hAnsi="Calibri"/>
          <w:b/>
          <w:sz w:val="22"/>
        </w:rPr>
      </w:pPr>
      <w:r w:rsidRPr="004274AB">
        <w:rPr>
          <w:rFonts w:eastAsia="SimSun"/>
          <w:b/>
          <w:bCs/>
          <w:noProof/>
          <w:color w:val="000000"/>
          <w:lang w:val="en-US" w:eastAsia="zh-CN"/>
        </w:rPr>
        <w:lastRenderedPageBreak/>
        <w:drawing>
          <wp:inline distT="0" distB="0" distL="0" distR="0" wp14:anchorId="20EB3407" wp14:editId="7A37BF37">
            <wp:extent cx="4327293" cy="442187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48822" cy="4443875"/>
                    </a:xfrm>
                    <a:prstGeom prst="rect">
                      <a:avLst/>
                    </a:prstGeom>
                    <a:noFill/>
                  </pic:spPr>
                </pic:pic>
              </a:graphicData>
            </a:graphic>
          </wp:inline>
        </w:drawing>
      </w:r>
    </w:p>
    <w:p w14:paraId="40D6C7BA" w14:textId="77777777" w:rsidR="00B15374" w:rsidRPr="00B475FF" w:rsidRDefault="00B15374" w:rsidP="003F1DBA">
      <w:pPr>
        <w:spacing w:after="160" w:line="480" w:lineRule="auto"/>
        <w:jc w:val="center"/>
        <w:rPr>
          <w:rFonts w:eastAsia="SimSun"/>
          <w:sz w:val="20"/>
          <w:szCs w:val="20"/>
        </w:rPr>
      </w:pPr>
      <w:r w:rsidRPr="00B475FF">
        <w:rPr>
          <w:rFonts w:eastAsia="SimSun"/>
          <w:b/>
          <w:bCs/>
          <w:sz w:val="20"/>
          <w:szCs w:val="20"/>
        </w:rPr>
        <w:t>Fig S5.</w:t>
      </w:r>
      <w:r w:rsidRPr="00B475FF">
        <w:rPr>
          <w:rFonts w:eastAsia="SimSun"/>
          <w:noProof/>
          <w:sz w:val="20"/>
          <w:szCs w:val="20"/>
        </w:rPr>
        <w:t xml:space="preserve"> </w:t>
      </w:r>
      <w:r w:rsidRPr="00B475FF">
        <w:rPr>
          <w:rFonts w:eastAsia="SimSun"/>
          <w:sz w:val="20"/>
          <w:szCs w:val="20"/>
        </w:rPr>
        <w:t>The fracture surfaces morphology of the (a) TPS (b) TPS/1 MCC (c) TPS/ 0.5 OCNC-17.1 (d) TPS/1 OCNC-17.1 (e) TPS/2 OCNC-17.1</w:t>
      </w:r>
    </w:p>
    <w:p w14:paraId="0AB913EC" w14:textId="77777777" w:rsidR="00B15374" w:rsidRDefault="00B15374" w:rsidP="003F1DBA">
      <w:pPr>
        <w:spacing w:after="160" w:line="480" w:lineRule="auto"/>
        <w:ind w:firstLineChars="200" w:firstLine="480"/>
        <w:jc w:val="both"/>
        <w:rPr>
          <w:color w:val="000000"/>
        </w:rPr>
      </w:pPr>
      <w:r w:rsidRPr="004274AB">
        <w:rPr>
          <w:rFonts w:eastAsia="SimSun"/>
          <w:color w:val="000000"/>
        </w:rPr>
        <w:t xml:space="preserve">The fracture surfaces morphology of the composites was evaluated by SEM images in </w:t>
      </w:r>
      <w:r>
        <w:rPr>
          <w:rFonts w:eastAsia="SimSun"/>
          <w:color w:val="000000"/>
        </w:rPr>
        <w:t>Fig.</w:t>
      </w:r>
      <w:r w:rsidRPr="004274AB">
        <w:rPr>
          <w:rFonts w:eastAsia="SimSun"/>
          <w:color w:val="000000"/>
        </w:rPr>
        <w:t xml:space="preserve"> </w:t>
      </w:r>
      <w:r>
        <w:rPr>
          <w:rFonts w:eastAsia="SimSun"/>
          <w:color w:val="000000"/>
        </w:rPr>
        <w:t>S5</w:t>
      </w:r>
      <w:r w:rsidRPr="004274AB">
        <w:rPr>
          <w:rFonts w:eastAsia="SimSun"/>
          <w:color w:val="000000"/>
        </w:rPr>
        <w:t xml:space="preserve">. The cross-sectional morphology of TPS was flat and smooth, which shows the brittle fracture characteristics, proved by the tensile testing. After adding 1% MCC to TPS, vesicular </w:t>
      </w:r>
      <w:bookmarkStart w:id="22" w:name="_Hlk57196342"/>
      <w:r w:rsidRPr="004274AB">
        <w:rPr>
          <w:rFonts w:eastAsia="SimSun"/>
          <w:color w:val="000000"/>
        </w:rPr>
        <w:t>agglomeration of MCC particles</w:t>
      </w:r>
      <w:bookmarkEnd w:id="22"/>
      <w:r w:rsidRPr="004274AB">
        <w:rPr>
          <w:rFonts w:eastAsia="SimSun"/>
          <w:color w:val="000000"/>
        </w:rPr>
        <w:t xml:space="preserve">, which display a potato feature with the micron sizes, embed in the matrix are clearly observed. Furthermore, the </w:t>
      </w:r>
      <w:bookmarkStart w:id="23" w:name="_Hlk57196678"/>
      <w:r w:rsidRPr="004274AB">
        <w:rPr>
          <w:rFonts w:eastAsia="SimSun"/>
          <w:color w:val="000000"/>
        </w:rPr>
        <w:t>interface between MCC and TPS</w:t>
      </w:r>
      <w:bookmarkEnd w:id="23"/>
      <w:r w:rsidRPr="004274AB">
        <w:rPr>
          <w:rFonts w:eastAsia="SimSun"/>
          <w:color w:val="000000"/>
        </w:rPr>
        <w:t xml:space="preserve"> is smooth, some MCC particles break away from TPS matrix reveals that the poor compatibility of TPS and MCC. For comparison, the </w:t>
      </w:r>
      <w:r w:rsidRPr="004274AB">
        <w:rPr>
          <w:rFonts w:eastAsia="SimSun"/>
          <w:color w:val="000000"/>
        </w:rPr>
        <w:lastRenderedPageBreak/>
        <w:t>micrographs of the fracture plane show some differences with the addition of 0.5% as well as 1% OCNC-17.1 to TPS, such as rough, uniform dispersion without the agglomeration of OCNC-17.1 fibers. The improved dispersion may be attributed to OCNC-17.1 shows a nano-size fiber and own a larger aspect ratio than MCC. Importantly, due to the formation of enhanced hydrogen bonds between OCNC-17.1 and starch, the interface between OCNC and TPS is roast and tightly integrated, which achieve good phase compatibility. Consequently, the mechanical performances of TPS/1 OCNC-17.1 achieve the highest values of all samples. However, with the addition of OCNC-17.1 up to 2%, the agglomeration of large concentrations of OCNC-17.1 occur in the fracture surface. As a result, it deteriorates the dispersion of OCNC-17.1 in TPS matrix and the mechanical performances of TPS/2 OCNC-17.1, just confirmed by mechanical measurement.</w:t>
      </w:r>
    </w:p>
    <w:p w14:paraId="793E070B" w14:textId="77777777" w:rsidR="00B15374" w:rsidRPr="00FF7C00" w:rsidRDefault="00B15374" w:rsidP="00FF7C00">
      <w:pPr>
        <w:spacing w:after="160" w:line="480" w:lineRule="auto"/>
        <w:ind w:firstLineChars="200" w:firstLine="480"/>
        <w:jc w:val="both"/>
        <w:rPr>
          <w:color w:val="000000"/>
        </w:rPr>
      </w:pPr>
    </w:p>
    <w:p w14:paraId="5BA127AE" w14:textId="77777777" w:rsidR="00B15374" w:rsidRPr="00657FC1" w:rsidRDefault="00B15374" w:rsidP="00657FC1">
      <w:pPr>
        <w:pStyle w:val="H1"/>
        <w:spacing w:line="480" w:lineRule="auto"/>
        <w:rPr>
          <w:rFonts w:ascii="Times New Roman" w:hAnsi="Times New Roman"/>
          <w:sz w:val="32"/>
          <w:szCs w:val="32"/>
        </w:rPr>
      </w:pPr>
      <w:r w:rsidRPr="00E71E8A">
        <w:rPr>
          <w:rFonts w:ascii="Times New Roman" w:hAnsi="Times New Roman"/>
          <w:sz w:val="32"/>
          <w:szCs w:val="32"/>
        </w:rPr>
        <w:t>Section 2. References</w:t>
      </w:r>
    </w:p>
    <w:p w14:paraId="507C339F" w14:textId="77777777" w:rsidR="00B15374" w:rsidRPr="001415BB" w:rsidRDefault="00B15374" w:rsidP="007F201B">
      <w:pPr>
        <w:pStyle w:val="EndNoteBibliography"/>
        <w:spacing w:after="0"/>
        <w:ind w:left="720" w:hanging="720"/>
        <w:rPr>
          <w:rFonts w:ascii="Times New Roman" w:hAnsi="Times New Roman" w:cs="Times New Roman"/>
          <w:noProof/>
          <w:sz w:val="21"/>
          <w:szCs w:val="21"/>
        </w:rPr>
      </w:pPr>
      <w:bookmarkStart w:id="24" w:name="_ENREF_1"/>
      <w:r w:rsidRPr="001415BB">
        <w:rPr>
          <w:rFonts w:ascii="Times New Roman" w:hAnsi="Times New Roman" w:cs="Times New Roman"/>
          <w:noProof/>
          <w:sz w:val="21"/>
          <w:szCs w:val="21"/>
        </w:rPr>
        <w:t>Carvalho do Lago LC, Matias AC, Nomura CS, Cerchiaro G (2011) Radical production by hydrogen peroxide/bicarbonate and copper uptake in mammalian cells: Modulation by Cu(II) complexes Journal of Inorganic Biochemistry 105:189-194 doi:https://doi.org/10.1016/j.jinorgbio.2010.10.017</w:t>
      </w:r>
      <w:bookmarkEnd w:id="24"/>
    </w:p>
    <w:p w14:paraId="47D54CCD" w14:textId="77777777" w:rsidR="00B15374" w:rsidRPr="001415BB" w:rsidRDefault="00B15374" w:rsidP="007F201B">
      <w:pPr>
        <w:pStyle w:val="EndNoteBibliography"/>
        <w:spacing w:after="0"/>
        <w:ind w:left="720" w:hanging="720"/>
        <w:rPr>
          <w:rFonts w:ascii="Times New Roman" w:hAnsi="Times New Roman" w:cs="Times New Roman"/>
          <w:noProof/>
          <w:sz w:val="21"/>
          <w:szCs w:val="21"/>
        </w:rPr>
      </w:pPr>
      <w:bookmarkStart w:id="25" w:name="_ENREF_2"/>
      <w:r w:rsidRPr="001415BB">
        <w:rPr>
          <w:rFonts w:ascii="Times New Roman" w:hAnsi="Times New Roman" w:cs="Times New Roman"/>
          <w:noProof/>
          <w:sz w:val="21"/>
          <w:szCs w:val="21"/>
        </w:rPr>
        <w:t>D'Acierno F, Hamad W, Michal C, MacLachlan M (2020) Thermal Degradation of Cellulose Filaments and Nanocrystals Biomacromolecules 21 doi:10.1021/acs.biomac.0c00805</w:t>
      </w:r>
      <w:bookmarkEnd w:id="25"/>
    </w:p>
    <w:p w14:paraId="5CF03FD8" w14:textId="77777777" w:rsidR="00B15374" w:rsidRPr="001415BB" w:rsidRDefault="00B15374" w:rsidP="007F201B">
      <w:pPr>
        <w:pStyle w:val="EndNoteBibliography"/>
        <w:spacing w:after="0"/>
        <w:ind w:left="720" w:hanging="720"/>
        <w:rPr>
          <w:rFonts w:ascii="Times New Roman" w:hAnsi="Times New Roman" w:cs="Times New Roman"/>
          <w:noProof/>
          <w:sz w:val="21"/>
          <w:szCs w:val="21"/>
        </w:rPr>
      </w:pPr>
      <w:bookmarkStart w:id="26" w:name="_ENREF_3"/>
      <w:r w:rsidRPr="001415BB">
        <w:rPr>
          <w:rFonts w:ascii="Times New Roman" w:hAnsi="Times New Roman" w:cs="Times New Roman"/>
          <w:noProof/>
          <w:sz w:val="21"/>
          <w:szCs w:val="21"/>
        </w:rPr>
        <w:t>da Silva Perez D, Montanari S, Vignon MR (2003) TEMPO-Mediated Oxidation of Cellulose III Biomacromolecules 4:1417-1425 doi:10.1021/bm034144s</w:t>
      </w:r>
      <w:bookmarkEnd w:id="26"/>
    </w:p>
    <w:p w14:paraId="07CE267A" w14:textId="77777777" w:rsidR="00B15374" w:rsidRPr="001415BB" w:rsidRDefault="00B15374" w:rsidP="007F201B">
      <w:pPr>
        <w:pStyle w:val="EndNoteBibliography"/>
        <w:spacing w:after="0"/>
        <w:ind w:left="720" w:hanging="720"/>
        <w:rPr>
          <w:rFonts w:ascii="Times New Roman" w:hAnsi="Times New Roman" w:cs="Times New Roman"/>
          <w:noProof/>
          <w:sz w:val="21"/>
          <w:szCs w:val="21"/>
        </w:rPr>
      </w:pPr>
      <w:bookmarkStart w:id="27" w:name="_ENREF_4"/>
      <w:r w:rsidRPr="001415BB">
        <w:rPr>
          <w:rFonts w:ascii="Times New Roman" w:hAnsi="Times New Roman" w:cs="Times New Roman"/>
          <w:noProof/>
          <w:sz w:val="21"/>
          <w:szCs w:val="21"/>
        </w:rPr>
        <w:lastRenderedPageBreak/>
        <w:t>Flynn JH, Wall LA (1966) A quick, direct method for the determination of activation energy from thermogravimetric data Journal of Polymer Science Part B: Polymer Letters 4:323-328 doi:https://doi.org/10.1002/pol.1966.110040504</w:t>
      </w:r>
      <w:bookmarkEnd w:id="27"/>
    </w:p>
    <w:p w14:paraId="0AA6C41B" w14:textId="77777777" w:rsidR="00B15374" w:rsidRPr="001415BB" w:rsidRDefault="00B15374" w:rsidP="007F201B">
      <w:pPr>
        <w:pStyle w:val="EndNoteBibliography"/>
        <w:spacing w:after="0"/>
        <w:ind w:left="720" w:hanging="720"/>
        <w:rPr>
          <w:rFonts w:ascii="Times New Roman" w:hAnsi="Times New Roman" w:cs="Times New Roman"/>
          <w:noProof/>
          <w:sz w:val="21"/>
          <w:szCs w:val="21"/>
        </w:rPr>
      </w:pPr>
      <w:bookmarkStart w:id="28" w:name="_ENREF_5"/>
      <w:r w:rsidRPr="001415BB">
        <w:rPr>
          <w:rFonts w:ascii="Times New Roman" w:hAnsi="Times New Roman" w:cs="Times New Roman"/>
          <w:noProof/>
          <w:sz w:val="21"/>
          <w:szCs w:val="21"/>
        </w:rPr>
        <w:t>French AD (2014) Idealized powder diffraction patterns for cellulose polymorphs Cellulose 21:885-896 doi:10.1007/s10570-013-0030-4</w:t>
      </w:r>
      <w:bookmarkEnd w:id="28"/>
    </w:p>
    <w:p w14:paraId="3ABDF29C" w14:textId="77777777" w:rsidR="00B15374" w:rsidRPr="001415BB" w:rsidRDefault="00B15374" w:rsidP="007F201B">
      <w:pPr>
        <w:pStyle w:val="EndNoteBibliography"/>
        <w:spacing w:after="0"/>
        <w:ind w:left="720" w:hanging="720"/>
        <w:rPr>
          <w:rFonts w:ascii="Times New Roman" w:hAnsi="Times New Roman" w:cs="Times New Roman"/>
          <w:noProof/>
          <w:sz w:val="21"/>
          <w:szCs w:val="21"/>
        </w:rPr>
      </w:pPr>
      <w:bookmarkStart w:id="29" w:name="_ENREF_6"/>
      <w:r w:rsidRPr="001415BB">
        <w:rPr>
          <w:rFonts w:ascii="Times New Roman" w:hAnsi="Times New Roman" w:cs="Times New Roman"/>
          <w:noProof/>
          <w:sz w:val="21"/>
          <w:szCs w:val="21"/>
        </w:rPr>
        <w:t>French AD, Santiago Cintrón M (2013) Cellulose polymorphy, crystallite size, and the Segal Crystallinity Index Cellulose 20:583-588 doi:10.1007/s10570-012-9833-y</w:t>
      </w:r>
      <w:bookmarkEnd w:id="29"/>
    </w:p>
    <w:p w14:paraId="24112A5B" w14:textId="77777777" w:rsidR="00B15374" w:rsidRPr="001415BB" w:rsidRDefault="00B15374" w:rsidP="007F201B">
      <w:pPr>
        <w:pStyle w:val="EndNoteBibliography"/>
        <w:spacing w:after="0"/>
        <w:ind w:left="720" w:hanging="720"/>
        <w:rPr>
          <w:rFonts w:ascii="Times New Roman" w:hAnsi="Times New Roman" w:cs="Times New Roman"/>
          <w:noProof/>
          <w:sz w:val="21"/>
          <w:szCs w:val="21"/>
        </w:rPr>
      </w:pPr>
      <w:bookmarkStart w:id="30" w:name="_ENREF_7"/>
      <w:r w:rsidRPr="001415BB">
        <w:rPr>
          <w:rFonts w:ascii="Times New Roman" w:hAnsi="Times New Roman" w:cs="Times New Roman"/>
          <w:noProof/>
          <w:sz w:val="21"/>
          <w:szCs w:val="21"/>
        </w:rPr>
        <w:t>Kumar V, Yang T (2002) HNO</w:t>
      </w:r>
      <w:r w:rsidRPr="001415BB">
        <w:rPr>
          <w:rFonts w:ascii="Times New Roman" w:hAnsi="Times New Roman" w:cs="Times New Roman"/>
          <w:noProof/>
          <w:sz w:val="21"/>
          <w:szCs w:val="21"/>
          <w:vertAlign w:val="subscript"/>
        </w:rPr>
        <w:t>3</w:t>
      </w:r>
      <w:r w:rsidRPr="001415BB">
        <w:rPr>
          <w:rFonts w:ascii="Times New Roman" w:hAnsi="Times New Roman" w:cs="Times New Roman"/>
          <w:noProof/>
          <w:sz w:val="21"/>
          <w:szCs w:val="21"/>
        </w:rPr>
        <w:t>/H</w:t>
      </w:r>
      <w:r w:rsidRPr="001415BB">
        <w:rPr>
          <w:rFonts w:ascii="Times New Roman" w:hAnsi="Times New Roman" w:cs="Times New Roman"/>
          <w:noProof/>
          <w:sz w:val="21"/>
          <w:szCs w:val="21"/>
          <w:vertAlign w:val="subscript"/>
        </w:rPr>
        <w:t>3</w:t>
      </w:r>
      <w:r w:rsidRPr="001415BB">
        <w:rPr>
          <w:rFonts w:ascii="Times New Roman" w:hAnsi="Times New Roman" w:cs="Times New Roman"/>
          <w:noProof/>
          <w:sz w:val="21"/>
          <w:szCs w:val="21"/>
        </w:rPr>
        <w:t>PO</w:t>
      </w:r>
      <w:r w:rsidRPr="001415BB">
        <w:rPr>
          <w:rFonts w:ascii="Times New Roman" w:hAnsi="Times New Roman" w:cs="Times New Roman"/>
          <w:noProof/>
          <w:sz w:val="21"/>
          <w:szCs w:val="21"/>
          <w:vertAlign w:val="subscript"/>
        </w:rPr>
        <w:t>4</w:t>
      </w:r>
      <w:r w:rsidR="001415BB">
        <w:rPr>
          <w:rFonts w:ascii="Times New Roman" w:hAnsi="Times New Roman" w:cs="Times New Roman"/>
          <w:noProof/>
          <w:sz w:val="21"/>
          <w:szCs w:val="21"/>
        </w:rPr>
        <w:t>–N</w:t>
      </w:r>
      <w:r w:rsidR="001415BB" w:rsidRPr="001415BB">
        <w:rPr>
          <w:rFonts w:ascii="Times New Roman" w:eastAsiaTheme="minorEastAsia" w:hAnsi="Times New Roman" w:cs="Times New Roman"/>
          <w:noProof/>
          <w:sz w:val="21"/>
          <w:szCs w:val="21"/>
          <w:lang w:eastAsia="zh-CN"/>
        </w:rPr>
        <w:t>a</w:t>
      </w:r>
      <w:r w:rsidRPr="001415BB">
        <w:rPr>
          <w:rFonts w:ascii="Times New Roman" w:hAnsi="Times New Roman" w:cs="Times New Roman"/>
          <w:noProof/>
          <w:sz w:val="21"/>
          <w:szCs w:val="21"/>
        </w:rPr>
        <w:t>NO</w:t>
      </w:r>
      <w:r w:rsidRPr="001415BB">
        <w:rPr>
          <w:rFonts w:ascii="Times New Roman" w:hAnsi="Times New Roman" w:cs="Times New Roman"/>
          <w:noProof/>
          <w:sz w:val="21"/>
          <w:szCs w:val="21"/>
          <w:vertAlign w:val="subscript"/>
        </w:rPr>
        <w:t>2</w:t>
      </w:r>
      <w:r w:rsidRPr="001415BB">
        <w:rPr>
          <w:rFonts w:ascii="Times New Roman" w:hAnsi="Times New Roman" w:cs="Times New Roman"/>
          <w:noProof/>
          <w:sz w:val="21"/>
          <w:szCs w:val="21"/>
        </w:rPr>
        <w:t xml:space="preserve"> mediated oxidation of cellulose — preparation and characterization of bioabsorbable oxidized celluloses in high yields and with different levels of oxidation Carbohydrate Polymers 48:403-412 doi:https://doi.org/10.1016/S0144-8617(01)00290-9</w:t>
      </w:r>
      <w:bookmarkEnd w:id="30"/>
    </w:p>
    <w:p w14:paraId="4192BD2D" w14:textId="77777777" w:rsidR="00B15374" w:rsidRPr="001415BB" w:rsidRDefault="00B15374" w:rsidP="007F201B">
      <w:pPr>
        <w:pStyle w:val="EndNoteBibliography"/>
        <w:spacing w:after="0"/>
        <w:ind w:left="720" w:hanging="720"/>
        <w:rPr>
          <w:rFonts w:ascii="Times New Roman" w:hAnsi="Times New Roman" w:cs="Times New Roman"/>
          <w:noProof/>
          <w:sz w:val="21"/>
          <w:szCs w:val="21"/>
        </w:rPr>
      </w:pPr>
      <w:bookmarkStart w:id="31" w:name="_ENREF_8"/>
      <w:r w:rsidRPr="001415BB">
        <w:rPr>
          <w:rFonts w:ascii="Times New Roman" w:hAnsi="Times New Roman" w:cs="Times New Roman"/>
          <w:noProof/>
          <w:sz w:val="21"/>
          <w:szCs w:val="21"/>
        </w:rPr>
        <w:t>Ling Z et al. (2019) Effects of ball milling on the structure of cotton cellulose Cellulose 26:305-328 doi:10.1007/s10570-018-02230-x</w:t>
      </w:r>
      <w:bookmarkEnd w:id="31"/>
    </w:p>
    <w:p w14:paraId="35703234" w14:textId="77777777" w:rsidR="00B15374" w:rsidRPr="001415BB" w:rsidRDefault="00B15374" w:rsidP="007F201B">
      <w:pPr>
        <w:pStyle w:val="EndNoteBibliography"/>
        <w:spacing w:after="0"/>
        <w:ind w:left="720" w:hanging="720"/>
        <w:rPr>
          <w:rFonts w:ascii="Times New Roman" w:hAnsi="Times New Roman" w:cs="Times New Roman"/>
          <w:noProof/>
          <w:sz w:val="21"/>
          <w:szCs w:val="21"/>
        </w:rPr>
      </w:pPr>
      <w:bookmarkStart w:id="32" w:name="_ENREF_9"/>
      <w:r w:rsidRPr="001415BB">
        <w:rPr>
          <w:rFonts w:ascii="Times New Roman" w:hAnsi="Times New Roman" w:cs="Times New Roman"/>
          <w:noProof/>
          <w:sz w:val="21"/>
          <w:szCs w:val="21"/>
        </w:rPr>
        <w:t>Nishiyama Y, Johnson GP, French AD (2012) Diffraction from nonperiodic models of cellulose crystals Cellulose 19:319-336 doi:10.1007/s10570-012-9652-1</w:t>
      </w:r>
      <w:bookmarkEnd w:id="32"/>
    </w:p>
    <w:p w14:paraId="2C42B9FA" w14:textId="77777777" w:rsidR="00B15374" w:rsidRPr="001415BB" w:rsidRDefault="00B15374" w:rsidP="007F201B">
      <w:pPr>
        <w:pStyle w:val="EndNoteBibliography"/>
        <w:spacing w:after="0"/>
        <w:ind w:left="720" w:hanging="720"/>
        <w:rPr>
          <w:rFonts w:ascii="Times New Roman" w:hAnsi="Times New Roman" w:cs="Times New Roman"/>
          <w:noProof/>
          <w:sz w:val="21"/>
          <w:szCs w:val="21"/>
        </w:rPr>
      </w:pPr>
      <w:bookmarkStart w:id="33" w:name="_ENREF_10"/>
      <w:r w:rsidRPr="001415BB">
        <w:rPr>
          <w:rFonts w:ascii="Times New Roman" w:hAnsi="Times New Roman" w:cs="Times New Roman"/>
          <w:noProof/>
          <w:sz w:val="21"/>
          <w:szCs w:val="21"/>
        </w:rPr>
        <w:t>Nishiyama Y, Langan P, Chanzy H (2002) Crystal Structure and Hydrogen-Bonding System in Cellulose Iβ from Synchrotron X-ray and Neutron Fiber Diffraction Journal of the American Chemical Society 124:9074-9082 doi:10.1021/ja0257319</w:t>
      </w:r>
      <w:bookmarkEnd w:id="33"/>
    </w:p>
    <w:p w14:paraId="16E5716E" w14:textId="77777777" w:rsidR="00B15374" w:rsidRPr="001415BB" w:rsidRDefault="00B15374" w:rsidP="007F201B">
      <w:pPr>
        <w:pStyle w:val="EndNoteBibliography"/>
        <w:spacing w:after="0"/>
        <w:ind w:left="720" w:hanging="720"/>
        <w:rPr>
          <w:rFonts w:ascii="Times New Roman" w:hAnsi="Times New Roman" w:cs="Times New Roman"/>
          <w:noProof/>
          <w:sz w:val="21"/>
          <w:szCs w:val="21"/>
        </w:rPr>
      </w:pPr>
      <w:bookmarkStart w:id="34" w:name="_ENREF_11"/>
      <w:r w:rsidRPr="001415BB">
        <w:rPr>
          <w:rFonts w:ascii="Times New Roman" w:hAnsi="Times New Roman" w:cs="Times New Roman"/>
          <w:noProof/>
          <w:sz w:val="21"/>
          <w:szCs w:val="21"/>
        </w:rPr>
        <w:t>Rinaudo M (1968) Etude physico-chimique des solutions de cellulose dans le FeTNa La Papeterie:479-487</w:t>
      </w:r>
      <w:bookmarkEnd w:id="34"/>
    </w:p>
    <w:p w14:paraId="7B3D58FB" w14:textId="77777777" w:rsidR="00B15374" w:rsidRPr="001415BB" w:rsidRDefault="00B15374" w:rsidP="007F201B">
      <w:pPr>
        <w:pStyle w:val="EndNoteBibliography"/>
        <w:spacing w:after="0"/>
        <w:ind w:left="720" w:hanging="720"/>
        <w:rPr>
          <w:rFonts w:ascii="Times New Roman" w:hAnsi="Times New Roman" w:cs="Times New Roman"/>
          <w:noProof/>
          <w:sz w:val="21"/>
          <w:szCs w:val="21"/>
        </w:rPr>
      </w:pPr>
      <w:bookmarkStart w:id="35" w:name="_ENREF_12"/>
      <w:r w:rsidRPr="001415BB">
        <w:rPr>
          <w:rFonts w:ascii="Times New Roman" w:hAnsi="Times New Roman" w:cs="Times New Roman"/>
          <w:noProof/>
          <w:sz w:val="21"/>
          <w:szCs w:val="21"/>
        </w:rPr>
        <w:t>Takeo O (1965) A New Method of Analyzing Thermogravimetric Data Bulletin of the Chemical Society of Japan 38:1881-1886 doi:10.1246/bcsj.38.1881</w:t>
      </w:r>
      <w:bookmarkEnd w:id="35"/>
    </w:p>
    <w:p w14:paraId="7B8B9515" w14:textId="77777777" w:rsidR="00B15374" w:rsidRPr="001415BB" w:rsidRDefault="00B15374" w:rsidP="007F201B">
      <w:pPr>
        <w:pStyle w:val="EndNoteBibliography"/>
        <w:ind w:left="720" w:hanging="720"/>
        <w:rPr>
          <w:rFonts w:ascii="Times New Roman" w:hAnsi="Times New Roman" w:cs="Times New Roman"/>
          <w:noProof/>
          <w:sz w:val="21"/>
          <w:szCs w:val="21"/>
        </w:rPr>
      </w:pPr>
      <w:bookmarkStart w:id="36" w:name="_ENREF_13"/>
      <w:r w:rsidRPr="001415BB">
        <w:rPr>
          <w:rFonts w:ascii="Times New Roman" w:hAnsi="Times New Roman" w:cs="Times New Roman"/>
          <w:noProof/>
          <w:sz w:val="21"/>
          <w:szCs w:val="21"/>
        </w:rPr>
        <w:t>Wen J, Yin Y, Peng X, Zhang S (2019) Using H</w:t>
      </w:r>
      <w:r w:rsidRPr="001415BB">
        <w:rPr>
          <w:rFonts w:ascii="Times New Roman" w:hAnsi="Times New Roman" w:cs="Times New Roman"/>
          <w:noProof/>
          <w:sz w:val="21"/>
          <w:szCs w:val="21"/>
          <w:vertAlign w:val="subscript"/>
        </w:rPr>
        <w:t>2</w:t>
      </w:r>
      <w:r w:rsidRPr="001415BB">
        <w:rPr>
          <w:rFonts w:ascii="Times New Roman" w:hAnsi="Times New Roman" w:cs="Times New Roman"/>
          <w:noProof/>
          <w:sz w:val="21"/>
          <w:szCs w:val="21"/>
        </w:rPr>
        <w:t>O</w:t>
      </w:r>
      <w:r w:rsidRPr="001415BB">
        <w:rPr>
          <w:rFonts w:ascii="Times New Roman" w:hAnsi="Times New Roman" w:cs="Times New Roman"/>
          <w:noProof/>
          <w:sz w:val="21"/>
          <w:szCs w:val="21"/>
          <w:vertAlign w:val="subscript"/>
        </w:rPr>
        <w:t>2</w:t>
      </w:r>
      <w:r w:rsidRPr="001415BB">
        <w:rPr>
          <w:rFonts w:ascii="Times New Roman" w:hAnsi="Times New Roman" w:cs="Times New Roman"/>
          <w:noProof/>
          <w:sz w:val="21"/>
          <w:szCs w:val="21"/>
        </w:rPr>
        <w:t xml:space="preserve"> to selectively oxidize recyclable cellulose yarn with high carboxyl content Cellulose 26:2699-2713 doi:10.1007/s10570-018-2217-1</w:t>
      </w:r>
      <w:bookmarkEnd w:id="36"/>
    </w:p>
    <w:p w14:paraId="34E3493B" w14:textId="77777777" w:rsidR="00B15374" w:rsidRPr="00E71E8A" w:rsidRDefault="00B15374" w:rsidP="00415FD0">
      <w:pPr>
        <w:pStyle w:val="TFReferencesSection"/>
        <w:spacing w:line="360" w:lineRule="auto"/>
        <w:ind w:firstLine="0"/>
        <w:rPr>
          <w:rFonts w:ascii="Times New Roman" w:hAnsi="Times New Roman"/>
        </w:rPr>
      </w:pPr>
    </w:p>
    <w:p w14:paraId="0E7D26FE" w14:textId="77777777" w:rsidR="001D2EDD" w:rsidRDefault="001D2EDD"/>
    <w:sectPr w:rsidR="001D2EDD" w:rsidSect="00A96AC3">
      <w:footerReference w:type="default" r:id="rId12"/>
      <w:pgSz w:w="11906" w:h="16838"/>
      <w:pgMar w:top="1440" w:right="1800" w:bottom="1440" w:left="180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04E483" w14:textId="77777777" w:rsidR="00EF4DDE" w:rsidRDefault="00EF4DDE" w:rsidP="00B15374">
      <w:pPr>
        <w:spacing w:after="0" w:line="240" w:lineRule="auto"/>
      </w:pPr>
      <w:r>
        <w:separator/>
      </w:r>
    </w:p>
  </w:endnote>
  <w:endnote w:type="continuationSeparator" w:id="0">
    <w:p w14:paraId="318D4728" w14:textId="77777777" w:rsidR="00EF4DDE" w:rsidRDefault="00EF4DDE" w:rsidP="00B153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5E009E" w14:textId="77777777" w:rsidR="002C0E07" w:rsidRDefault="00C80C63">
    <w:pPr>
      <w:pStyle w:val="a7"/>
      <w:jc w:val="center"/>
    </w:pPr>
    <w:r>
      <w:fldChar w:fldCharType="begin"/>
    </w:r>
    <w:r>
      <w:instrText xml:space="preserve"> PAGE   \* MERGEFORMAT </w:instrText>
    </w:r>
    <w:r>
      <w:fldChar w:fldCharType="separate"/>
    </w:r>
    <w:r w:rsidR="006B0421">
      <w:rPr>
        <w:noProof/>
      </w:rPr>
      <w:t>2</w:t>
    </w:r>
    <w:r>
      <w:fldChar w:fldCharType="end"/>
    </w:r>
  </w:p>
  <w:p w14:paraId="724A6AE9" w14:textId="77777777" w:rsidR="002C0E07" w:rsidRDefault="00EF4DD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64F664" w14:textId="77777777" w:rsidR="00EF4DDE" w:rsidRDefault="00EF4DDE" w:rsidP="00B15374">
      <w:pPr>
        <w:spacing w:after="0" w:line="240" w:lineRule="auto"/>
      </w:pPr>
      <w:r>
        <w:separator/>
      </w:r>
    </w:p>
  </w:footnote>
  <w:footnote w:type="continuationSeparator" w:id="0">
    <w:p w14:paraId="6114329E" w14:textId="77777777" w:rsidR="00EF4DDE" w:rsidRDefault="00EF4DDE" w:rsidP="00B15374">
      <w:pPr>
        <w:spacing w:after="0" w:line="240" w:lineRule="auto"/>
      </w:pPr>
      <w:r>
        <w:continuationSeparator/>
      </w:r>
    </w:p>
  </w:footnote>
  <w:footnote w:id="1">
    <w:p w14:paraId="3FE21B25" w14:textId="77777777" w:rsidR="00B15374" w:rsidRPr="00D426A7" w:rsidRDefault="00B15374" w:rsidP="00B126E3">
      <w:pPr>
        <w:pStyle w:val="af2"/>
        <w:rPr>
          <w:rFonts w:ascii="Times New Roman" w:hAnsi="Times New Roman" w:cs="Times New Roman"/>
          <w:sz w:val="21"/>
          <w:szCs w:val="21"/>
        </w:rPr>
      </w:pPr>
      <w:r w:rsidRPr="00D426A7">
        <w:rPr>
          <w:rStyle w:val="af4"/>
          <w:color w:val="FFFFFF" w:themeColor="background1"/>
        </w:rPr>
        <w:footnoteRef/>
      </w:r>
      <w:r w:rsidRPr="00D426A7">
        <w:rPr>
          <w:color w:val="FFFFFF" w:themeColor="background1"/>
        </w:rPr>
        <w:t xml:space="preserve"> </w:t>
      </w:r>
      <w:r w:rsidRPr="00D426A7">
        <w:rPr>
          <w:rFonts w:ascii="Times New Roman" w:hAnsi="Times New Roman" w:cs="Times New Roman"/>
          <w:sz w:val="21"/>
          <w:szCs w:val="21"/>
        </w:rPr>
        <w:t>B.G and J.Y contributed equally to this article.</w:t>
      </w:r>
      <w:r w:rsidRPr="003B7F83">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C3199"/>
    <w:multiLevelType w:val="hybridMultilevel"/>
    <w:tmpl w:val="4F803D4C"/>
    <w:lvl w:ilvl="0" w:tplc="A27CE4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26B0251"/>
    <w:multiLevelType w:val="hybridMultilevel"/>
    <w:tmpl w:val="9BF6BB66"/>
    <w:lvl w:ilvl="0" w:tplc="4AA610FA">
      <w:start w:val="1"/>
      <w:numFmt w:val="decimal"/>
      <w:lvlText w:val="(%1)"/>
      <w:lvlJc w:val="left"/>
      <w:pPr>
        <w:ind w:left="562" w:hanging="360"/>
      </w:pPr>
      <w:rPr>
        <w:rFonts w:hint="default"/>
      </w:rPr>
    </w:lvl>
    <w:lvl w:ilvl="1" w:tplc="04090019" w:tentative="1">
      <w:start w:val="1"/>
      <w:numFmt w:val="lowerLetter"/>
      <w:lvlText w:val="%2)"/>
      <w:lvlJc w:val="left"/>
      <w:pPr>
        <w:ind w:left="1042" w:hanging="420"/>
      </w:pPr>
    </w:lvl>
    <w:lvl w:ilvl="2" w:tplc="0409001B" w:tentative="1">
      <w:start w:val="1"/>
      <w:numFmt w:val="lowerRoman"/>
      <w:lvlText w:val="%3."/>
      <w:lvlJc w:val="right"/>
      <w:pPr>
        <w:ind w:left="1462" w:hanging="420"/>
      </w:pPr>
    </w:lvl>
    <w:lvl w:ilvl="3" w:tplc="0409000F" w:tentative="1">
      <w:start w:val="1"/>
      <w:numFmt w:val="decimal"/>
      <w:lvlText w:val="%4."/>
      <w:lvlJc w:val="left"/>
      <w:pPr>
        <w:ind w:left="1882" w:hanging="420"/>
      </w:pPr>
    </w:lvl>
    <w:lvl w:ilvl="4" w:tplc="04090019" w:tentative="1">
      <w:start w:val="1"/>
      <w:numFmt w:val="lowerLetter"/>
      <w:lvlText w:val="%5)"/>
      <w:lvlJc w:val="left"/>
      <w:pPr>
        <w:ind w:left="2302" w:hanging="420"/>
      </w:pPr>
    </w:lvl>
    <w:lvl w:ilvl="5" w:tplc="0409001B" w:tentative="1">
      <w:start w:val="1"/>
      <w:numFmt w:val="lowerRoman"/>
      <w:lvlText w:val="%6."/>
      <w:lvlJc w:val="right"/>
      <w:pPr>
        <w:ind w:left="2722" w:hanging="420"/>
      </w:pPr>
    </w:lvl>
    <w:lvl w:ilvl="6" w:tplc="0409000F" w:tentative="1">
      <w:start w:val="1"/>
      <w:numFmt w:val="decimal"/>
      <w:lvlText w:val="%7."/>
      <w:lvlJc w:val="left"/>
      <w:pPr>
        <w:ind w:left="3142" w:hanging="420"/>
      </w:pPr>
    </w:lvl>
    <w:lvl w:ilvl="7" w:tplc="04090019" w:tentative="1">
      <w:start w:val="1"/>
      <w:numFmt w:val="lowerLetter"/>
      <w:lvlText w:val="%8)"/>
      <w:lvlJc w:val="left"/>
      <w:pPr>
        <w:ind w:left="3562" w:hanging="420"/>
      </w:pPr>
    </w:lvl>
    <w:lvl w:ilvl="8" w:tplc="0409001B" w:tentative="1">
      <w:start w:val="1"/>
      <w:numFmt w:val="lowerRoman"/>
      <w:lvlText w:val="%9."/>
      <w:lvlJc w:val="right"/>
      <w:pPr>
        <w:ind w:left="3982" w:hanging="420"/>
      </w:pPr>
    </w:lvl>
  </w:abstractNum>
  <w:abstractNum w:abstractNumId="2" w15:restartNumberingAfterBreak="0">
    <w:nsid w:val="0E5572BB"/>
    <w:multiLevelType w:val="hybridMultilevel"/>
    <w:tmpl w:val="845AED98"/>
    <w:lvl w:ilvl="0" w:tplc="461AB2DE">
      <w:start w:val="1"/>
      <w:numFmt w:val="decimal"/>
      <w:lvlText w:val="(%1)"/>
      <w:lvlJc w:val="left"/>
      <w:pPr>
        <w:ind w:left="562" w:hanging="360"/>
      </w:pPr>
      <w:rPr>
        <w:rFonts w:hint="default"/>
      </w:rPr>
    </w:lvl>
    <w:lvl w:ilvl="1" w:tplc="04090019" w:tentative="1">
      <w:start w:val="1"/>
      <w:numFmt w:val="lowerLetter"/>
      <w:lvlText w:val="%2)"/>
      <w:lvlJc w:val="left"/>
      <w:pPr>
        <w:ind w:left="1042" w:hanging="420"/>
      </w:pPr>
    </w:lvl>
    <w:lvl w:ilvl="2" w:tplc="0409001B" w:tentative="1">
      <w:start w:val="1"/>
      <w:numFmt w:val="lowerRoman"/>
      <w:lvlText w:val="%3."/>
      <w:lvlJc w:val="right"/>
      <w:pPr>
        <w:ind w:left="1462" w:hanging="420"/>
      </w:pPr>
    </w:lvl>
    <w:lvl w:ilvl="3" w:tplc="0409000F" w:tentative="1">
      <w:start w:val="1"/>
      <w:numFmt w:val="decimal"/>
      <w:lvlText w:val="%4."/>
      <w:lvlJc w:val="left"/>
      <w:pPr>
        <w:ind w:left="1882" w:hanging="420"/>
      </w:pPr>
    </w:lvl>
    <w:lvl w:ilvl="4" w:tplc="04090019" w:tentative="1">
      <w:start w:val="1"/>
      <w:numFmt w:val="lowerLetter"/>
      <w:lvlText w:val="%5)"/>
      <w:lvlJc w:val="left"/>
      <w:pPr>
        <w:ind w:left="2302" w:hanging="420"/>
      </w:pPr>
    </w:lvl>
    <w:lvl w:ilvl="5" w:tplc="0409001B" w:tentative="1">
      <w:start w:val="1"/>
      <w:numFmt w:val="lowerRoman"/>
      <w:lvlText w:val="%6."/>
      <w:lvlJc w:val="right"/>
      <w:pPr>
        <w:ind w:left="2722" w:hanging="420"/>
      </w:pPr>
    </w:lvl>
    <w:lvl w:ilvl="6" w:tplc="0409000F" w:tentative="1">
      <w:start w:val="1"/>
      <w:numFmt w:val="decimal"/>
      <w:lvlText w:val="%7."/>
      <w:lvlJc w:val="left"/>
      <w:pPr>
        <w:ind w:left="3142" w:hanging="420"/>
      </w:pPr>
    </w:lvl>
    <w:lvl w:ilvl="7" w:tplc="04090019" w:tentative="1">
      <w:start w:val="1"/>
      <w:numFmt w:val="lowerLetter"/>
      <w:lvlText w:val="%8)"/>
      <w:lvlJc w:val="left"/>
      <w:pPr>
        <w:ind w:left="3562" w:hanging="420"/>
      </w:pPr>
    </w:lvl>
    <w:lvl w:ilvl="8" w:tplc="0409001B" w:tentative="1">
      <w:start w:val="1"/>
      <w:numFmt w:val="lowerRoman"/>
      <w:lvlText w:val="%9."/>
      <w:lvlJc w:val="right"/>
      <w:pPr>
        <w:ind w:left="3982" w:hanging="420"/>
      </w:pPr>
    </w:lvl>
  </w:abstractNum>
  <w:abstractNum w:abstractNumId="3" w15:restartNumberingAfterBreak="0">
    <w:nsid w:val="18A11AF1"/>
    <w:multiLevelType w:val="hybridMultilevel"/>
    <w:tmpl w:val="297CFDCA"/>
    <w:lvl w:ilvl="0" w:tplc="CB668A2C">
      <w:start w:val="1"/>
      <w:numFmt w:val="decimal"/>
      <w:lvlText w:val="(%1)"/>
      <w:lvlJc w:val="left"/>
      <w:pPr>
        <w:ind w:left="562" w:hanging="360"/>
      </w:pPr>
      <w:rPr>
        <w:rFonts w:hint="default"/>
      </w:rPr>
    </w:lvl>
    <w:lvl w:ilvl="1" w:tplc="04090019" w:tentative="1">
      <w:start w:val="1"/>
      <w:numFmt w:val="lowerLetter"/>
      <w:lvlText w:val="%2)"/>
      <w:lvlJc w:val="left"/>
      <w:pPr>
        <w:ind w:left="1042" w:hanging="420"/>
      </w:pPr>
    </w:lvl>
    <w:lvl w:ilvl="2" w:tplc="0409001B" w:tentative="1">
      <w:start w:val="1"/>
      <w:numFmt w:val="lowerRoman"/>
      <w:lvlText w:val="%3."/>
      <w:lvlJc w:val="right"/>
      <w:pPr>
        <w:ind w:left="1462" w:hanging="420"/>
      </w:pPr>
    </w:lvl>
    <w:lvl w:ilvl="3" w:tplc="0409000F" w:tentative="1">
      <w:start w:val="1"/>
      <w:numFmt w:val="decimal"/>
      <w:lvlText w:val="%4."/>
      <w:lvlJc w:val="left"/>
      <w:pPr>
        <w:ind w:left="1882" w:hanging="420"/>
      </w:pPr>
    </w:lvl>
    <w:lvl w:ilvl="4" w:tplc="04090019" w:tentative="1">
      <w:start w:val="1"/>
      <w:numFmt w:val="lowerLetter"/>
      <w:lvlText w:val="%5)"/>
      <w:lvlJc w:val="left"/>
      <w:pPr>
        <w:ind w:left="2302" w:hanging="420"/>
      </w:pPr>
    </w:lvl>
    <w:lvl w:ilvl="5" w:tplc="0409001B" w:tentative="1">
      <w:start w:val="1"/>
      <w:numFmt w:val="lowerRoman"/>
      <w:lvlText w:val="%6."/>
      <w:lvlJc w:val="right"/>
      <w:pPr>
        <w:ind w:left="2722" w:hanging="420"/>
      </w:pPr>
    </w:lvl>
    <w:lvl w:ilvl="6" w:tplc="0409000F" w:tentative="1">
      <w:start w:val="1"/>
      <w:numFmt w:val="decimal"/>
      <w:lvlText w:val="%7."/>
      <w:lvlJc w:val="left"/>
      <w:pPr>
        <w:ind w:left="3142" w:hanging="420"/>
      </w:pPr>
    </w:lvl>
    <w:lvl w:ilvl="7" w:tplc="04090019" w:tentative="1">
      <w:start w:val="1"/>
      <w:numFmt w:val="lowerLetter"/>
      <w:lvlText w:val="%8)"/>
      <w:lvlJc w:val="left"/>
      <w:pPr>
        <w:ind w:left="3562" w:hanging="420"/>
      </w:pPr>
    </w:lvl>
    <w:lvl w:ilvl="8" w:tplc="0409001B" w:tentative="1">
      <w:start w:val="1"/>
      <w:numFmt w:val="lowerRoman"/>
      <w:lvlText w:val="%9."/>
      <w:lvlJc w:val="right"/>
      <w:pPr>
        <w:ind w:left="3982" w:hanging="420"/>
      </w:pPr>
    </w:lvl>
  </w:abstractNum>
  <w:abstractNum w:abstractNumId="4" w15:restartNumberingAfterBreak="0">
    <w:nsid w:val="767E079F"/>
    <w:multiLevelType w:val="hybridMultilevel"/>
    <w:tmpl w:val="638C4FD0"/>
    <w:lvl w:ilvl="0" w:tplc="9210FD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B15374"/>
    <w:rsid w:val="001415BB"/>
    <w:rsid w:val="001D2EDD"/>
    <w:rsid w:val="005130DC"/>
    <w:rsid w:val="006B0421"/>
    <w:rsid w:val="00A96AC3"/>
    <w:rsid w:val="00B15374"/>
    <w:rsid w:val="00C35D5F"/>
    <w:rsid w:val="00C80C63"/>
    <w:rsid w:val="00DC4C49"/>
    <w:rsid w:val="00EF4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0912D2"/>
  <w15:chartTrackingRefBased/>
  <w15:docId w15:val="{72FD7B8E-C793-4550-A7FF-A959377F4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5374"/>
    <w:pPr>
      <w:spacing w:after="200" w:line="276" w:lineRule="auto"/>
    </w:pPr>
    <w:rPr>
      <w:rFonts w:ascii="Times New Roman" w:eastAsia="MS Mincho" w:hAnsi="Times New Roman" w:cs="Times New Roman"/>
      <w:kern w:val="0"/>
      <w:sz w:val="24"/>
      <w:szCs w:val="24"/>
      <w:lang w:val="de-DE" w:eastAsia="ja-JP"/>
    </w:rPr>
  </w:style>
  <w:style w:type="paragraph" w:styleId="1">
    <w:name w:val="heading 1"/>
    <w:basedOn w:val="a"/>
    <w:next w:val="a"/>
    <w:link w:val="10"/>
    <w:uiPriority w:val="9"/>
    <w:qFormat/>
    <w:rsid w:val="00B15374"/>
    <w:pPr>
      <w:spacing w:before="460" w:after="230" w:line="230" w:lineRule="atLeast"/>
      <w:outlineLvl w:val="0"/>
    </w:pPr>
    <w:rPr>
      <w:rFonts w:ascii="Arial" w:hAnsi="Arial"/>
      <w:b/>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qFormat/>
    <w:rsid w:val="00B15374"/>
    <w:rPr>
      <w:rFonts w:ascii="Arial" w:eastAsia="MS Mincho" w:hAnsi="Arial" w:cs="Times New Roman"/>
      <w:b/>
      <w:kern w:val="0"/>
      <w:sz w:val="22"/>
      <w:szCs w:val="20"/>
      <w:lang w:eastAsia="ja-JP"/>
    </w:rPr>
  </w:style>
  <w:style w:type="paragraph" w:styleId="a3">
    <w:name w:val="annotation text"/>
    <w:basedOn w:val="a"/>
    <w:link w:val="a4"/>
    <w:uiPriority w:val="99"/>
    <w:semiHidden/>
    <w:unhideWhenUsed/>
    <w:qFormat/>
    <w:rsid w:val="00B15374"/>
    <w:pPr>
      <w:spacing w:line="240" w:lineRule="auto"/>
    </w:pPr>
    <w:rPr>
      <w:sz w:val="20"/>
      <w:szCs w:val="20"/>
    </w:rPr>
  </w:style>
  <w:style w:type="character" w:customStyle="1" w:styleId="a4">
    <w:name w:val="批注文字 字符"/>
    <w:basedOn w:val="a0"/>
    <w:link w:val="a3"/>
    <w:uiPriority w:val="99"/>
    <w:semiHidden/>
    <w:qFormat/>
    <w:rsid w:val="00B15374"/>
    <w:rPr>
      <w:rFonts w:ascii="Times New Roman" w:eastAsia="MS Mincho" w:hAnsi="Times New Roman" w:cs="Times New Roman"/>
      <w:kern w:val="0"/>
      <w:sz w:val="20"/>
      <w:szCs w:val="20"/>
      <w:lang w:val="de-DE" w:eastAsia="ja-JP"/>
    </w:rPr>
  </w:style>
  <w:style w:type="paragraph" w:styleId="a5">
    <w:name w:val="Balloon Text"/>
    <w:basedOn w:val="a"/>
    <w:link w:val="a6"/>
    <w:uiPriority w:val="99"/>
    <w:semiHidden/>
    <w:unhideWhenUsed/>
    <w:qFormat/>
    <w:rsid w:val="00B15374"/>
    <w:rPr>
      <w:rFonts w:ascii="Tahoma" w:hAnsi="Tahoma" w:cs="Tahoma"/>
      <w:sz w:val="16"/>
      <w:szCs w:val="16"/>
    </w:rPr>
  </w:style>
  <w:style w:type="character" w:customStyle="1" w:styleId="a6">
    <w:name w:val="批注框文本 字符"/>
    <w:link w:val="a5"/>
    <w:uiPriority w:val="99"/>
    <w:semiHidden/>
    <w:qFormat/>
    <w:rsid w:val="00B15374"/>
    <w:rPr>
      <w:rFonts w:ascii="Tahoma" w:eastAsia="MS Mincho" w:hAnsi="Tahoma" w:cs="Tahoma"/>
      <w:kern w:val="0"/>
      <w:sz w:val="16"/>
      <w:szCs w:val="16"/>
      <w:lang w:val="de-DE" w:eastAsia="ja-JP"/>
    </w:rPr>
  </w:style>
  <w:style w:type="paragraph" w:styleId="a7">
    <w:name w:val="footer"/>
    <w:basedOn w:val="a"/>
    <w:link w:val="a8"/>
    <w:uiPriority w:val="99"/>
    <w:unhideWhenUsed/>
    <w:qFormat/>
    <w:rsid w:val="00B15374"/>
    <w:pPr>
      <w:tabs>
        <w:tab w:val="center" w:pos="4703"/>
        <w:tab w:val="right" w:pos="9406"/>
      </w:tabs>
    </w:pPr>
  </w:style>
  <w:style w:type="character" w:customStyle="1" w:styleId="a8">
    <w:name w:val="页脚 字符"/>
    <w:link w:val="a7"/>
    <w:uiPriority w:val="99"/>
    <w:qFormat/>
    <w:rsid w:val="00B15374"/>
    <w:rPr>
      <w:rFonts w:ascii="Times New Roman" w:eastAsia="MS Mincho" w:hAnsi="Times New Roman" w:cs="Times New Roman"/>
      <w:kern w:val="0"/>
      <w:sz w:val="24"/>
      <w:szCs w:val="24"/>
      <w:lang w:val="de-DE" w:eastAsia="ja-JP"/>
    </w:rPr>
  </w:style>
  <w:style w:type="paragraph" w:styleId="a9">
    <w:name w:val="header"/>
    <w:basedOn w:val="a"/>
    <w:link w:val="aa"/>
    <w:uiPriority w:val="99"/>
    <w:unhideWhenUsed/>
    <w:qFormat/>
    <w:rsid w:val="00B15374"/>
    <w:pPr>
      <w:tabs>
        <w:tab w:val="center" w:pos="4703"/>
        <w:tab w:val="right" w:pos="9406"/>
      </w:tabs>
    </w:pPr>
  </w:style>
  <w:style w:type="character" w:customStyle="1" w:styleId="aa">
    <w:name w:val="页眉 字符"/>
    <w:link w:val="a9"/>
    <w:uiPriority w:val="99"/>
    <w:qFormat/>
    <w:rsid w:val="00B15374"/>
    <w:rPr>
      <w:rFonts w:ascii="Times New Roman" w:eastAsia="MS Mincho" w:hAnsi="Times New Roman" w:cs="Times New Roman"/>
      <w:kern w:val="0"/>
      <w:sz w:val="24"/>
      <w:szCs w:val="24"/>
      <w:lang w:val="de-DE" w:eastAsia="ja-JP"/>
    </w:rPr>
  </w:style>
  <w:style w:type="paragraph" w:styleId="ab">
    <w:name w:val="annotation subject"/>
    <w:basedOn w:val="a3"/>
    <w:next w:val="a3"/>
    <w:link w:val="ac"/>
    <w:uiPriority w:val="99"/>
    <w:semiHidden/>
    <w:unhideWhenUsed/>
    <w:qFormat/>
    <w:rsid w:val="00B15374"/>
    <w:rPr>
      <w:b/>
      <w:bCs/>
    </w:rPr>
  </w:style>
  <w:style w:type="character" w:customStyle="1" w:styleId="ac">
    <w:name w:val="批注主题 字符"/>
    <w:basedOn w:val="a4"/>
    <w:link w:val="ab"/>
    <w:uiPriority w:val="99"/>
    <w:semiHidden/>
    <w:qFormat/>
    <w:rsid w:val="00B15374"/>
    <w:rPr>
      <w:rFonts w:ascii="Times New Roman" w:eastAsia="MS Mincho" w:hAnsi="Times New Roman" w:cs="Times New Roman"/>
      <w:b/>
      <w:bCs/>
      <w:kern w:val="0"/>
      <w:sz w:val="20"/>
      <w:szCs w:val="20"/>
      <w:lang w:val="de-DE" w:eastAsia="ja-JP"/>
    </w:rPr>
  </w:style>
  <w:style w:type="table" w:styleId="ad">
    <w:name w:val="Table Grid"/>
    <w:basedOn w:val="a1"/>
    <w:qFormat/>
    <w:rsid w:val="00B15374"/>
    <w:pPr>
      <w:widowControl w:val="0"/>
      <w:jc w:val="both"/>
    </w:pPr>
    <w:rPr>
      <w:rFonts w:ascii="Times New Roman" w:eastAsia="SimSu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line number"/>
    <w:uiPriority w:val="99"/>
    <w:semiHidden/>
    <w:unhideWhenUsed/>
    <w:qFormat/>
    <w:rsid w:val="00B15374"/>
  </w:style>
  <w:style w:type="character" w:styleId="af">
    <w:name w:val="Hyperlink"/>
    <w:basedOn w:val="a0"/>
    <w:uiPriority w:val="99"/>
    <w:unhideWhenUsed/>
    <w:qFormat/>
    <w:rsid w:val="00B15374"/>
    <w:rPr>
      <w:color w:val="0563C1" w:themeColor="hyperlink"/>
      <w:u w:val="single"/>
    </w:rPr>
  </w:style>
  <w:style w:type="character" w:styleId="af0">
    <w:name w:val="annotation reference"/>
    <w:basedOn w:val="a0"/>
    <w:uiPriority w:val="99"/>
    <w:semiHidden/>
    <w:unhideWhenUsed/>
    <w:qFormat/>
    <w:rsid w:val="00B15374"/>
    <w:rPr>
      <w:sz w:val="16"/>
      <w:szCs w:val="16"/>
    </w:rPr>
  </w:style>
  <w:style w:type="paragraph" w:customStyle="1" w:styleId="Title1">
    <w:name w:val="Title1"/>
    <w:basedOn w:val="a"/>
    <w:next w:val="a"/>
    <w:qFormat/>
    <w:rsid w:val="00B15374"/>
    <w:pPr>
      <w:spacing w:before="360" w:line="480" w:lineRule="exact"/>
    </w:pPr>
    <w:rPr>
      <w:rFonts w:ascii="Arial" w:hAnsi="Arial"/>
      <w:b/>
      <w:sz w:val="32"/>
      <w:szCs w:val="28"/>
    </w:rPr>
  </w:style>
  <w:style w:type="paragraph" w:customStyle="1" w:styleId="Authors">
    <w:name w:val="Authors"/>
    <w:basedOn w:val="a"/>
    <w:qFormat/>
    <w:rsid w:val="00B15374"/>
    <w:pPr>
      <w:spacing w:before="120" w:after="360" w:line="320" w:lineRule="exact"/>
    </w:pPr>
    <w:rPr>
      <w:rFonts w:ascii="Arial" w:hAnsi="Arial"/>
      <w:sz w:val="22"/>
      <w:lang w:val="en-GB"/>
    </w:rPr>
  </w:style>
  <w:style w:type="paragraph" w:customStyle="1" w:styleId="P1withoutIndendation">
    <w:name w:val="P1_without_Indendation"/>
    <w:basedOn w:val="a"/>
    <w:qFormat/>
    <w:rsid w:val="00B15374"/>
    <w:pPr>
      <w:spacing w:line="225" w:lineRule="exact"/>
      <w:jc w:val="both"/>
    </w:pPr>
    <w:rPr>
      <w:rFonts w:ascii="Arial" w:hAnsi="Arial"/>
      <w:sz w:val="17"/>
    </w:rPr>
  </w:style>
  <w:style w:type="paragraph" w:customStyle="1" w:styleId="H1">
    <w:name w:val="H1"/>
    <w:basedOn w:val="1"/>
    <w:qFormat/>
    <w:rsid w:val="00B15374"/>
  </w:style>
  <w:style w:type="paragraph" w:customStyle="1" w:styleId="Adress">
    <w:name w:val="Adress"/>
    <w:basedOn w:val="a"/>
    <w:qFormat/>
    <w:rsid w:val="00B15374"/>
    <w:pPr>
      <w:spacing w:line="180" w:lineRule="exact"/>
      <w:ind w:left="425" w:hanging="425"/>
    </w:pPr>
    <w:rPr>
      <w:rFonts w:ascii="Arial" w:hAnsi="Arial"/>
      <w:sz w:val="14"/>
      <w:szCs w:val="20"/>
    </w:rPr>
  </w:style>
  <w:style w:type="paragraph" w:customStyle="1" w:styleId="Footnote">
    <w:name w:val="Footnote"/>
    <w:basedOn w:val="Adress"/>
    <w:unhideWhenUsed/>
    <w:qFormat/>
    <w:rsid w:val="00B15374"/>
    <w:pPr>
      <w:spacing w:before="120"/>
    </w:pPr>
    <w:rPr>
      <w:szCs w:val="14"/>
      <w:lang w:val="en-GB"/>
    </w:rPr>
  </w:style>
  <w:style w:type="paragraph" w:customStyle="1" w:styleId="References">
    <w:name w:val="References"/>
    <w:basedOn w:val="a"/>
    <w:link w:val="ReferencesChar"/>
    <w:qFormat/>
    <w:rsid w:val="00B15374"/>
    <w:pPr>
      <w:spacing w:line="200" w:lineRule="exact"/>
      <w:ind w:left="425" w:hanging="425"/>
      <w:jc w:val="both"/>
    </w:pPr>
    <w:rPr>
      <w:rFonts w:ascii="Arial" w:hAnsi="Arial"/>
      <w:sz w:val="14"/>
      <w:szCs w:val="14"/>
      <w:lang w:val="en-GB"/>
    </w:rPr>
  </w:style>
  <w:style w:type="paragraph" w:customStyle="1" w:styleId="ColumnTitle">
    <w:name w:val="ColumnTitle"/>
    <w:basedOn w:val="a"/>
    <w:qFormat/>
    <w:rsid w:val="00B15374"/>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sid w:val="00B15374"/>
    <w:rPr>
      <w:bCs/>
      <w:sz w:val="18"/>
    </w:rPr>
  </w:style>
  <w:style w:type="character" w:customStyle="1" w:styleId="Comment">
    <w:name w:val="Comment"/>
    <w:qFormat/>
    <w:rsid w:val="00B15374"/>
    <w:rPr>
      <w:rFonts w:ascii="Arial" w:hAnsi="Arial"/>
      <w:color w:val="FF0000"/>
      <w:sz w:val="14"/>
    </w:rPr>
  </w:style>
  <w:style w:type="paragraph" w:customStyle="1" w:styleId="SchemeCaption">
    <w:name w:val="SchemeCaption"/>
    <w:basedOn w:val="a"/>
    <w:qFormat/>
    <w:rsid w:val="00B15374"/>
    <w:pPr>
      <w:spacing w:before="230" w:after="460" w:line="180" w:lineRule="exact"/>
      <w:jc w:val="both"/>
    </w:pPr>
    <w:rPr>
      <w:rFonts w:ascii="Arial" w:hAnsi="Arial"/>
      <w:sz w:val="14"/>
      <w:szCs w:val="14"/>
      <w:lang w:val="en-GB"/>
    </w:rPr>
  </w:style>
  <w:style w:type="paragraph" w:customStyle="1" w:styleId="FigureCaption">
    <w:name w:val="FigureCaption"/>
    <w:basedOn w:val="a"/>
    <w:qFormat/>
    <w:rsid w:val="00B15374"/>
    <w:pPr>
      <w:spacing w:before="230" w:after="460" w:line="180" w:lineRule="exact"/>
      <w:jc w:val="both"/>
    </w:pPr>
    <w:rPr>
      <w:rFonts w:ascii="Arial" w:hAnsi="Arial"/>
      <w:sz w:val="14"/>
      <w:szCs w:val="14"/>
      <w:lang w:val="en-GB"/>
    </w:rPr>
  </w:style>
  <w:style w:type="paragraph" w:customStyle="1" w:styleId="TableCaption">
    <w:name w:val="TableCaption"/>
    <w:basedOn w:val="a"/>
    <w:qFormat/>
    <w:rsid w:val="00B15374"/>
    <w:pPr>
      <w:spacing w:after="120" w:line="180" w:lineRule="exact"/>
      <w:jc w:val="both"/>
    </w:pPr>
    <w:rPr>
      <w:rFonts w:ascii="Arial" w:hAnsi="Arial"/>
      <w:sz w:val="14"/>
      <w:szCs w:val="14"/>
      <w:lang w:val="en-GB"/>
    </w:rPr>
  </w:style>
  <w:style w:type="paragraph" w:customStyle="1" w:styleId="TableHead">
    <w:name w:val="TableHead"/>
    <w:basedOn w:val="TableCaption"/>
    <w:qFormat/>
    <w:rsid w:val="00B15374"/>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qFormat/>
    <w:rsid w:val="00B15374"/>
  </w:style>
  <w:style w:type="paragraph" w:customStyle="1" w:styleId="TableFoot">
    <w:name w:val="TableFoot"/>
    <w:basedOn w:val="TableBody"/>
    <w:qFormat/>
    <w:rsid w:val="00B15374"/>
    <w:pPr>
      <w:spacing w:before="60" w:after="60"/>
    </w:pPr>
  </w:style>
  <w:style w:type="paragraph" w:customStyle="1" w:styleId="H3">
    <w:name w:val="H3"/>
    <w:basedOn w:val="H2"/>
    <w:qFormat/>
    <w:rsid w:val="00B15374"/>
    <w:rPr>
      <w:b w:val="0"/>
      <w:bCs w:val="0"/>
      <w:i/>
      <w:iCs/>
    </w:rPr>
  </w:style>
  <w:style w:type="paragraph" w:customStyle="1" w:styleId="ManuscriptID">
    <w:name w:val="ManuscriptID"/>
    <w:basedOn w:val="a"/>
    <w:qFormat/>
    <w:rsid w:val="00B15374"/>
    <w:pPr>
      <w:spacing w:before="220" w:line="230" w:lineRule="exact"/>
    </w:pPr>
    <w:rPr>
      <w:rFonts w:ascii="Arial" w:hAnsi="Arial"/>
      <w:b/>
      <w:sz w:val="17"/>
      <w:szCs w:val="15"/>
      <w:lang w:val="en-GB"/>
    </w:rPr>
  </w:style>
  <w:style w:type="paragraph" w:customStyle="1" w:styleId="Intro">
    <w:name w:val="Intro"/>
    <w:basedOn w:val="a"/>
    <w:qFormat/>
    <w:rsid w:val="00B15374"/>
    <w:pPr>
      <w:jc w:val="center"/>
    </w:pPr>
    <w:rPr>
      <w:rFonts w:ascii="Arial" w:eastAsia="Times New Roman" w:hAnsi="Arial"/>
      <w:sz w:val="32"/>
      <w:szCs w:val="20"/>
    </w:rPr>
  </w:style>
  <w:style w:type="paragraph" w:customStyle="1" w:styleId="TitleTOC">
    <w:name w:val="Title_TOC"/>
    <w:basedOn w:val="a"/>
    <w:qFormat/>
    <w:rsid w:val="00B15374"/>
    <w:pPr>
      <w:spacing w:before="120" w:line="225" w:lineRule="atLeast"/>
    </w:pPr>
    <w:rPr>
      <w:rFonts w:ascii="Arial" w:hAnsi="Arial"/>
      <w:b/>
      <w:sz w:val="17"/>
      <w:szCs w:val="20"/>
      <w:lang w:val="en-GB"/>
    </w:rPr>
  </w:style>
  <w:style w:type="paragraph" w:customStyle="1" w:styleId="TableOfContentText">
    <w:name w:val="TableOfContentText"/>
    <w:basedOn w:val="a"/>
    <w:qFormat/>
    <w:rsid w:val="00B15374"/>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rsid w:val="00B15374"/>
    <w:pPr>
      <w:spacing w:line="225" w:lineRule="exact"/>
      <w:ind w:firstLine="284"/>
    </w:pPr>
    <w:rPr>
      <w:sz w:val="17"/>
    </w:rPr>
  </w:style>
  <w:style w:type="paragraph" w:customStyle="1" w:styleId="Acknowledgements">
    <w:name w:val="Acknowledgements"/>
    <w:basedOn w:val="P1withoutIndendation"/>
    <w:qFormat/>
    <w:rsid w:val="00B15374"/>
    <w:pPr>
      <w:spacing w:after="240" w:line="230" w:lineRule="atLeast"/>
    </w:pPr>
  </w:style>
  <w:style w:type="paragraph" w:customStyle="1" w:styleId="ColumnTitleTOC">
    <w:name w:val="ColumnTitle_TOC"/>
    <w:basedOn w:val="ColumnTitle"/>
    <w:qFormat/>
    <w:rsid w:val="00B15374"/>
    <w:pPr>
      <w:pBdr>
        <w:bottom w:val="single" w:sz="36" w:space="3" w:color="008080"/>
      </w:pBdr>
      <w:spacing w:after="0"/>
      <w:jc w:val="left"/>
    </w:pPr>
    <w:rPr>
      <w:b w:val="0"/>
      <w:color w:val="000000"/>
      <w:sz w:val="28"/>
      <w:szCs w:val="28"/>
    </w:rPr>
  </w:style>
  <w:style w:type="paragraph" w:customStyle="1" w:styleId="MSType">
    <w:name w:val="MSType"/>
    <w:basedOn w:val="ColumnTitleTOC"/>
    <w:qFormat/>
    <w:rsid w:val="00B15374"/>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qFormat/>
    <w:rsid w:val="00B15374"/>
    <w:pPr>
      <w:spacing w:before="230"/>
    </w:pPr>
    <w:rPr>
      <w:rFonts w:ascii="Arial" w:hAnsi="Arial"/>
      <w:b/>
      <w:i/>
      <w:sz w:val="17"/>
    </w:rPr>
  </w:style>
  <w:style w:type="paragraph" w:customStyle="1" w:styleId="TableSpacer">
    <w:name w:val="TableSpacer"/>
    <w:basedOn w:val="a"/>
    <w:qFormat/>
    <w:rsid w:val="00B15374"/>
    <w:pPr>
      <w:spacing w:before="360"/>
    </w:pPr>
    <w:rPr>
      <w:rFonts w:ascii="Arial" w:hAnsi="Arial"/>
      <w:sz w:val="14"/>
    </w:rPr>
  </w:style>
  <w:style w:type="paragraph" w:customStyle="1" w:styleId="Abstract">
    <w:name w:val="Abstract"/>
    <w:basedOn w:val="a"/>
    <w:qFormat/>
    <w:rsid w:val="00B15374"/>
    <w:pPr>
      <w:spacing w:after="360" w:line="225" w:lineRule="exact"/>
      <w:jc w:val="both"/>
    </w:pPr>
    <w:rPr>
      <w:rFonts w:ascii="Arial" w:hAnsi="Arial"/>
      <w:sz w:val="16"/>
      <w:szCs w:val="20"/>
      <w:lang w:val="en-GB"/>
    </w:rPr>
  </w:style>
  <w:style w:type="paragraph" w:customStyle="1" w:styleId="P1">
    <w:name w:val="P1"/>
    <w:basedOn w:val="P1withoutIndendation"/>
    <w:qFormat/>
    <w:rsid w:val="00B15374"/>
    <w:pPr>
      <w:jc w:val="left"/>
    </w:pPr>
    <w:rPr>
      <w:lang w:val="en-US"/>
    </w:rPr>
  </w:style>
  <w:style w:type="paragraph" w:customStyle="1" w:styleId="List1">
    <w:name w:val="List1"/>
    <w:basedOn w:val="a"/>
    <w:qFormat/>
    <w:rsid w:val="00B15374"/>
    <w:pPr>
      <w:tabs>
        <w:tab w:val="left" w:pos="567"/>
      </w:tabs>
      <w:spacing w:before="240" w:after="120" w:line="480" w:lineRule="exact"/>
      <w:ind w:left="567" w:hanging="567"/>
    </w:pPr>
    <w:rPr>
      <w:rFonts w:eastAsia="Times New Roman"/>
      <w:lang w:eastAsia="de-DE"/>
    </w:rPr>
  </w:style>
  <w:style w:type="character" w:styleId="af1">
    <w:name w:val="Placeholder Text"/>
    <w:basedOn w:val="a0"/>
    <w:uiPriority w:val="99"/>
    <w:semiHidden/>
    <w:qFormat/>
    <w:rsid w:val="00B15374"/>
    <w:rPr>
      <w:color w:val="808080"/>
    </w:rPr>
  </w:style>
  <w:style w:type="paragraph" w:customStyle="1" w:styleId="11">
    <w:name w:val="修订1"/>
    <w:hidden/>
    <w:uiPriority w:val="99"/>
    <w:unhideWhenUsed/>
    <w:qFormat/>
    <w:rsid w:val="00B15374"/>
    <w:rPr>
      <w:rFonts w:ascii="Times New Roman" w:eastAsia="MS Mincho" w:hAnsi="Times New Roman" w:cs="Times New Roman"/>
      <w:kern w:val="0"/>
      <w:sz w:val="24"/>
      <w:szCs w:val="24"/>
      <w:lang w:val="de-DE" w:eastAsia="ja-JP"/>
    </w:rPr>
  </w:style>
  <w:style w:type="paragraph" w:customStyle="1" w:styleId="EndNoteBibliographyTitle">
    <w:name w:val="EndNote Bibliography Title"/>
    <w:basedOn w:val="a"/>
    <w:link w:val="EndNoteBibliographyTitleChar"/>
    <w:rsid w:val="00B15374"/>
    <w:pPr>
      <w:spacing w:after="0"/>
      <w:jc w:val="center"/>
    </w:pPr>
    <w:rPr>
      <w:rFonts w:ascii="Arial" w:hAnsi="Arial" w:cs="Arial"/>
      <w:sz w:val="14"/>
    </w:rPr>
  </w:style>
  <w:style w:type="character" w:customStyle="1" w:styleId="ReferencesChar">
    <w:name w:val="References Char"/>
    <w:basedOn w:val="a0"/>
    <w:link w:val="References"/>
    <w:qFormat/>
    <w:rsid w:val="00B15374"/>
    <w:rPr>
      <w:rFonts w:ascii="Arial" w:eastAsia="MS Mincho" w:hAnsi="Arial" w:cs="Times New Roman"/>
      <w:kern w:val="0"/>
      <w:sz w:val="14"/>
      <w:szCs w:val="14"/>
      <w:lang w:val="en-GB" w:eastAsia="ja-JP"/>
    </w:rPr>
  </w:style>
  <w:style w:type="character" w:customStyle="1" w:styleId="EndNoteBibliographyTitleChar">
    <w:name w:val="EndNote Bibliography Title Char"/>
    <w:basedOn w:val="ReferencesChar"/>
    <w:link w:val="EndNoteBibliographyTitle"/>
    <w:rsid w:val="00B15374"/>
    <w:rPr>
      <w:rFonts w:ascii="Arial" w:eastAsia="MS Mincho" w:hAnsi="Arial" w:cs="Arial"/>
      <w:kern w:val="0"/>
      <w:sz w:val="14"/>
      <w:szCs w:val="24"/>
      <w:lang w:val="de-DE" w:eastAsia="ja-JP"/>
    </w:rPr>
  </w:style>
  <w:style w:type="paragraph" w:customStyle="1" w:styleId="EndNoteBibliography">
    <w:name w:val="EndNote Bibliography"/>
    <w:basedOn w:val="a"/>
    <w:link w:val="EndNoteBibliographyChar"/>
    <w:qFormat/>
    <w:rsid w:val="00B15374"/>
    <w:pPr>
      <w:spacing w:line="240" w:lineRule="auto"/>
      <w:jc w:val="both"/>
    </w:pPr>
    <w:rPr>
      <w:rFonts w:ascii="Arial" w:hAnsi="Arial" w:cs="Arial"/>
      <w:sz w:val="14"/>
    </w:rPr>
  </w:style>
  <w:style w:type="character" w:customStyle="1" w:styleId="EndNoteBibliographyChar">
    <w:name w:val="EndNote Bibliography Char"/>
    <w:basedOn w:val="ReferencesChar"/>
    <w:link w:val="EndNoteBibliography"/>
    <w:rsid w:val="00B15374"/>
    <w:rPr>
      <w:rFonts w:ascii="Arial" w:eastAsia="MS Mincho" w:hAnsi="Arial" w:cs="Arial"/>
      <w:kern w:val="0"/>
      <w:sz w:val="14"/>
      <w:szCs w:val="24"/>
      <w:lang w:val="de-DE" w:eastAsia="ja-JP"/>
    </w:rPr>
  </w:style>
  <w:style w:type="character" w:customStyle="1" w:styleId="12">
    <w:name w:val="未处理的提及1"/>
    <w:basedOn w:val="a0"/>
    <w:uiPriority w:val="99"/>
    <w:semiHidden/>
    <w:unhideWhenUsed/>
    <w:rsid w:val="00B15374"/>
    <w:rPr>
      <w:color w:val="605E5C"/>
      <w:shd w:val="clear" w:color="auto" w:fill="E1DFDD"/>
    </w:rPr>
  </w:style>
  <w:style w:type="paragraph" w:customStyle="1" w:styleId="Dedication">
    <w:name w:val="Dedication"/>
    <w:basedOn w:val="a"/>
    <w:qFormat/>
    <w:rsid w:val="00B15374"/>
    <w:pPr>
      <w:spacing w:before="230" w:after="360" w:line="230" w:lineRule="exact"/>
    </w:pPr>
    <w:rPr>
      <w:rFonts w:ascii="Arial" w:hAnsi="Arial"/>
      <w:sz w:val="17"/>
    </w:rPr>
  </w:style>
  <w:style w:type="paragraph" w:customStyle="1" w:styleId="TFReferencesSection">
    <w:name w:val="TF_References_Section"/>
    <w:basedOn w:val="a"/>
    <w:qFormat/>
    <w:rsid w:val="00B15374"/>
    <w:pPr>
      <w:spacing w:line="480" w:lineRule="auto"/>
      <w:ind w:firstLine="187"/>
      <w:jc w:val="both"/>
    </w:pPr>
    <w:rPr>
      <w:rFonts w:ascii="Times" w:eastAsiaTheme="minorEastAsia" w:hAnsi="Times"/>
      <w:szCs w:val="20"/>
      <w:lang w:val="en-US" w:eastAsia="en-US"/>
    </w:rPr>
  </w:style>
  <w:style w:type="paragraph" w:customStyle="1" w:styleId="BATitle">
    <w:name w:val="BA_Title"/>
    <w:basedOn w:val="a"/>
    <w:next w:val="a"/>
    <w:rsid w:val="00B15374"/>
    <w:pPr>
      <w:spacing w:before="720" w:after="360" w:line="480" w:lineRule="auto"/>
      <w:jc w:val="center"/>
    </w:pPr>
    <w:rPr>
      <w:rFonts w:eastAsiaTheme="minorEastAsia"/>
      <w:sz w:val="44"/>
      <w:szCs w:val="20"/>
      <w:lang w:val="en-US" w:eastAsia="en-US"/>
    </w:rPr>
  </w:style>
  <w:style w:type="paragraph" w:customStyle="1" w:styleId="VAFigureCaption">
    <w:name w:val="VA_Figure_Caption"/>
    <w:basedOn w:val="a"/>
    <w:next w:val="a"/>
    <w:qFormat/>
    <w:rsid w:val="00B15374"/>
    <w:pPr>
      <w:spacing w:line="480" w:lineRule="auto"/>
      <w:jc w:val="both"/>
    </w:pPr>
    <w:rPr>
      <w:rFonts w:ascii="Times" w:eastAsiaTheme="minorEastAsia" w:hAnsi="Times"/>
      <w:szCs w:val="20"/>
      <w:lang w:val="en-US" w:eastAsia="en-US"/>
    </w:rPr>
  </w:style>
  <w:style w:type="paragraph" w:customStyle="1" w:styleId="TCTableBody">
    <w:name w:val="TC_Table_Body"/>
    <w:basedOn w:val="a"/>
    <w:qFormat/>
    <w:rsid w:val="00B15374"/>
    <w:pPr>
      <w:spacing w:line="240" w:lineRule="auto"/>
      <w:jc w:val="both"/>
    </w:pPr>
    <w:rPr>
      <w:rFonts w:ascii="Times" w:eastAsiaTheme="minorEastAsia" w:hAnsi="Times"/>
      <w:szCs w:val="20"/>
      <w:lang w:val="en-US" w:eastAsia="en-US"/>
    </w:rPr>
  </w:style>
  <w:style w:type="paragraph" w:customStyle="1" w:styleId="VDTableTitle">
    <w:name w:val="VD_Table_Title"/>
    <w:basedOn w:val="a"/>
    <w:next w:val="a"/>
    <w:qFormat/>
    <w:rsid w:val="00B15374"/>
    <w:pPr>
      <w:spacing w:line="480" w:lineRule="auto"/>
      <w:jc w:val="both"/>
    </w:pPr>
    <w:rPr>
      <w:rFonts w:ascii="Times" w:eastAsiaTheme="minorEastAsia" w:hAnsi="Times"/>
      <w:szCs w:val="20"/>
      <w:lang w:val="en-US" w:eastAsia="en-US"/>
    </w:rPr>
  </w:style>
  <w:style w:type="paragraph" w:customStyle="1" w:styleId="TAMainText">
    <w:name w:val="TA_Main_Text"/>
    <w:basedOn w:val="a"/>
    <w:rsid w:val="00B15374"/>
    <w:pPr>
      <w:spacing w:after="0" w:line="480" w:lineRule="auto"/>
      <w:ind w:firstLine="202"/>
      <w:jc w:val="both"/>
    </w:pPr>
    <w:rPr>
      <w:rFonts w:ascii="Times" w:eastAsiaTheme="minorEastAsia" w:hAnsi="Times"/>
      <w:szCs w:val="20"/>
      <w:lang w:val="en-US" w:eastAsia="en-US"/>
    </w:rPr>
  </w:style>
  <w:style w:type="paragraph" w:styleId="TOC">
    <w:name w:val="TOC Heading"/>
    <w:basedOn w:val="1"/>
    <w:next w:val="a"/>
    <w:uiPriority w:val="39"/>
    <w:unhideWhenUsed/>
    <w:qFormat/>
    <w:rsid w:val="00B15374"/>
    <w:pPr>
      <w:keepNext/>
      <w:keepLines/>
      <w:spacing w:before="240" w:after="0" w:line="259" w:lineRule="auto"/>
      <w:outlineLvl w:val="9"/>
    </w:pPr>
    <w:rPr>
      <w:rFonts w:asciiTheme="majorHAnsi" w:eastAsiaTheme="majorEastAsia" w:hAnsiTheme="majorHAnsi" w:cstheme="majorBidi"/>
      <w:b w:val="0"/>
      <w:color w:val="2E74B5" w:themeColor="accent1" w:themeShade="BF"/>
      <w:sz w:val="32"/>
      <w:szCs w:val="32"/>
      <w:lang w:eastAsia="en-US"/>
    </w:rPr>
  </w:style>
  <w:style w:type="paragraph" w:styleId="TOC1">
    <w:name w:val="toc 1"/>
    <w:basedOn w:val="a"/>
    <w:next w:val="a"/>
    <w:autoRedefine/>
    <w:uiPriority w:val="39"/>
    <w:unhideWhenUsed/>
    <w:rsid w:val="00B15374"/>
    <w:pPr>
      <w:spacing w:after="100"/>
    </w:pPr>
  </w:style>
  <w:style w:type="paragraph" w:customStyle="1" w:styleId="BBAuthorName">
    <w:name w:val="BB_Author_Name"/>
    <w:basedOn w:val="a"/>
    <w:next w:val="BCAuthorAddress"/>
    <w:rsid w:val="00B15374"/>
    <w:pPr>
      <w:spacing w:after="240" w:line="480" w:lineRule="auto"/>
      <w:jc w:val="center"/>
    </w:pPr>
    <w:rPr>
      <w:rFonts w:ascii="Times" w:eastAsiaTheme="minorEastAsia" w:hAnsi="Times"/>
      <w:i/>
      <w:szCs w:val="20"/>
      <w:lang w:val="en-US" w:eastAsia="en-US"/>
    </w:rPr>
  </w:style>
  <w:style w:type="paragraph" w:customStyle="1" w:styleId="BCAuthorAddress">
    <w:name w:val="BC_Author_Address"/>
    <w:basedOn w:val="a"/>
    <w:next w:val="a"/>
    <w:qFormat/>
    <w:rsid w:val="00B15374"/>
    <w:pPr>
      <w:spacing w:after="240" w:line="480" w:lineRule="auto"/>
      <w:jc w:val="center"/>
    </w:pPr>
    <w:rPr>
      <w:rFonts w:ascii="Times" w:eastAsiaTheme="minorEastAsia" w:hAnsi="Times"/>
      <w:szCs w:val="20"/>
      <w:lang w:val="en-US" w:eastAsia="en-US"/>
    </w:rPr>
  </w:style>
  <w:style w:type="table" w:customStyle="1" w:styleId="13">
    <w:name w:val="网格型1"/>
    <w:basedOn w:val="a1"/>
    <w:next w:val="ad"/>
    <w:uiPriority w:val="39"/>
    <w:rsid w:val="00B15374"/>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note text"/>
    <w:basedOn w:val="a"/>
    <w:link w:val="af3"/>
    <w:uiPriority w:val="99"/>
    <w:semiHidden/>
    <w:unhideWhenUsed/>
    <w:rsid w:val="00B15374"/>
    <w:pPr>
      <w:widowControl w:val="0"/>
      <w:snapToGrid w:val="0"/>
      <w:spacing w:after="0" w:line="240" w:lineRule="auto"/>
    </w:pPr>
    <w:rPr>
      <w:rFonts w:asciiTheme="minorHAnsi" w:eastAsiaTheme="minorEastAsia" w:hAnsiTheme="minorHAnsi" w:cstheme="minorBidi"/>
      <w:kern w:val="2"/>
      <w:sz w:val="18"/>
      <w:szCs w:val="18"/>
      <w:lang w:val="en-US" w:eastAsia="zh-CN"/>
    </w:rPr>
  </w:style>
  <w:style w:type="character" w:customStyle="1" w:styleId="af3">
    <w:name w:val="脚注文本 字符"/>
    <w:basedOn w:val="a0"/>
    <w:link w:val="af2"/>
    <w:uiPriority w:val="99"/>
    <w:semiHidden/>
    <w:rsid w:val="00B15374"/>
    <w:rPr>
      <w:sz w:val="18"/>
      <w:szCs w:val="18"/>
    </w:rPr>
  </w:style>
  <w:style w:type="character" w:styleId="af4">
    <w:name w:val="footnote reference"/>
    <w:basedOn w:val="a0"/>
    <w:uiPriority w:val="99"/>
    <w:semiHidden/>
    <w:unhideWhenUsed/>
    <w:rsid w:val="00B15374"/>
    <w:rPr>
      <w:vertAlign w:val="superscript"/>
    </w:rPr>
  </w:style>
  <w:style w:type="paragraph" w:styleId="af5">
    <w:name w:val="List Paragraph"/>
    <w:basedOn w:val="a"/>
    <w:uiPriority w:val="99"/>
    <w:rsid w:val="00B15374"/>
    <w:pPr>
      <w:ind w:firstLineChars="200" w:firstLine="420"/>
    </w:pPr>
  </w:style>
  <w:style w:type="paragraph" w:customStyle="1" w:styleId="14">
    <w:name w:val="标题1"/>
    <w:basedOn w:val="a"/>
    <w:next w:val="a"/>
    <w:rsid w:val="00B15374"/>
    <w:pPr>
      <w:overflowPunct w:val="0"/>
      <w:autoSpaceDE w:val="0"/>
      <w:autoSpaceDN w:val="0"/>
      <w:adjustRightInd w:val="0"/>
      <w:spacing w:after="0" w:line="360" w:lineRule="auto"/>
      <w:textAlignment w:val="baseline"/>
    </w:pPr>
    <w:rPr>
      <w:rFonts w:ascii="Arial" w:eastAsiaTheme="minorEastAsia" w:hAnsi="Arial"/>
      <w:b/>
      <w:sz w:val="36"/>
      <w:szCs w:val="20"/>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2356</Words>
  <Characters>13434</Characters>
  <Application>Microsoft Office Word</Application>
  <DocSecurity>0</DocSecurity>
  <Lines>111</Lines>
  <Paragraphs>31</Paragraphs>
  <ScaleCrop>false</ScaleCrop>
  <Company>P R C</Company>
  <LinksUpToDate>false</LinksUpToDate>
  <CharactersWithSpaces>15759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starch</cp:lastModifiedBy>
  <cp:revision>2</cp:revision>
  <dcterms:created xsi:type="dcterms:W3CDTF">2021-01-11T11:28:00Z</dcterms:created>
  <dcterms:modified xsi:type="dcterms:W3CDTF">2021-01-11T11:28:00Z</dcterms:modified>
</cp:coreProperties>
</file>