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251BF" w14:textId="5B9E3C8D" w:rsidR="004F3BDC" w:rsidRDefault="004F3BDC" w:rsidP="004F3BDC">
      <w:pPr>
        <w:rPr>
          <w:b/>
          <w:bCs/>
        </w:rPr>
      </w:pPr>
      <w:r>
        <w:rPr>
          <w:b/>
          <w:bCs/>
        </w:rPr>
        <w:t xml:space="preserve">Appendix </w:t>
      </w:r>
      <w:r w:rsidR="00AB2D03">
        <w:rPr>
          <w:b/>
          <w:bCs/>
        </w:rPr>
        <w:t>A</w:t>
      </w:r>
      <w:r w:rsidR="00761443">
        <w:rPr>
          <w:b/>
          <w:bCs/>
        </w:rPr>
        <w:t>: Additional Tables</w:t>
      </w:r>
    </w:p>
    <w:p w14:paraId="4EB6D5AB" w14:textId="77777777" w:rsidR="004F3BDC" w:rsidRDefault="004F3BDC" w:rsidP="004F3BDC">
      <w:pPr>
        <w:rPr>
          <w:rFonts w:eastAsia="Times New Roman" w:cstheme="minorHAnsi"/>
          <w:b/>
          <w:bCs/>
          <w:color w:val="010205"/>
        </w:rPr>
      </w:pPr>
      <w:r>
        <w:rPr>
          <w:rFonts w:eastAsia="Times New Roman" w:cstheme="minorHAnsi"/>
          <w:b/>
          <w:bCs/>
          <w:color w:val="010205"/>
        </w:rPr>
        <w:t xml:space="preserve">Appendix Table 1: Survey Respondent Specialties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2157"/>
      </w:tblGrid>
      <w:tr w:rsidR="004F3BDC" w14:paraId="6489CDEB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572FCD52" w14:textId="77777777" w:rsidR="004F3BDC" w:rsidRPr="00843290" w:rsidRDefault="004F3BDC" w:rsidP="00FF5A32">
            <w:pPr>
              <w:rPr>
                <w:rFonts w:ascii="Calibri" w:hAnsi="Calibri" w:cs="Calibri"/>
                <w:color w:val="000000"/>
              </w:rPr>
            </w:pPr>
            <w:r w:rsidRPr="00843290">
              <w:rPr>
                <w:rFonts w:cstheme="minorHAnsi"/>
              </w:rPr>
              <w:t>Specialty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5FE4B893" w14:textId="77777777" w:rsidR="004F3BDC" w:rsidRPr="00843290" w:rsidRDefault="004F3BDC" w:rsidP="00FF5A32">
            <w:pPr>
              <w:rPr>
                <w:rFonts w:ascii="Calibri" w:hAnsi="Calibri" w:cs="Calibri"/>
                <w:color w:val="000000"/>
              </w:rPr>
            </w:pPr>
            <w:r w:rsidRPr="00843290">
              <w:rPr>
                <w:rFonts w:ascii="Calibri" w:hAnsi="Calibri" w:cs="Calibri"/>
                <w:color w:val="000000"/>
              </w:rPr>
              <w:t>Number (%)</w:t>
            </w:r>
          </w:p>
        </w:tc>
      </w:tr>
      <w:tr w:rsidR="004F3BDC" w14:paraId="42E5EE60" w14:textId="77777777" w:rsidTr="00FF5A32">
        <w:tc>
          <w:tcPr>
            <w:tcW w:w="55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5ADAD81" w14:textId="77777777" w:rsidR="004F3BDC" w:rsidRPr="003021CE" w:rsidRDefault="004F3BDC" w:rsidP="00FF5A32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3021CE">
              <w:rPr>
                <w:rFonts w:ascii="Calibri" w:hAnsi="Calibri" w:cs="Calibri"/>
                <w:i/>
              </w:rPr>
              <w:t>Low Frequency MOUD Prescribers</w:t>
            </w:r>
          </w:p>
        </w:tc>
      </w:tr>
      <w:tr w:rsidR="004F3BDC" w14:paraId="494A1D95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09F6C1C7" w14:textId="77777777" w:rsidR="004F3BDC" w:rsidRPr="00331D3C" w:rsidRDefault="004F3BDC" w:rsidP="00FF5A3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Family Medicine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5A74AE28" w14:textId="77777777" w:rsidR="004F3BDC" w:rsidRPr="00331D3C" w:rsidRDefault="004F3BDC" w:rsidP="00FF5A3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 (34%)</w:t>
            </w:r>
          </w:p>
        </w:tc>
      </w:tr>
      <w:tr w:rsidR="004F3BDC" w14:paraId="09AA549F" w14:textId="77777777" w:rsidTr="00FF5A32">
        <w:tc>
          <w:tcPr>
            <w:tcW w:w="3397" w:type="dxa"/>
            <w:tcBorders>
              <w:left w:val="single" w:sz="4" w:space="0" w:color="auto"/>
            </w:tcBorders>
          </w:tcPr>
          <w:p w14:paraId="3B5DA9EE" w14:textId="77777777" w:rsidR="004F3BDC" w:rsidRPr="00331D3C" w:rsidRDefault="004F3BDC" w:rsidP="00FF5A3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Psychiatry (general)</w:t>
            </w:r>
          </w:p>
        </w:tc>
        <w:tc>
          <w:tcPr>
            <w:tcW w:w="2157" w:type="dxa"/>
            <w:tcBorders>
              <w:right w:val="single" w:sz="4" w:space="0" w:color="auto"/>
            </w:tcBorders>
          </w:tcPr>
          <w:p w14:paraId="134CF045" w14:textId="77777777" w:rsidR="004F3BDC" w:rsidRPr="00331D3C" w:rsidRDefault="004F3BDC" w:rsidP="00FF5A3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 (13%)</w:t>
            </w:r>
          </w:p>
        </w:tc>
      </w:tr>
      <w:tr w:rsidR="004F3BDC" w14:paraId="448AFEE1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667D0B29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Anesthesiology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662214F6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18 (15%)</w:t>
            </w:r>
          </w:p>
        </w:tc>
      </w:tr>
      <w:tr w:rsidR="004F3BDC" w14:paraId="6B6FE592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2360CB97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Internal Medicine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536F2F21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4 (3%)</w:t>
            </w:r>
          </w:p>
        </w:tc>
      </w:tr>
      <w:tr w:rsidR="004F3BDC" w14:paraId="170267FE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3EC6F10C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Geriatric Medicine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711A3F7C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 (2%)</w:t>
            </w:r>
          </w:p>
        </w:tc>
      </w:tr>
      <w:tr w:rsidR="004F3BDC" w14:paraId="64C86CA1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525C3D22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Hospitalist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37A23498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 (2%)</w:t>
            </w:r>
          </w:p>
        </w:tc>
      </w:tr>
      <w:tr w:rsidR="004F3BDC" w14:paraId="223A6ADE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77FC4C47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Adolescent Medicine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2507404C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 (1%)</w:t>
            </w:r>
          </w:p>
        </w:tc>
      </w:tr>
      <w:tr w:rsidR="004F3BDC" w14:paraId="4B2ED48F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36229686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Emergency Medicine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67F55E48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 (1%)</w:t>
            </w:r>
          </w:p>
        </w:tc>
      </w:tr>
      <w:tr w:rsidR="004F3BDC" w14:paraId="1E1B922C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5E9D5B12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Oncology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55BBBBAC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 (1%)</w:t>
            </w:r>
          </w:p>
        </w:tc>
      </w:tr>
      <w:tr w:rsidR="004F3BDC" w14:paraId="776CC7EC" w14:textId="77777777" w:rsidTr="00FF5A32">
        <w:tc>
          <w:tcPr>
            <w:tcW w:w="3397" w:type="dxa"/>
            <w:tcBorders>
              <w:left w:val="single" w:sz="4" w:space="0" w:color="auto"/>
            </w:tcBorders>
            <w:vAlign w:val="bottom"/>
          </w:tcPr>
          <w:p w14:paraId="22C36FE9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Preventive Medicine &amp; Public Health</w:t>
            </w:r>
          </w:p>
        </w:tc>
        <w:tc>
          <w:tcPr>
            <w:tcW w:w="2157" w:type="dxa"/>
            <w:tcBorders>
              <w:right w:val="single" w:sz="4" w:space="0" w:color="auto"/>
            </w:tcBorders>
            <w:vAlign w:val="bottom"/>
          </w:tcPr>
          <w:p w14:paraId="3EA913E3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1 (1%)</w:t>
            </w:r>
          </w:p>
        </w:tc>
      </w:tr>
      <w:tr w:rsidR="004F3BDC" w:rsidRPr="00CD0FE7" w14:paraId="36B8875D" w14:textId="77777777" w:rsidTr="00FF5A32">
        <w:tc>
          <w:tcPr>
            <w:tcW w:w="555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33EAE7C" w14:textId="77777777" w:rsidR="004F3BDC" w:rsidRPr="003021CE" w:rsidRDefault="004F3BDC" w:rsidP="00FF5A32">
            <w:pPr>
              <w:jc w:val="center"/>
              <w:rPr>
                <w:rFonts w:cstheme="minorHAnsi"/>
                <w:i/>
              </w:rPr>
            </w:pPr>
            <w:r w:rsidRPr="003021CE">
              <w:rPr>
                <w:rFonts w:ascii="Calibri" w:hAnsi="Calibri" w:cs="Calibri"/>
                <w:i/>
              </w:rPr>
              <w:t>High Frequency MOUD Prescribers</w:t>
            </w:r>
          </w:p>
        </w:tc>
      </w:tr>
      <w:tr w:rsidR="004F3BDC" w14:paraId="203F5C25" w14:textId="77777777" w:rsidTr="00FF5A32">
        <w:tc>
          <w:tcPr>
            <w:tcW w:w="3397" w:type="dxa"/>
            <w:tcBorders>
              <w:left w:val="single" w:sz="4" w:space="0" w:color="auto"/>
            </w:tcBorders>
          </w:tcPr>
          <w:p w14:paraId="602DDD17" w14:textId="77777777" w:rsidR="004F3BDC" w:rsidRDefault="004F3BDC" w:rsidP="00FF5A3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Addiction Psychiatry</w:t>
            </w:r>
          </w:p>
        </w:tc>
        <w:tc>
          <w:tcPr>
            <w:tcW w:w="2157" w:type="dxa"/>
            <w:tcBorders>
              <w:right w:val="single" w:sz="4" w:space="0" w:color="auto"/>
            </w:tcBorders>
          </w:tcPr>
          <w:p w14:paraId="5A87A12F" w14:textId="77777777" w:rsidR="004F3BDC" w:rsidRPr="00CD0FE7" w:rsidRDefault="004F3BDC" w:rsidP="00FF5A32">
            <w:pPr>
              <w:rPr>
                <w:rFonts w:cstheme="minorHAnsi"/>
              </w:rPr>
            </w:pPr>
            <w:r>
              <w:rPr>
                <w:rFonts w:ascii="Calibri" w:hAnsi="Calibri" w:cs="Calibri"/>
                <w:color w:val="000000"/>
              </w:rPr>
              <w:t>2 (2%)</w:t>
            </w:r>
          </w:p>
        </w:tc>
      </w:tr>
      <w:tr w:rsidR="004F3BDC" w14:paraId="29D2D58F" w14:textId="77777777" w:rsidTr="00FF5A32">
        <w:tc>
          <w:tcPr>
            <w:tcW w:w="33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EC9A3" w14:textId="77777777" w:rsidR="004F3BDC" w:rsidRPr="00331D3C" w:rsidRDefault="004F3BDC" w:rsidP="00FF5A3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Addiction Medicine</w:t>
            </w:r>
          </w:p>
        </w:tc>
        <w:tc>
          <w:tcPr>
            <w:tcW w:w="21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A5604" w14:textId="77777777" w:rsidR="004F3BDC" w:rsidRPr="00331D3C" w:rsidRDefault="004F3BDC" w:rsidP="00FF5A32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 (25%)</w:t>
            </w:r>
          </w:p>
        </w:tc>
      </w:tr>
    </w:tbl>
    <w:p w14:paraId="18579D54" w14:textId="77777777" w:rsidR="004F3BDC" w:rsidRDefault="004F3BDC" w:rsidP="004F3BDC">
      <w:pPr>
        <w:rPr>
          <w:rFonts w:cstheme="minorHAnsi"/>
          <w:b/>
          <w:color w:val="010205"/>
        </w:rPr>
      </w:pPr>
      <w:r>
        <w:rPr>
          <w:rFonts w:cstheme="minorHAnsi"/>
          <w:b/>
          <w:color w:val="010205"/>
        </w:rPr>
        <w:br w:type="page"/>
      </w:r>
      <w:r>
        <w:rPr>
          <w:rFonts w:cstheme="minorHAnsi"/>
          <w:b/>
          <w:color w:val="010205"/>
        </w:rPr>
        <w:lastRenderedPageBreak/>
        <w:t xml:space="preserve">Appendix Table 2: Survey Respondent Practice Setting </w:t>
      </w:r>
    </w:p>
    <w:tbl>
      <w:tblPr>
        <w:tblW w:w="78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5"/>
        <w:gridCol w:w="1890"/>
      </w:tblGrid>
      <w:tr w:rsidR="004F3BDC" w:rsidRPr="001441EE" w14:paraId="69A36885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743B52D7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Practice Setting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2E5EC35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Count (%)</w:t>
            </w:r>
          </w:p>
        </w:tc>
      </w:tr>
      <w:tr w:rsidR="004F3BDC" w:rsidRPr="001441EE" w14:paraId="5F11CC57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3CEDAA28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Outpatient Primary Care Clinic (Private Practice or Academic)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4A59355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37 (25%)</w:t>
            </w:r>
          </w:p>
        </w:tc>
      </w:tr>
      <w:tr w:rsidR="004F3BDC" w:rsidRPr="001441EE" w14:paraId="00F47A93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48D902BE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Outpatient Specialty Clinic (Private Practice or Academic)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84B0465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21 (14%)</w:t>
            </w:r>
          </w:p>
        </w:tc>
      </w:tr>
      <w:tr w:rsidR="004F3BDC" w:rsidRPr="001441EE" w14:paraId="2CE7B4E5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3E0F11C0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General Hospital (but not in ER)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328BD01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19 (13%)</w:t>
            </w:r>
          </w:p>
        </w:tc>
      </w:tr>
      <w:tr w:rsidR="004F3BDC" w:rsidRPr="001441EE" w14:paraId="1B410940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50136D63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Community Health Center/Public Health Clinic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45851A6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14 (9%)</w:t>
            </w:r>
          </w:p>
        </w:tc>
      </w:tr>
      <w:tr w:rsidR="004F3BDC" w:rsidRPr="001441EE" w14:paraId="2095E66C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290C9BB7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Substance Abuse Treatment Facility (Outpatient)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3BE8F8C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13 (8.6%)</w:t>
            </w:r>
          </w:p>
        </w:tc>
      </w:tr>
      <w:tr w:rsidR="004F3BDC" w:rsidRPr="001441EE" w14:paraId="41DF6D3B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31B57AAD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 xml:space="preserve">Other 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A301697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8 (5%)</w:t>
            </w:r>
          </w:p>
        </w:tc>
      </w:tr>
      <w:tr w:rsidR="004F3BDC" w:rsidRPr="001441EE" w14:paraId="0FEFB80F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336E4A20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Certified Opioid Treatment Program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291E715D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7 (4.6%)</w:t>
            </w:r>
          </w:p>
        </w:tc>
      </w:tr>
      <w:tr w:rsidR="004F3BDC" w:rsidRPr="001441EE" w14:paraId="29C99A13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7A74BE8F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Substance Abuse Treatment Facility (Inpatient)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BBF6D1B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7 (4.6%)</w:t>
            </w:r>
          </w:p>
        </w:tc>
      </w:tr>
      <w:tr w:rsidR="004F3BDC" w:rsidRPr="001441EE" w14:paraId="624178F2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362888B8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Emergency Room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C11CF10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6 (4%)</w:t>
            </w:r>
          </w:p>
        </w:tc>
      </w:tr>
      <w:tr w:rsidR="004F3BDC" w:rsidRPr="001441EE" w14:paraId="4BB641E5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04C9B77B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Outpatient Surgery Center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49909BCF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4 (3%)</w:t>
            </w:r>
          </w:p>
        </w:tc>
      </w:tr>
      <w:tr w:rsidR="004F3BDC" w:rsidRPr="001441EE" w14:paraId="78F0F787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2A0AC509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Veterans Administration Hospital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A35B1BF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4 (3%)</w:t>
            </w:r>
          </w:p>
        </w:tc>
      </w:tr>
      <w:tr w:rsidR="004F3BDC" w:rsidRPr="001441EE" w14:paraId="4FFBD9EA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4F54DBB8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Psychiatric Hospital (but not in ER)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57E0E6B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3 (2%)</w:t>
            </w:r>
          </w:p>
        </w:tc>
      </w:tr>
      <w:tr w:rsidR="004F3BDC" w:rsidRPr="001441EE" w14:paraId="7AE483D1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0BE3C4F2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Veterans Administration Clinic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C0730B6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3 (2%)</w:t>
            </w:r>
          </w:p>
        </w:tc>
      </w:tr>
      <w:tr w:rsidR="004F3BDC" w:rsidRPr="001441EE" w14:paraId="59BFB289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2BA1D0A1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Long-Term Acute Care Hospital (but not in ER)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9CD72F2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2 (1.3%)</w:t>
            </w:r>
          </w:p>
        </w:tc>
      </w:tr>
      <w:tr w:rsidR="004F3BDC" w:rsidRPr="001441EE" w14:paraId="60D061EE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2A311F17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Diagnostic Testing Facility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9828FB8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1 (0.7%)</w:t>
            </w:r>
          </w:p>
        </w:tc>
      </w:tr>
      <w:tr w:rsidR="004F3BDC" w:rsidRPr="001441EE" w14:paraId="792E3819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3549CA5E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Pain Management Clinic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6AE548FE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1 (0.7%)</w:t>
            </w:r>
          </w:p>
        </w:tc>
      </w:tr>
      <w:tr w:rsidR="004F3BDC" w:rsidRPr="001441EE" w14:paraId="60D3C8B2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7D2B12C9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Urgent Care Facility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87CA506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1 (0.7%)</w:t>
            </w:r>
          </w:p>
        </w:tc>
      </w:tr>
      <w:tr w:rsidR="004F3BDC" w:rsidRPr="001441EE" w14:paraId="403402AA" w14:textId="77777777" w:rsidTr="00FF5A32">
        <w:trPr>
          <w:trHeight w:val="288"/>
        </w:trPr>
        <w:tc>
          <w:tcPr>
            <w:tcW w:w="5935" w:type="dxa"/>
            <w:shd w:val="clear" w:color="auto" w:fill="auto"/>
            <w:noWrap/>
            <w:vAlign w:val="bottom"/>
            <w:hideMark/>
          </w:tcPr>
          <w:p w14:paraId="37C735B2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Total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063D01E" w14:textId="77777777" w:rsidR="004F3BDC" w:rsidRPr="00843290" w:rsidRDefault="004F3BDC" w:rsidP="00FF5A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43290">
              <w:rPr>
                <w:rFonts w:ascii="Calibri" w:eastAsia="Times New Roman" w:hAnsi="Calibri" w:cs="Calibri"/>
                <w:color w:val="000000"/>
                <w:sz w:val="20"/>
              </w:rPr>
              <w:t>151 (100%)</w:t>
            </w:r>
          </w:p>
        </w:tc>
      </w:tr>
    </w:tbl>
    <w:p w14:paraId="2656FFA9" w14:textId="77777777" w:rsidR="004F3BDC" w:rsidRPr="00843290" w:rsidRDefault="004F3BDC" w:rsidP="004F3BDC">
      <w:pPr>
        <w:rPr>
          <w:rFonts w:cstheme="minorHAnsi"/>
          <w:color w:val="010205"/>
          <w:sz w:val="20"/>
        </w:rPr>
      </w:pPr>
      <w:r w:rsidRPr="009C7178">
        <w:rPr>
          <w:rFonts w:cstheme="minorHAnsi"/>
          <w:i/>
          <w:color w:val="010205"/>
          <w:sz w:val="20"/>
        </w:rPr>
        <w:t>Note</w:t>
      </w:r>
      <w:r w:rsidRPr="00843290">
        <w:rPr>
          <w:rFonts w:cstheme="minorHAnsi"/>
          <w:color w:val="010205"/>
          <w:sz w:val="20"/>
        </w:rPr>
        <w:t>: Percentages add to more than 100% due to rounding.</w:t>
      </w:r>
    </w:p>
    <w:p w14:paraId="729AD04E" w14:textId="77777777" w:rsidR="004F3BDC" w:rsidRDefault="004F3BDC" w:rsidP="004F3BDC">
      <w:r>
        <w:br w:type="page"/>
      </w:r>
    </w:p>
    <w:p w14:paraId="5885CDE7" w14:textId="77777777" w:rsidR="00551918" w:rsidRDefault="00551918" w:rsidP="004F3BDC">
      <w:pPr>
        <w:rPr>
          <w:rFonts w:cstheme="minorHAnsi"/>
        </w:rPr>
      </w:pPr>
    </w:p>
    <w:tbl>
      <w:tblPr>
        <w:tblStyle w:val="TableGrid"/>
        <w:tblpPr w:leftFromText="180" w:rightFromText="180" w:vertAnchor="page" w:horzAnchor="margin" w:tblpY="1066"/>
        <w:tblW w:w="0" w:type="auto"/>
        <w:tblLook w:val="04A0" w:firstRow="1" w:lastRow="0" w:firstColumn="1" w:lastColumn="0" w:noHBand="0" w:noVBand="1"/>
      </w:tblPr>
      <w:tblGrid>
        <w:gridCol w:w="1379"/>
        <w:gridCol w:w="402"/>
        <w:gridCol w:w="957"/>
        <w:gridCol w:w="402"/>
        <w:gridCol w:w="957"/>
        <w:gridCol w:w="634"/>
        <w:gridCol w:w="728"/>
        <w:gridCol w:w="995"/>
        <w:gridCol w:w="812"/>
        <w:gridCol w:w="676"/>
        <w:gridCol w:w="682"/>
        <w:gridCol w:w="726"/>
      </w:tblGrid>
      <w:tr w:rsidR="00551918" w:rsidRPr="00175005" w14:paraId="44DAA43E" w14:textId="77777777" w:rsidTr="00ED68F4">
        <w:tc>
          <w:tcPr>
            <w:tcW w:w="12950" w:type="dxa"/>
            <w:gridSpan w:val="12"/>
          </w:tcPr>
          <w:p w14:paraId="2038F9FA" w14:textId="4208805A" w:rsidR="00551918" w:rsidRPr="00175005" w:rsidRDefault="00551918" w:rsidP="00ED68F4">
            <w:pPr>
              <w:rPr>
                <w:rFonts w:cstheme="minorHAnsi"/>
              </w:rPr>
            </w:pPr>
            <w:r w:rsidRPr="00175005">
              <w:rPr>
                <w:rFonts w:cstheme="minorHAnsi"/>
                <w:b/>
                <w:bCs/>
                <w:color w:val="010205"/>
              </w:rPr>
              <w:lastRenderedPageBreak/>
              <w:t xml:space="preserve">Appendix </w:t>
            </w:r>
            <w:r w:rsidRPr="00175005">
              <w:rPr>
                <w:rFonts w:cstheme="minorHAnsi"/>
                <w:b/>
                <w:bCs/>
                <w:color w:val="000000"/>
              </w:rPr>
              <w:t xml:space="preserve">Table 3: Comparison of Perceived Efficacy of Buprenorphine Among </w:t>
            </w:r>
            <w:r w:rsidR="00AC083A">
              <w:rPr>
                <w:rFonts w:cstheme="minorHAnsi"/>
                <w:b/>
                <w:bCs/>
                <w:color w:val="000000"/>
              </w:rPr>
              <w:t>DEA</w:t>
            </w:r>
            <w:r w:rsidRPr="00175005">
              <w:rPr>
                <w:rFonts w:cstheme="minorHAnsi"/>
                <w:b/>
                <w:bCs/>
                <w:color w:val="000000"/>
              </w:rPr>
              <w:t>-Waivered Physicians to Non-Waivered Physicians</w:t>
            </w:r>
          </w:p>
        </w:tc>
      </w:tr>
      <w:tr w:rsidR="00551918" w:rsidRPr="00175005" w14:paraId="23E0B76A" w14:textId="77777777" w:rsidTr="00ED68F4">
        <w:tc>
          <w:tcPr>
            <w:tcW w:w="3678" w:type="dxa"/>
            <w:vMerge w:val="restart"/>
          </w:tcPr>
          <w:p w14:paraId="12DBAFC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Perceptions</w:t>
            </w:r>
          </w:p>
        </w:tc>
        <w:tc>
          <w:tcPr>
            <w:tcW w:w="1586" w:type="dxa"/>
            <w:gridSpan w:val="2"/>
          </w:tcPr>
          <w:p w14:paraId="10F20855" w14:textId="16F8DFAE" w:rsidR="00551918" w:rsidRPr="00175005" w:rsidRDefault="00AC083A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DEA</w:t>
            </w:r>
            <w:r w:rsidR="00551918" w:rsidRPr="00175005">
              <w:rPr>
                <w:rFonts w:cstheme="minorHAnsi"/>
                <w:sz w:val="20"/>
                <w:szCs w:val="20"/>
              </w:rPr>
              <w:t>- waivered Physicians</w:t>
            </w:r>
          </w:p>
        </w:tc>
        <w:tc>
          <w:tcPr>
            <w:tcW w:w="1541" w:type="dxa"/>
            <w:gridSpan w:val="2"/>
          </w:tcPr>
          <w:p w14:paraId="3036657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Non-waivered Physicians</w:t>
            </w:r>
          </w:p>
        </w:tc>
        <w:tc>
          <w:tcPr>
            <w:tcW w:w="859" w:type="dxa"/>
            <w:vMerge w:val="restart"/>
          </w:tcPr>
          <w:p w14:paraId="31DF761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t</w:t>
            </w:r>
          </w:p>
        </w:tc>
        <w:tc>
          <w:tcPr>
            <w:tcW w:w="774" w:type="dxa"/>
            <w:vMerge w:val="restart"/>
          </w:tcPr>
          <w:p w14:paraId="64C27E3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df</w:t>
            </w:r>
          </w:p>
        </w:tc>
        <w:tc>
          <w:tcPr>
            <w:tcW w:w="1145" w:type="dxa"/>
            <w:vMerge w:val="restart"/>
          </w:tcPr>
          <w:p w14:paraId="146FE0D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Mean Difference</w:t>
            </w:r>
          </w:p>
        </w:tc>
        <w:tc>
          <w:tcPr>
            <w:tcW w:w="866" w:type="dxa"/>
            <w:vMerge w:val="restart"/>
          </w:tcPr>
          <w:p w14:paraId="2312479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Cohen’s d</w:t>
            </w:r>
          </w:p>
        </w:tc>
        <w:tc>
          <w:tcPr>
            <w:tcW w:w="1617" w:type="dxa"/>
            <w:gridSpan w:val="2"/>
          </w:tcPr>
          <w:p w14:paraId="0F5051E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95% Confidence Interval</w:t>
            </w:r>
          </w:p>
        </w:tc>
        <w:tc>
          <w:tcPr>
            <w:tcW w:w="884" w:type="dxa"/>
            <w:vMerge w:val="restart"/>
          </w:tcPr>
          <w:p w14:paraId="1761F42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p</w:t>
            </w:r>
          </w:p>
        </w:tc>
      </w:tr>
      <w:tr w:rsidR="00551918" w:rsidRPr="00175005" w14:paraId="24CAA1BD" w14:textId="77777777" w:rsidTr="00ED68F4">
        <w:tc>
          <w:tcPr>
            <w:tcW w:w="3678" w:type="dxa"/>
            <w:vMerge/>
          </w:tcPr>
          <w:p w14:paraId="7EE93445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8" w:type="dxa"/>
          </w:tcPr>
          <w:p w14:paraId="5387484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1148" w:type="dxa"/>
          </w:tcPr>
          <w:p w14:paraId="07EDC15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gramStart"/>
            <w:r w:rsidRPr="00175005">
              <w:rPr>
                <w:rFonts w:cstheme="minorHAnsi"/>
                <w:sz w:val="20"/>
                <w:szCs w:val="20"/>
              </w:rPr>
              <w:t>Mean(</w:t>
            </w:r>
            <w:proofErr w:type="gramEnd"/>
            <w:r w:rsidRPr="00175005">
              <w:rPr>
                <w:rFonts w:cstheme="minorHAnsi"/>
                <w:sz w:val="20"/>
                <w:szCs w:val="20"/>
              </w:rPr>
              <w:t>SD)</w:t>
            </w:r>
          </w:p>
        </w:tc>
        <w:tc>
          <w:tcPr>
            <w:tcW w:w="438" w:type="dxa"/>
          </w:tcPr>
          <w:p w14:paraId="471DDFE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1103" w:type="dxa"/>
          </w:tcPr>
          <w:p w14:paraId="6023391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gramStart"/>
            <w:r w:rsidRPr="00175005">
              <w:rPr>
                <w:rFonts w:cstheme="minorHAnsi"/>
                <w:sz w:val="20"/>
                <w:szCs w:val="20"/>
              </w:rPr>
              <w:t>Mean(</w:t>
            </w:r>
            <w:proofErr w:type="gramEnd"/>
            <w:r w:rsidRPr="00175005">
              <w:rPr>
                <w:rFonts w:cstheme="minorHAnsi"/>
                <w:sz w:val="20"/>
                <w:szCs w:val="20"/>
              </w:rPr>
              <w:t>SD)</w:t>
            </w:r>
          </w:p>
        </w:tc>
        <w:tc>
          <w:tcPr>
            <w:tcW w:w="859" w:type="dxa"/>
            <w:vMerge/>
          </w:tcPr>
          <w:p w14:paraId="42532770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74" w:type="dxa"/>
            <w:vMerge/>
          </w:tcPr>
          <w:p w14:paraId="0B1CD0FA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5" w:type="dxa"/>
            <w:vMerge/>
          </w:tcPr>
          <w:p w14:paraId="6B89BFC3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66" w:type="dxa"/>
            <w:vMerge/>
          </w:tcPr>
          <w:p w14:paraId="1E8E9DD8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</w:tcPr>
          <w:p w14:paraId="604A20A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Lower</w:t>
            </w:r>
          </w:p>
        </w:tc>
        <w:tc>
          <w:tcPr>
            <w:tcW w:w="807" w:type="dxa"/>
          </w:tcPr>
          <w:p w14:paraId="16D2FDC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Upper</w:t>
            </w:r>
          </w:p>
        </w:tc>
        <w:tc>
          <w:tcPr>
            <w:tcW w:w="884" w:type="dxa"/>
            <w:vMerge/>
          </w:tcPr>
          <w:p w14:paraId="375DCE93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51918" w:rsidRPr="00175005" w14:paraId="0BC925FA" w14:textId="77777777" w:rsidTr="00ED68F4">
        <w:tc>
          <w:tcPr>
            <w:tcW w:w="3678" w:type="dxa"/>
          </w:tcPr>
          <w:p w14:paraId="0CAB9C51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Patients treated with buprenorphine are difficult to manage</w:t>
            </w:r>
          </w:p>
        </w:tc>
        <w:tc>
          <w:tcPr>
            <w:tcW w:w="438" w:type="dxa"/>
          </w:tcPr>
          <w:p w14:paraId="2E987BE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148" w:type="dxa"/>
          </w:tcPr>
          <w:p w14:paraId="2AD7559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3.067 (1.230)</w:t>
            </w:r>
          </w:p>
        </w:tc>
        <w:tc>
          <w:tcPr>
            <w:tcW w:w="438" w:type="dxa"/>
          </w:tcPr>
          <w:p w14:paraId="21FC676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03" w:type="dxa"/>
          </w:tcPr>
          <w:p w14:paraId="6B181F4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2.375 (1.234)</w:t>
            </w:r>
          </w:p>
        </w:tc>
        <w:tc>
          <w:tcPr>
            <w:tcW w:w="859" w:type="dxa"/>
          </w:tcPr>
          <w:p w14:paraId="1773E0F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2.324</w:t>
            </w:r>
          </w:p>
        </w:tc>
        <w:tc>
          <w:tcPr>
            <w:tcW w:w="774" w:type="dxa"/>
          </w:tcPr>
          <w:p w14:paraId="538A7AB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68</w:t>
            </w:r>
          </w:p>
        </w:tc>
        <w:tc>
          <w:tcPr>
            <w:tcW w:w="1145" w:type="dxa"/>
          </w:tcPr>
          <w:p w14:paraId="0292722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0.692</w:t>
            </w:r>
          </w:p>
        </w:tc>
        <w:tc>
          <w:tcPr>
            <w:tcW w:w="866" w:type="dxa"/>
          </w:tcPr>
          <w:p w14:paraId="4733354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0.562</w:t>
            </w:r>
          </w:p>
        </w:tc>
        <w:tc>
          <w:tcPr>
            <w:tcW w:w="810" w:type="dxa"/>
          </w:tcPr>
          <w:p w14:paraId="129024E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807" w:type="dxa"/>
          </w:tcPr>
          <w:p w14:paraId="3EE4E4F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1.286</w:t>
            </w:r>
          </w:p>
        </w:tc>
        <w:tc>
          <w:tcPr>
            <w:tcW w:w="884" w:type="dxa"/>
          </w:tcPr>
          <w:p w14:paraId="6E31E91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0.023</w:t>
            </w:r>
          </w:p>
        </w:tc>
      </w:tr>
      <w:tr w:rsidR="00551918" w:rsidRPr="00175005" w14:paraId="11B7FFD6" w14:textId="77777777" w:rsidTr="00ED68F4">
        <w:tc>
          <w:tcPr>
            <w:tcW w:w="3678" w:type="dxa"/>
          </w:tcPr>
          <w:p w14:paraId="3EC2A7E2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Buprenorphine decreases risk of death from opioid overdose</w:t>
            </w:r>
          </w:p>
        </w:tc>
        <w:tc>
          <w:tcPr>
            <w:tcW w:w="438" w:type="dxa"/>
          </w:tcPr>
          <w:p w14:paraId="4CAF6E8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37</w:t>
            </w:r>
          </w:p>
        </w:tc>
        <w:tc>
          <w:tcPr>
            <w:tcW w:w="1148" w:type="dxa"/>
          </w:tcPr>
          <w:p w14:paraId="0131152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4.081 (0.722)</w:t>
            </w:r>
          </w:p>
        </w:tc>
        <w:tc>
          <w:tcPr>
            <w:tcW w:w="438" w:type="dxa"/>
          </w:tcPr>
          <w:p w14:paraId="5306462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03" w:type="dxa"/>
          </w:tcPr>
          <w:p w14:paraId="32BE01B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4.525 (1.062)</w:t>
            </w:r>
          </w:p>
        </w:tc>
        <w:tc>
          <w:tcPr>
            <w:tcW w:w="859" w:type="dxa"/>
          </w:tcPr>
          <w:p w14:paraId="3E557E1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-2.128</w:t>
            </w:r>
          </w:p>
        </w:tc>
        <w:tc>
          <w:tcPr>
            <w:tcW w:w="774" w:type="dxa"/>
          </w:tcPr>
          <w:p w14:paraId="70D3D8D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1145" w:type="dxa"/>
          </w:tcPr>
          <w:p w14:paraId="0A3222F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-0.444</w:t>
            </w:r>
          </w:p>
        </w:tc>
        <w:tc>
          <w:tcPr>
            <w:tcW w:w="866" w:type="dxa"/>
          </w:tcPr>
          <w:p w14:paraId="40754C5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0.489</w:t>
            </w:r>
          </w:p>
        </w:tc>
        <w:tc>
          <w:tcPr>
            <w:tcW w:w="810" w:type="dxa"/>
          </w:tcPr>
          <w:p w14:paraId="6EFF0FF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-0.860</w:t>
            </w:r>
          </w:p>
        </w:tc>
        <w:tc>
          <w:tcPr>
            <w:tcW w:w="807" w:type="dxa"/>
          </w:tcPr>
          <w:p w14:paraId="4A14F09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-0.028</w:t>
            </w:r>
          </w:p>
        </w:tc>
        <w:tc>
          <w:tcPr>
            <w:tcW w:w="884" w:type="dxa"/>
          </w:tcPr>
          <w:p w14:paraId="205FAE8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0.037</w:t>
            </w:r>
          </w:p>
        </w:tc>
      </w:tr>
      <w:tr w:rsidR="00551918" w:rsidRPr="00175005" w14:paraId="5CD62630" w14:textId="77777777" w:rsidTr="00ED68F4">
        <w:tc>
          <w:tcPr>
            <w:tcW w:w="3678" w:type="dxa"/>
          </w:tcPr>
          <w:p w14:paraId="5ADE7973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Buprenorphine treatment decreases cravings for opioids</w:t>
            </w:r>
          </w:p>
        </w:tc>
        <w:tc>
          <w:tcPr>
            <w:tcW w:w="438" w:type="dxa"/>
          </w:tcPr>
          <w:p w14:paraId="23E6204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36</w:t>
            </w:r>
          </w:p>
        </w:tc>
        <w:tc>
          <w:tcPr>
            <w:tcW w:w="1148" w:type="dxa"/>
          </w:tcPr>
          <w:p w14:paraId="4E70DBB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4.111 (0.747)</w:t>
            </w:r>
          </w:p>
        </w:tc>
        <w:tc>
          <w:tcPr>
            <w:tcW w:w="438" w:type="dxa"/>
          </w:tcPr>
          <w:p w14:paraId="5AA9135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03" w:type="dxa"/>
          </w:tcPr>
          <w:p w14:paraId="23576B4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4.550 (1.085)</w:t>
            </w:r>
          </w:p>
        </w:tc>
        <w:tc>
          <w:tcPr>
            <w:tcW w:w="859" w:type="dxa"/>
          </w:tcPr>
          <w:p w14:paraId="6BBBAD5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-2.031</w:t>
            </w:r>
          </w:p>
        </w:tc>
        <w:tc>
          <w:tcPr>
            <w:tcW w:w="774" w:type="dxa"/>
          </w:tcPr>
          <w:p w14:paraId="19F5593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74</w:t>
            </w:r>
          </w:p>
        </w:tc>
        <w:tc>
          <w:tcPr>
            <w:tcW w:w="1145" w:type="dxa"/>
          </w:tcPr>
          <w:p w14:paraId="746D5E6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-0.439</w:t>
            </w:r>
          </w:p>
        </w:tc>
        <w:tc>
          <w:tcPr>
            <w:tcW w:w="866" w:type="dxa"/>
          </w:tcPr>
          <w:p w14:paraId="22CAE50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0.471</w:t>
            </w:r>
          </w:p>
        </w:tc>
        <w:tc>
          <w:tcPr>
            <w:tcW w:w="810" w:type="dxa"/>
          </w:tcPr>
          <w:p w14:paraId="5CC0976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-0.869</w:t>
            </w:r>
          </w:p>
        </w:tc>
        <w:tc>
          <w:tcPr>
            <w:tcW w:w="807" w:type="dxa"/>
          </w:tcPr>
          <w:p w14:paraId="637D392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-0.008</w:t>
            </w:r>
          </w:p>
        </w:tc>
        <w:tc>
          <w:tcPr>
            <w:tcW w:w="884" w:type="dxa"/>
          </w:tcPr>
          <w:p w14:paraId="5606C59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0.046</w:t>
            </w:r>
          </w:p>
        </w:tc>
      </w:tr>
      <w:tr w:rsidR="00551918" w:rsidRPr="00175005" w14:paraId="5389CC00" w14:textId="77777777" w:rsidTr="00ED68F4">
        <w:tc>
          <w:tcPr>
            <w:tcW w:w="3678" w:type="dxa"/>
          </w:tcPr>
          <w:p w14:paraId="1E83E977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Buprenorphine treatment decreases rates of relapse </w:t>
            </w:r>
          </w:p>
        </w:tc>
        <w:tc>
          <w:tcPr>
            <w:tcW w:w="438" w:type="dxa"/>
          </w:tcPr>
          <w:p w14:paraId="45A02E8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1148" w:type="dxa"/>
          </w:tcPr>
          <w:p w14:paraId="2D25E90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3.857 (0.845)</w:t>
            </w:r>
          </w:p>
        </w:tc>
        <w:tc>
          <w:tcPr>
            <w:tcW w:w="438" w:type="dxa"/>
          </w:tcPr>
          <w:p w14:paraId="22689DC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39</w:t>
            </w:r>
          </w:p>
        </w:tc>
        <w:tc>
          <w:tcPr>
            <w:tcW w:w="1103" w:type="dxa"/>
          </w:tcPr>
          <w:p w14:paraId="2279FA5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4.436 (0.995)</w:t>
            </w:r>
          </w:p>
        </w:tc>
        <w:tc>
          <w:tcPr>
            <w:tcW w:w="859" w:type="dxa"/>
          </w:tcPr>
          <w:p w14:paraId="3C86B38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-2.681</w:t>
            </w:r>
          </w:p>
        </w:tc>
        <w:tc>
          <w:tcPr>
            <w:tcW w:w="774" w:type="dxa"/>
          </w:tcPr>
          <w:p w14:paraId="16A2118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72</w:t>
            </w:r>
          </w:p>
        </w:tc>
        <w:tc>
          <w:tcPr>
            <w:tcW w:w="1145" w:type="dxa"/>
          </w:tcPr>
          <w:p w14:paraId="6287D09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-0.579</w:t>
            </w:r>
          </w:p>
        </w:tc>
        <w:tc>
          <w:tcPr>
            <w:tcW w:w="866" w:type="dxa"/>
          </w:tcPr>
          <w:p w14:paraId="0F5B366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0.627</w:t>
            </w:r>
          </w:p>
        </w:tc>
        <w:tc>
          <w:tcPr>
            <w:tcW w:w="810" w:type="dxa"/>
          </w:tcPr>
          <w:p w14:paraId="39431B0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-1.009</w:t>
            </w:r>
          </w:p>
        </w:tc>
        <w:tc>
          <w:tcPr>
            <w:tcW w:w="807" w:type="dxa"/>
          </w:tcPr>
          <w:p w14:paraId="5E70E74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-0.149</w:t>
            </w:r>
          </w:p>
        </w:tc>
        <w:tc>
          <w:tcPr>
            <w:tcW w:w="884" w:type="dxa"/>
          </w:tcPr>
          <w:p w14:paraId="2C65AC2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0.009</w:t>
            </w:r>
          </w:p>
        </w:tc>
      </w:tr>
      <w:tr w:rsidR="00551918" w:rsidRPr="00175005" w14:paraId="1AB1F73D" w14:textId="77777777" w:rsidTr="00ED68F4">
        <w:tc>
          <w:tcPr>
            <w:tcW w:w="3678" w:type="dxa"/>
          </w:tcPr>
          <w:p w14:paraId="6863FD8E" w14:textId="77777777" w:rsidR="00551918" w:rsidRPr="00175005" w:rsidRDefault="00551918" w:rsidP="00ED68F4">
            <w:pPr>
              <w:ind w:left="-23" w:right="60"/>
              <w:rPr>
                <w:rFonts w:eastAsia="Times New Roman" w:cstheme="minorHAnsi"/>
                <w:sz w:val="24"/>
                <w:szCs w:val="24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Buprenorphine treatment works well in patients with co-occurring mental health disorders</w:t>
            </w:r>
          </w:p>
        </w:tc>
        <w:tc>
          <w:tcPr>
            <w:tcW w:w="438" w:type="dxa"/>
          </w:tcPr>
          <w:p w14:paraId="5F031D7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33</w:t>
            </w:r>
          </w:p>
        </w:tc>
        <w:tc>
          <w:tcPr>
            <w:tcW w:w="1148" w:type="dxa"/>
          </w:tcPr>
          <w:p w14:paraId="158DE86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3.667 (0.990)</w:t>
            </w:r>
          </w:p>
        </w:tc>
        <w:tc>
          <w:tcPr>
            <w:tcW w:w="438" w:type="dxa"/>
          </w:tcPr>
          <w:p w14:paraId="001A45B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39</w:t>
            </w:r>
          </w:p>
        </w:tc>
        <w:tc>
          <w:tcPr>
            <w:tcW w:w="1103" w:type="dxa"/>
          </w:tcPr>
          <w:p w14:paraId="0AF02B3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4.333 (1.084)</w:t>
            </w:r>
          </w:p>
        </w:tc>
        <w:tc>
          <w:tcPr>
            <w:tcW w:w="859" w:type="dxa"/>
          </w:tcPr>
          <w:p w14:paraId="3AB75C6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-2.705</w:t>
            </w:r>
          </w:p>
        </w:tc>
        <w:tc>
          <w:tcPr>
            <w:tcW w:w="774" w:type="dxa"/>
          </w:tcPr>
          <w:p w14:paraId="2761188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70</w:t>
            </w:r>
          </w:p>
        </w:tc>
        <w:tc>
          <w:tcPr>
            <w:tcW w:w="1145" w:type="dxa"/>
          </w:tcPr>
          <w:p w14:paraId="52F6CF4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-0.667</w:t>
            </w:r>
          </w:p>
        </w:tc>
        <w:tc>
          <w:tcPr>
            <w:tcW w:w="866" w:type="dxa"/>
          </w:tcPr>
          <w:p w14:paraId="617AC7A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0.642</w:t>
            </w:r>
          </w:p>
        </w:tc>
        <w:tc>
          <w:tcPr>
            <w:tcW w:w="810" w:type="dxa"/>
          </w:tcPr>
          <w:p w14:paraId="3E4980D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-1.158</w:t>
            </w:r>
          </w:p>
        </w:tc>
        <w:tc>
          <w:tcPr>
            <w:tcW w:w="807" w:type="dxa"/>
          </w:tcPr>
          <w:p w14:paraId="24DFD28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-0.175</w:t>
            </w:r>
          </w:p>
        </w:tc>
        <w:tc>
          <w:tcPr>
            <w:tcW w:w="884" w:type="dxa"/>
          </w:tcPr>
          <w:p w14:paraId="399B6D0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0.009</w:t>
            </w:r>
          </w:p>
        </w:tc>
      </w:tr>
      <w:tr w:rsidR="00551918" w:rsidRPr="00175005" w14:paraId="62FE7820" w14:textId="77777777" w:rsidTr="00ED68F4">
        <w:tc>
          <w:tcPr>
            <w:tcW w:w="3678" w:type="dxa"/>
          </w:tcPr>
          <w:p w14:paraId="3866AF42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Buprenorphine should be supplemented by mental health counseling</w:t>
            </w:r>
          </w:p>
        </w:tc>
        <w:tc>
          <w:tcPr>
            <w:tcW w:w="438" w:type="dxa"/>
          </w:tcPr>
          <w:p w14:paraId="565E577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39</w:t>
            </w:r>
          </w:p>
        </w:tc>
        <w:tc>
          <w:tcPr>
            <w:tcW w:w="1148" w:type="dxa"/>
          </w:tcPr>
          <w:p w14:paraId="7C4F081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4.564 (0.852)</w:t>
            </w:r>
          </w:p>
        </w:tc>
        <w:tc>
          <w:tcPr>
            <w:tcW w:w="438" w:type="dxa"/>
          </w:tcPr>
          <w:p w14:paraId="7EF61E3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03" w:type="dxa"/>
          </w:tcPr>
          <w:p w14:paraId="42F2F9E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4.525 (0.987)</w:t>
            </w:r>
          </w:p>
        </w:tc>
        <w:tc>
          <w:tcPr>
            <w:tcW w:w="859" w:type="dxa"/>
          </w:tcPr>
          <w:p w14:paraId="7E68FFF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0.188</w:t>
            </w:r>
          </w:p>
        </w:tc>
        <w:tc>
          <w:tcPr>
            <w:tcW w:w="774" w:type="dxa"/>
          </w:tcPr>
          <w:p w14:paraId="1D3138D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77</w:t>
            </w:r>
          </w:p>
        </w:tc>
        <w:tc>
          <w:tcPr>
            <w:tcW w:w="1145" w:type="dxa"/>
          </w:tcPr>
          <w:p w14:paraId="045D94D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866" w:type="dxa"/>
          </w:tcPr>
          <w:p w14:paraId="15242A6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0.042</w:t>
            </w:r>
          </w:p>
        </w:tc>
        <w:tc>
          <w:tcPr>
            <w:tcW w:w="810" w:type="dxa"/>
          </w:tcPr>
          <w:p w14:paraId="277B04D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-0.374</w:t>
            </w:r>
          </w:p>
        </w:tc>
        <w:tc>
          <w:tcPr>
            <w:tcW w:w="807" w:type="dxa"/>
          </w:tcPr>
          <w:p w14:paraId="35755CA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0.453</w:t>
            </w:r>
          </w:p>
        </w:tc>
        <w:tc>
          <w:tcPr>
            <w:tcW w:w="884" w:type="dxa"/>
          </w:tcPr>
          <w:p w14:paraId="72708DD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0.851</w:t>
            </w:r>
          </w:p>
        </w:tc>
      </w:tr>
      <w:tr w:rsidR="00551918" w:rsidRPr="00175005" w14:paraId="7E0E2141" w14:textId="77777777" w:rsidTr="00ED68F4">
        <w:tc>
          <w:tcPr>
            <w:tcW w:w="3678" w:type="dxa"/>
          </w:tcPr>
          <w:p w14:paraId="575349C0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Buprenorphine treatment should be supplemented by participation in peer support groups^</w:t>
            </w:r>
          </w:p>
        </w:tc>
        <w:tc>
          <w:tcPr>
            <w:tcW w:w="438" w:type="dxa"/>
          </w:tcPr>
          <w:p w14:paraId="31413AB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39</w:t>
            </w:r>
          </w:p>
        </w:tc>
        <w:tc>
          <w:tcPr>
            <w:tcW w:w="1148" w:type="dxa"/>
          </w:tcPr>
          <w:p w14:paraId="2E75806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4.462 (0.643)</w:t>
            </w:r>
          </w:p>
        </w:tc>
        <w:tc>
          <w:tcPr>
            <w:tcW w:w="438" w:type="dxa"/>
          </w:tcPr>
          <w:p w14:paraId="6CCAC82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03" w:type="dxa"/>
          </w:tcPr>
          <w:p w14:paraId="3A6E565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4.275 (1.109)</w:t>
            </w:r>
          </w:p>
        </w:tc>
        <w:tc>
          <w:tcPr>
            <w:tcW w:w="859" w:type="dxa"/>
          </w:tcPr>
          <w:p w14:paraId="35F41CE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0.917</w:t>
            </w:r>
          </w:p>
        </w:tc>
        <w:tc>
          <w:tcPr>
            <w:tcW w:w="774" w:type="dxa"/>
          </w:tcPr>
          <w:p w14:paraId="7105B21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62.835</w:t>
            </w:r>
          </w:p>
        </w:tc>
        <w:tc>
          <w:tcPr>
            <w:tcW w:w="1145" w:type="dxa"/>
          </w:tcPr>
          <w:p w14:paraId="028D227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866" w:type="dxa"/>
          </w:tcPr>
          <w:p w14:paraId="7B6F5B6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0.206</w:t>
            </w:r>
          </w:p>
        </w:tc>
        <w:tc>
          <w:tcPr>
            <w:tcW w:w="810" w:type="dxa"/>
          </w:tcPr>
          <w:p w14:paraId="7A11B4F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-0.220</w:t>
            </w:r>
          </w:p>
        </w:tc>
        <w:tc>
          <w:tcPr>
            <w:tcW w:w="807" w:type="dxa"/>
          </w:tcPr>
          <w:p w14:paraId="14593E8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0.593</w:t>
            </w:r>
          </w:p>
        </w:tc>
        <w:tc>
          <w:tcPr>
            <w:tcW w:w="884" w:type="dxa"/>
          </w:tcPr>
          <w:p w14:paraId="3EC09B2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0.362</w:t>
            </w:r>
          </w:p>
        </w:tc>
      </w:tr>
      <w:tr w:rsidR="00551918" w:rsidRPr="00175005" w14:paraId="65A91DAC" w14:textId="77777777" w:rsidTr="00ED68F4">
        <w:tc>
          <w:tcPr>
            <w:tcW w:w="3678" w:type="dxa"/>
          </w:tcPr>
          <w:p w14:paraId="7F1EA9E1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Buprenorphine treatment </w:t>
            </w: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efficacy is improved by adding mental health counseling^</w:t>
            </w:r>
          </w:p>
        </w:tc>
        <w:tc>
          <w:tcPr>
            <w:tcW w:w="438" w:type="dxa"/>
          </w:tcPr>
          <w:p w14:paraId="566812E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lastRenderedPageBreak/>
              <w:t>39</w:t>
            </w:r>
          </w:p>
        </w:tc>
        <w:tc>
          <w:tcPr>
            <w:tcW w:w="1148" w:type="dxa"/>
          </w:tcPr>
          <w:p w14:paraId="71A9ECA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4.615 (0.544)</w:t>
            </w:r>
          </w:p>
        </w:tc>
        <w:tc>
          <w:tcPr>
            <w:tcW w:w="438" w:type="dxa"/>
          </w:tcPr>
          <w:p w14:paraId="1EE7A59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103" w:type="dxa"/>
          </w:tcPr>
          <w:p w14:paraId="37C9830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4.475 (0.933)</w:t>
            </w:r>
          </w:p>
        </w:tc>
        <w:tc>
          <w:tcPr>
            <w:tcW w:w="859" w:type="dxa"/>
          </w:tcPr>
          <w:p w14:paraId="48B47B3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0.819</w:t>
            </w:r>
          </w:p>
        </w:tc>
        <w:tc>
          <w:tcPr>
            <w:tcW w:w="774" w:type="dxa"/>
          </w:tcPr>
          <w:p w14:paraId="4EE78E0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63.030</w:t>
            </w:r>
          </w:p>
        </w:tc>
        <w:tc>
          <w:tcPr>
            <w:tcW w:w="1145" w:type="dxa"/>
          </w:tcPr>
          <w:p w14:paraId="244059F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0.140</w:t>
            </w:r>
          </w:p>
        </w:tc>
        <w:tc>
          <w:tcPr>
            <w:tcW w:w="866" w:type="dxa"/>
          </w:tcPr>
          <w:p w14:paraId="53C928A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0.183</w:t>
            </w:r>
          </w:p>
        </w:tc>
        <w:tc>
          <w:tcPr>
            <w:tcW w:w="810" w:type="dxa"/>
          </w:tcPr>
          <w:p w14:paraId="6728B40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-0.203</w:t>
            </w:r>
          </w:p>
        </w:tc>
        <w:tc>
          <w:tcPr>
            <w:tcW w:w="807" w:type="dxa"/>
          </w:tcPr>
          <w:p w14:paraId="1F8E6C7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884" w:type="dxa"/>
          </w:tcPr>
          <w:p w14:paraId="35E3225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0.418</w:t>
            </w:r>
          </w:p>
        </w:tc>
      </w:tr>
      <w:tr w:rsidR="00551918" w:rsidRPr="00175005" w14:paraId="7CFA017E" w14:textId="77777777" w:rsidTr="00ED68F4">
        <w:tc>
          <w:tcPr>
            <w:tcW w:w="3678" w:type="dxa"/>
          </w:tcPr>
          <w:p w14:paraId="23E446EC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Buprenorphine treatment is effective for treating opioid dependence in pregnant women</w:t>
            </w:r>
          </w:p>
        </w:tc>
        <w:tc>
          <w:tcPr>
            <w:tcW w:w="438" w:type="dxa"/>
          </w:tcPr>
          <w:p w14:paraId="078193B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31</w:t>
            </w:r>
          </w:p>
        </w:tc>
        <w:tc>
          <w:tcPr>
            <w:tcW w:w="1148" w:type="dxa"/>
          </w:tcPr>
          <w:p w14:paraId="110DA8D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3.581 (0.886)</w:t>
            </w:r>
          </w:p>
        </w:tc>
        <w:tc>
          <w:tcPr>
            <w:tcW w:w="438" w:type="dxa"/>
          </w:tcPr>
          <w:p w14:paraId="5413A25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38</w:t>
            </w:r>
          </w:p>
        </w:tc>
        <w:tc>
          <w:tcPr>
            <w:tcW w:w="1103" w:type="dxa"/>
          </w:tcPr>
          <w:p w14:paraId="1046BF3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4.421 (0.889)</w:t>
            </w:r>
          </w:p>
        </w:tc>
        <w:tc>
          <w:tcPr>
            <w:tcW w:w="859" w:type="dxa"/>
          </w:tcPr>
          <w:p w14:paraId="052266E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-3.911</w:t>
            </w:r>
          </w:p>
        </w:tc>
        <w:tc>
          <w:tcPr>
            <w:tcW w:w="774" w:type="dxa"/>
          </w:tcPr>
          <w:p w14:paraId="13D1FE5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67</w:t>
            </w:r>
          </w:p>
        </w:tc>
        <w:tc>
          <w:tcPr>
            <w:tcW w:w="1145" w:type="dxa"/>
          </w:tcPr>
          <w:p w14:paraId="7A17FED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-0.840</w:t>
            </w:r>
          </w:p>
        </w:tc>
        <w:tc>
          <w:tcPr>
            <w:tcW w:w="866" w:type="dxa"/>
          </w:tcPr>
          <w:p w14:paraId="05985BC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0.946</w:t>
            </w:r>
          </w:p>
        </w:tc>
        <w:tc>
          <w:tcPr>
            <w:tcW w:w="810" w:type="dxa"/>
          </w:tcPr>
          <w:p w14:paraId="41054A2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-1.269</w:t>
            </w:r>
          </w:p>
        </w:tc>
        <w:tc>
          <w:tcPr>
            <w:tcW w:w="807" w:type="dxa"/>
          </w:tcPr>
          <w:p w14:paraId="02FA1C0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-0.412</w:t>
            </w:r>
          </w:p>
        </w:tc>
        <w:tc>
          <w:tcPr>
            <w:tcW w:w="884" w:type="dxa"/>
          </w:tcPr>
          <w:p w14:paraId="5012D17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eastAsia="Times New Roman" w:cstheme="minorHAnsi"/>
                <w:color w:val="000000"/>
                <w:sz w:val="20"/>
                <w:szCs w:val="20"/>
              </w:rPr>
              <w:t>0.000*</w:t>
            </w:r>
          </w:p>
        </w:tc>
      </w:tr>
    </w:tbl>
    <w:p w14:paraId="1E183204" w14:textId="2EE74F15" w:rsidR="00551918" w:rsidRPr="00175005" w:rsidRDefault="00551918" w:rsidP="00551918">
      <w:pPr>
        <w:rPr>
          <w:rFonts w:cstheme="minorHAnsi"/>
          <w:color w:val="000000"/>
          <w:sz w:val="20"/>
          <w:szCs w:val="20"/>
        </w:rPr>
      </w:pPr>
      <w:r w:rsidRPr="00175005">
        <w:rPr>
          <w:rFonts w:cstheme="minorHAnsi"/>
          <w:i/>
          <w:iCs/>
          <w:color w:val="000000"/>
          <w:sz w:val="20"/>
          <w:szCs w:val="20"/>
        </w:rPr>
        <w:t xml:space="preserve">Notes: </w:t>
      </w:r>
      <w:r w:rsidRPr="00175005">
        <w:rPr>
          <w:rFonts w:cstheme="minorHAnsi"/>
          <w:color w:val="000000"/>
          <w:sz w:val="20"/>
          <w:szCs w:val="20"/>
        </w:rPr>
        <w:t xml:space="preserve">Questions about the perceptions of </w:t>
      </w:r>
      <w:r w:rsidR="00AC083A">
        <w:rPr>
          <w:rFonts w:cstheme="minorHAnsi"/>
          <w:color w:val="000000"/>
          <w:sz w:val="20"/>
          <w:szCs w:val="20"/>
        </w:rPr>
        <w:t>DEA</w:t>
      </w:r>
      <w:r w:rsidRPr="00175005">
        <w:rPr>
          <w:rFonts w:cstheme="minorHAnsi"/>
          <w:color w:val="000000"/>
          <w:sz w:val="20"/>
          <w:szCs w:val="20"/>
        </w:rPr>
        <w:t>-waivered physicians with non-waivered physicians were compared in these results using independent samples t-test (α=.05, two-tailed level). * indicates significance once a Bonferroni Correction of α=.05/9 =.00556 has been applied. ^ indicates that equal variances are not assumed.</w:t>
      </w:r>
    </w:p>
    <w:p w14:paraId="38BD333D" w14:textId="4F85BBE3" w:rsidR="004F3BDC" w:rsidRDefault="004F3BDC" w:rsidP="004F3BDC">
      <w:pPr>
        <w:rPr>
          <w:rFonts w:cstheme="minorHAnsi"/>
        </w:rPr>
      </w:pPr>
      <w:r>
        <w:rPr>
          <w:rFonts w:cstheme="minorHAnsi"/>
        </w:rPr>
        <w:br w:type="page"/>
      </w:r>
    </w:p>
    <w:p w14:paraId="6F37ECD6" w14:textId="77777777" w:rsidR="00551918" w:rsidRDefault="00551918" w:rsidP="004F3BDC">
      <w:pPr>
        <w:rPr>
          <w:rFonts w:cstheme="minorHAnsi"/>
        </w:rPr>
      </w:pPr>
    </w:p>
    <w:tbl>
      <w:tblPr>
        <w:tblStyle w:val="TableGrid"/>
        <w:tblpPr w:leftFromText="180" w:rightFromText="180" w:vertAnchor="page" w:horzAnchor="margin" w:tblpY="1066"/>
        <w:tblW w:w="0" w:type="auto"/>
        <w:tblLook w:val="04A0" w:firstRow="1" w:lastRow="0" w:firstColumn="1" w:lastColumn="0" w:noHBand="0" w:noVBand="1"/>
      </w:tblPr>
      <w:tblGrid>
        <w:gridCol w:w="1393"/>
        <w:gridCol w:w="413"/>
        <w:gridCol w:w="1001"/>
        <w:gridCol w:w="413"/>
        <w:gridCol w:w="1001"/>
        <w:gridCol w:w="659"/>
        <w:gridCol w:w="413"/>
        <w:gridCol w:w="1041"/>
        <w:gridCol w:w="847"/>
        <w:gridCol w:w="704"/>
        <w:gridCol w:w="709"/>
        <w:gridCol w:w="756"/>
      </w:tblGrid>
      <w:tr w:rsidR="00551918" w:rsidRPr="00175005" w14:paraId="781E6342" w14:textId="77777777" w:rsidTr="00ED68F4">
        <w:tc>
          <w:tcPr>
            <w:tcW w:w="12950" w:type="dxa"/>
            <w:gridSpan w:val="12"/>
          </w:tcPr>
          <w:p w14:paraId="0737860D" w14:textId="03B234E3" w:rsidR="00551918" w:rsidRPr="00175005" w:rsidRDefault="00551918" w:rsidP="00ED68F4">
            <w:pPr>
              <w:rPr>
                <w:rFonts w:cstheme="minorHAnsi"/>
              </w:rPr>
            </w:pPr>
            <w:r w:rsidRPr="00175005">
              <w:rPr>
                <w:rFonts w:cstheme="minorHAnsi"/>
                <w:b/>
                <w:bCs/>
                <w:color w:val="010205"/>
              </w:rPr>
              <w:t xml:space="preserve">Appendix Table 4: Comparison of Perceived </w:t>
            </w:r>
            <w:r w:rsidRPr="00175005">
              <w:rPr>
                <w:rFonts w:cstheme="minorHAnsi"/>
                <w:b/>
                <w:bCs/>
                <w:color w:val="000000"/>
              </w:rPr>
              <w:t>Efficacy of Extended-Release Naltrexone</w:t>
            </w:r>
            <w:r w:rsidRPr="00175005">
              <w:rPr>
                <w:rFonts w:cstheme="minorHAnsi"/>
                <w:b/>
                <w:bCs/>
                <w:color w:val="010205"/>
              </w:rPr>
              <w:t xml:space="preserve"> Among </w:t>
            </w:r>
            <w:r w:rsidR="00AC083A">
              <w:rPr>
                <w:rFonts w:cstheme="minorHAnsi"/>
                <w:b/>
                <w:bCs/>
                <w:color w:val="010205"/>
              </w:rPr>
              <w:t>DEA</w:t>
            </w:r>
            <w:r w:rsidRPr="00175005">
              <w:rPr>
                <w:rFonts w:cstheme="minorHAnsi"/>
                <w:b/>
                <w:bCs/>
                <w:color w:val="010205"/>
              </w:rPr>
              <w:t>-Waivered Physicians vs. Non-Waivered Physicians</w:t>
            </w:r>
          </w:p>
        </w:tc>
      </w:tr>
      <w:tr w:rsidR="00551918" w:rsidRPr="00175005" w14:paraId="1DEE079E" w14:textId="77777777" w:rsidTr="00ED68F4">
        <w:tc>
          <w:tcPr>
            <w:tcW w:w="3678" w:type="dxa"/>
            <w:vMerge w:val="restart"/>
          </w:tcPr>
          <w:p w14:paraId="40D2C03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Perceptions</w:t>
            </w:r>
          </w:p>
        </w:tc>
        <w:tc>
          <w:tcPr>
            <w:tcW w:w="1586" w:type="dxa"/>
            <w:gridSpan w:val="2"/>
          </w:tcPr>
          <w:p w14:paraId="70247403" w14:textId="7391D69B" w:rsidR="00551918" w:rsidRPr="00175005" w:rsidRDefault="00AC083A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DEA</w:t>
            </w:r>
            <w:r w:rsidR="00551918" w:rsidRPr="00175005">
              <w:rPr>
                <w:rFonts w:cstheme="minorHAnsi"/>
                <w:sz w:val="20"/>
                <w:szCs w:val="20"/>
              </w:rPr>
              <w:t>- waivered Physicians</w:t>
            </w:r>
          </w:p>
        </w:tc>
        <w:tc>
          <w:tcPr>
            <w:tcW w:w="1541" w:type="dxa"/>
            <w:gridSpan w:val="2"/>
          </w:tcPr>
          <w:p w14:paraId="4183913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Non-waivered Physicians</w:t>
            </w:r>
          </w:p>
        </w:tc>
        <w:tc>
          <w:tcPr>
            <w:tcW w:w="859" w:type="dxa"/>
            <w:vMerge w:val="restart"/>
          </w:tcPr>
          <w:p w14:paraId="6F67148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t</w:t>
            </w:r>
          </w:p>
        </w:tc>
        <w:tc>
          <w:tcPr>
            <w:tcW w:w="774" w:type="dxa"/>
            <w:vMerge w:val="restart"/>
          </w:tcPr>
          <w:p w14:paraId="608BF45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df</w:t>
            </w:r>
          </w:p>
        </w:tc>
        <w:tc>
          <w:tcPr>
            <w:tcW w:w="1145" w:type="dxa"/>
            <w:vMerge w:val="restart"/>
          </w:tcPr>
          <w:p w14:paraId="742A3B9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Mean Difference</w:t>
            </w:r>
          </w:p>
        </w:tc>
        <w:tc>
          <w:tcPr>
            <w:tcW w:w="866" w:type="dxa"/>
            <w:vMerge w:val="restart"/>
          </w:tcPr>
          <w:p w14:paraId="133C3B3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Cohen’s d</w:t>
            </w:r>
          </w:p>
        </w:tc>
        <w:tc>
          <w:tcPr>
            <w:tcW w:w="1617" w:type="dxa"/>
            <w:gridSpan w:val="2"/>
          </w:tcPr>
          <w:p w14:paraId="08B770B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95% Confidence Interval</w:t>
            </w:r>
          </w:p>
        </w:tc>
        <w:tc>
          <w:tcPr>
            <w:tcW w:w="884" w:type="dxa"/>
            <w:vMerge w:val="restart"/>
          </w:tcPr>
          <w:p w14:paraId="006AD80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p</w:t>
            </w:r>
          </w:p>
        </w:tc>
      </w:tr>
      <w:tr w:rsidR="00551918" w:rsidRPr="00175005" w14:paraId="145E25D9" w14:textId="77777777" w:rsidTr="00ED68F4">
        <w:tc>
          <w:tcPr>
            <w:tcW w:w="3678" w:type="dxa"/>
            <w:vMerge/>
          </w:tcPr>
          <w:p w14:paraId="4FA6FD09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8" w:type="dxa"/>
          </w:tcPr>
          <w:p w14:paraId="54460FE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1148" w:type="dxa"/>
          </w:tcPr>
          <w:p w14:paraId="1EDE14E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gramStart"/>
            <w:r w:rsidRPr="00175005">
              <w:rPr>
                <w:rFonts w:cstheme="minorHAnsi"/>
                <w:sz w:val="20"/>
                <w:szCs w:val="20"/>
              </w:rPr>
              <w:t>Mean(</w:t>
            </w:r>
            <w:proofErr w:type="gramEnd"/>
            <w:r w:rsidRPr="00175005">
              <w:rPr>
                <w:rFonts w:cstheme="minorHAnsi"/>
                <w:sz w:val="20"/>
                <w:szCs w:val="20"/>
              </w:rPr>
              <w:t>SD)</w:t>
            </w:r>
          </w:p>
        </w:tc>
        <w:tc>
          <w:tcPr>
            <w:tcW w:w="438" w:type="dxa"/>
          </w:tcPr>
          <w:p w14:paraId="48D4839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1103" w:type="dxa"/>
          </w:tcPr>
          <w:p w14:paraId="1BC7F42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gramStart"/>
            <w:r w:rsidRPr="00175005">
              <w:rPr>
                <w:rFonts w:cstheme="minorHAnsi"/>
                <w:sz w:val="20"/>
                <w:szCs w:val="20"/>
              </w:rPr>
              <w:t>Mean(</w:t>
            </w:r>
            <w:proofErr w:type="gramEnd"/>
            <w:r w:rsidRPr="00175005">
              <w:rPr>
                <w:rFonts w:cstheme="minorHAnsi"/>
                <w:sz w:val="20"/>
                <w:szCs w:val="20"/>
              </w:rPr>
              <w:t>SD)</w:t>
            </w:r>
          </w:p>
        </w:tc>
        <w:tc>
          <w:tcPr>
            <w:tcW w:w="859" w:type="dxa"/>
            <w:vMerge/>
          </w:tcPr>
          <w:p w14:paraId="60EDF832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74" w:type="dxa"/>
            <w:vMerge/>
          </w:tcPr>
          <w:p w14:paraId="24577E51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5" w:type="dxa"/>
            <w:vMerge/>
          </w:tcPr>
          <w:p w14:paraId="4B95AF55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66" w:type="dxa"/>
            <w:vMerge/>
          </w:tcPr>
          <w:p w14:paraId="48743BC7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10" w:type="dxa"/>
          </w:tcPr>
          <w:p w14:paraId="2E260A5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Lower</w:t>
            </w:r>
          </w:p>
        </w:tc>
        <w:tc>
          <w:tcPr>
            <w:tcW w:w="807" w:type="dxa"/>
          </w:tcPr>
          <w:p w14:paraId="0467D5F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Upper</w:t>
            </w:r>
          </w:p>
        </w:tc>
        <w:tc>
          <w:tcPr>
            <w:tcW w:w="884" w:type="dxa"/>
            <w:vMerge/>
          </w:tcPr>
          <w:p w14:paraId="1E894D10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51918" w:rsidRPr="00175005" w14:paraId="732B0E78" w14:textId="77777777" w:rsidTr="00ED68F4">
        <w:tc>
          <w:tcPr>
            <w:tcW w:w="3678" w:type="dxa"/>
          </w:tcPr>
          <w:p w14:paraId="7ADEB0CC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color w:val="000000"/>
                <w:sz w:val="20"/>
                <w:szCs w:val="20"/>
              </w:rPr>
              <w:t>XR-NTX decreases risk of death from opioid overdose</w:t>
            </w:r>
          </w:p>
        </w:tc>
        <w:tc>
          <w:tcPr>
            <w:tcW w:w="438" w:type="dxa"/>
          </w:tcPr>
          <w:p w14:paraId="4C31807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1148" w:type="dxa"/>
          </w:tcPr>
          <w:p w14:paraId="22192C1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3.476</w:t>
            </w:r>
          </w:p>
          <w:p w14:paraId="3ABE562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(0.873)</w:t>
            </w:r>
          </w:p>
        </w:tc>
        <w:tc>
          <w:tcPr>
            <w:tcW w:w="438" w:type="dxa"/>
          </w:tcPr>
          <w:p w14:paraId="32FC45E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31</w:t>
            </w:r>
          </w:p>
        </w:tc>
        <w:tc>
          <w:tcPr>
            <w:tcW w:w="1103" w:type="dxa"/>
          </w:tcPr>
          <w:p w14:paraId="13117A3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3.968 (0.912)</w:t>
            </w:r>
          </w:p>
        </w:tc>
        <w:tc>
          <w:tcPr>
            <w:tcW w:w="859" w:type="dxa"/>
          </w:tcPr>
          <w:p w14:paraId="20897F2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-1.970</w:t>
            </w:r>
          </w:p>
        </w:tc>
        <w:tc>
          <w:tcPr>
            <w:tcW w:w="774" w:type="dxa"/>
          </w:tcPr>
          <w:p w14:paraId="55DF840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145" w:type="dxa"/>
            <w:vAlign w:val="center"/>
          </w:tcPr>
          <w:p w14:paraId="7AD82B3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-0.492</w:t>
            </w:r>
          </w:p>
        </w:tc>
        <w:tc>
          <w:tcPr>
            <w:tcW w:w="866" w:type="dxa"/>
            <w:vAlign w:val="bottom"/>
          </w:tcPr>
          <w:p w14:paraId="51FE21A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0.551</w:t>
            </w:r>
          </w:p>
        </w:tc>
        <w:tc>
          <w:tcPr>
            <w:tcW w:w="810" w:type="dxa"/>
            <w:vAlign w:val="center"/>
          </w:tcPr>
          <w:p w14:paraId="1D5D497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-1.001</w:t>
            </w:r>
          </w:p>
        </w:tc>
        <w:tc>
          <w:tcPr>
            <w:tcW w:w="807" w:type="dxa"/>
            <w:vAlign w:val="center"/>
          </w:tcPr>
          <w:p w14:paraId="1ED7957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84" w:type="dxa"/>
          </w:tcPr>
          <w:p w14:paraId="4F8D19F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.058</w:t>
            </w:r>
          </w:p>
        </w:tc>
      </w:tr>
      <w:tr w:rsidR="00551918" w:rsidRPr="00175005" w14:paraId="71EFDA42" w14:textId="77777777" w:rsidTr="00ED68F4">
        <w:tc>
          <w:tcPr>
            <w:tcW w:w="3678" w:type="dxa"/>
          </w:tcPr>
          <w:p w14:paraId="55D712B2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color w:val="000000"/>
                <w:sz w:val="20"/>
                <w:szCs w:val="20"/>
              </w:rPr>
              <w:t>XR-NTX decreases cravings for opioids</w:t>
            </w:r>
          </w:p>
        </w:tc>
        <w:tc>
          <w:tcPr>
            <w:tcW w:w="438" w:type="dxa"/>
          </w:tcPr>
          <w:p w14:paraId="36F50F4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1148" w:type="dxa"/>
          </w:tcPr>
          <w:p w14:paraId="7258F89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3.619</w:t>
            </w:r>
          </w:p>
          <w:p w14:paraId="5A4620E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(0.973)</w:t>
            </w:r>
          </w:p>
        </w:tc>
        <w:tc>
          <w:tcPr>
            <w:tcW w:w="438" w:type="dxa"/>
          </w:tcPr>
          <w:p w14:paraId="4F6952F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103" w:type="dxa"/>
          </w:tcPr>
          <w:p w14:paraId="16A018F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3.531</w:t>
            </w:r>
          </w:p>
          <w:p w14:paraId="16EB33D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(1.218)</w:t>
            </w:r>
          </w:p>
        </w:tc>
        <w:tc>
          <w:tcPr>
            <w:tcW w:w="859" w:type="dxa"/>
          </w:tcPr>
          <w:p w14:paraId="582FC29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0.277</w:t>
            </w:r>
          </w:p>
        </w:tc>
        <w:tc>
          <w:tcPr>
            <w:tcW w:w="774" w:type="dxa"/>
          </w:tcPr>
          <w:p w14:paraId="3B485F9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51</w:t>
            </w:r>
          </w:p>
        </w:tc>
        <w:tc>
          <w:tcPr>
            <w:tcW w:w="1145" w:type="dxa"/>
            <w:vAlign w:val="center"/>
          </w:tcPr>
          <w:p w14:paraId="6287E3B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866" w:type="dxa"/>
            <w:vAlign w:val="bottom"/>
          </w:tcPr>
          <w:p w14:paraId="1236F43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0.080</w:t>
            </w:r>
          </w:p>
        </w:tc>
        <w:tc>
          <w:tcPr>
            <w:tcW w:w="810" w:type="dxa"/>
            <w:vAlign w:val="center"/>
          </w:tcPr>
          <w:p w14:paraId="61439F9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-0.548</w:t>
            </w:r>
          </w:p>
        </w:tc>
        <w:tc>
          <w:tcPr>
            <w:tcW w:w="807" w:type="dxa"/>
            <w:vAlign w:val="center"/>
          </w:tcPr>
          <w:p w14:paraId="7A4D89B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0.724</w:t>
            </w:r>
          </w:p>
        </w:tc>
        <w:tc>
          <w:tcPr>
            <w:tcW w:w="884" w:type="dxa"/>
          </w:tcPr>
          <w:p w14:paraId="0BA91DF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.783</w:t>
            </w:r>
          </w:p>
        </w:tc>
      </w:tr>
      <w:tr w:rsidR="00551918" w:rsidRPr="00175005" w14:paraId="235EB6EE" w14:textId="77777777" w:rsidTr="00ED68F4">
        <w:tc>
          <w:tcPr>
            <w:tcW w:w="3678" w:type="dxa"/>
          </w:tcPr>
          <w:p w14:paraId="1994F909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color w:val="000000"/>
                <w:sz w:val="20"/>
                <w:szCs w:val="20"/>
              </w:rPr>
              <w:t>XR-NTX decreases rates of relapse</w:t>
            </w:r>
          </w:p>
        </w:tc>
        <w:tc>
          <w:tcPr>
            <w:tcW w:w="438" w:type="dxa"/>
          </w:tcPr>
          <w:p w14:paraId="032286D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21</w:t>
            </w:r>
          </w:p>
        </w:tc>
        <w:tc>
          <w:tcPr>
            <w:tcW w:w="1148" w:type="dxa"/>
          </w:tcPr>
          <w:p w14:paraId="5E9BC54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3.571</w:t>
            </w:r>
          </w:p>
          <w:p w14:paraId="18EB8F6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(0.746)</w:t>
            </w:r>
          </w:p>
        </w:tc>
        <w:tc>
          <w:tcPr>
            <w:tcW w:w="438" w:type="dxa"/>
          </w:tcPr>
          <w:p w14:paraId="1FE9612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103" w:type="dxa"/>
          </w:tcPr>
          <w:p w14:paraId="573FC20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4.033</w:t>
            </w:r>
          </w:p>
          <w:p w14:paraId="440318E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(0.765)</w:t>
            </w:r>
          </w:p>
        </w:tc>
        <w:tc>
          <w:tcPr>
            <w:tcW w:w="859" w:type="dxa"/>
          </w:tcPr>
          <w:p w14:paraId="45DF1CA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-2.143</w:t>
            </w:r>
          </w:p>
        </w:tc>
        <w:tc>
          <w:tcPr>
            <w:tcW w:w="774" w:type="dxa"/>
          </w:tcPr>
          <w:p w14:paraId="1B5AF82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49</w:t>
            </w:r>
          </w:p>
        </w:tc>
        <w:tc>
          <w:tcPr>
            <w:tcW w:w="1145" w:type="dxa"/>
            <w:vAlign w:val="center"/>
          </w:tcPr>
          <w:p w14:paraId="0BEDCC1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-0.462</w:t>
            </w:r>
          </w:p>
        </w:tc>
        <w:tc>
          <w:tcPr>
            <w:tcW w:w="866" w:type="dxa"/>
            <w:vAlign w:val="bottom"/>
          </w:tcPr>
          <w:p w14:paraId="3CBAD6A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0.611</w:t>
            </w:r>
          </w:p>
        </w:tc>
        <w:tc>
          <w:tcPr>
            <w:tcW w:w="810" w:type="dxa"/>
            <w:vAlign w:val="center"/>
          </w:tcPr>
          <w:p w14:paraId="66CAD2F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-0.895</w:t>
            </w:r>
          </w:p>
        </w:tc>
        <w:tc>
          <w:tcPr>
            <w:tcW w:w="807" w:type="dxa"/>
            <w:vAlign w:val="center"/>
          </w:tcPr>
          <w:p w14:paraId="0E0CFE7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-0.029</w:t>
            </w:r>
          </w:p>
        </w:tc>
        <w:tc>
          <w:tcPr>
            <w:tcW w:w="884" w:type="dxa"/>
          </w:tcPr>
          <w:p w14:paraId="238AEAC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.037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*</w:t>
            </w:r>
          </w:p>
        </w:tc>
      </w:tr>
      <w:tr w:rsidR="00551918" w:rsidRPr="00175005" w14:paraId="01057580" w14:textId="77777777" w:rsidTr="00ED68F4">
        <w:tc>
          <w:tcPr>
            <w:tcW w:w="3678" w:type="dxa"/>
          </w:tcPr>
          <w:p w14:paraId="039C96FD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color w:val="000000"/>
                <w:sz w:val="20"/>
                <w:szCs w:val="20"/>
              </w:rPr>
              <w:t>XR-NTX works well in patients with co-occurring mental health disorders</w:t>
            </w:r>
          </w:p>
        </w:tc>
        <w:tc>
          <w:tcPr>
            <w:tcW w:w="438" w:type="dxa"/>
          </w:tcPr>
          <w:p w14:paraId="2959292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148" w:type="dxa"/>
          </w:tcPr>
          <w:p w14:paraId="5C8D5ED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3.500</w:t>
            </w:r>
          </w:p>
          <w:p w14:paraId="367C407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(1.051)</w:t>
            </w:r>
          </w:p>
        </w:tc>
        <w:tc>
          <w:tcPr>
            <w:tcW w:w="438" w:type="dxa"/>
          </w:tcPr>
          <w:p w14:paraId="57C2C1D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31</w:t>
            </w:r>
          </w:p>
        </w:tc>
        <w:tc>
          <w:tcPr>
            <w:tcW w:w="1103" w:type="dxa"/>
          </w:tcPr>
          <w:p w14:paraId="65934B6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3.968</w:t>
            </w:r>
          </w:p>
          <w:p w14:paraId="5EC11A7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(0.836)</w:t>
            </w:r>
          </w:p>
        </w:tc>
        <w:tc>
          <w:tcPr>
            <w:tcW w:w="859" w:type="dxa"/>
          </w:tcPr>
          <w:p w14:paraId="31204156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-1.762</w:t>
            </w:r>
          </w:p>
        </w:tc>
        <w:tc>
          <w:tcPr>
            <w:tcW w:w="774" w:type="dxa"/>
          </w:tcPr>
          <w:p w14:paraId="3D77436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49</w:t>
            </w:r>
          </w:p>
        </w:tc>
        <w:tc>
          <w:tcPr>
            <w:tcW w:w="1145" w:type="dxa"/>
            <w:vAlign w:val="center"/>
          </w:tcPr>
          <w:p w14:paraId="2360B07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-0.468</w:t>
            </w:r>
          </w:p>
        </w:tc>
        <w:tc>
          <w:tcPr>
            <w:tcW w:w="866" w:type="dxa"/>
            <w:vAlign w:val="bottom"/>
          </w:tcPr>
          <w:p w14:paraId="4F5F737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0.493</w:t>
            </w:r>
          </w:p>
        </w:tc>
        <w:tc>
          <w:tcPr>
            <w:tcW w:w="810" w:type="dxa"/>
            <w:vAlign w:val="center"/>
          </w:tcPr>
          <w:p w14:paraId="1BDE789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-1.001</w:t>
            </w:r>
          </w:p>
        </w:tc>
        <w:tc>
          <w:tcPr>
            <w:tcW w:w="807" w:type="dxa"/>
            <w:vAlign w:val="center"/>
          </w:tcPr>
          <w:p w14:paraId="40C4640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884" w:type="dxa"/>
          </w:tcPr>
          <w:p w14:paraId="493E95C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.084</w:t>
            </w:r>
          </w:p>
        </w:tc>
      </w:tr>
      <w:tr w:rsidR="00551918" w:rsidRPr="00175005" w14:paraId="31A41E02" w14:textId="77777777" w:rsidTr="00ED68F4">
        <w:tc>
          <w:tcPr>
            <w:tcW w:w="3678" w:type="dxa"/>
          </w:tcPr>
          <w:p w14:paraId="4979606E" w14:textId="77777777" w:rsidR="00551918" w:rsidRPr="00175005" w:rsidRDefault="00551918" w:rsidP="00ED68F4">
            <w:pPr>
              <w:ind w:left="-23" w:right="60"/>
              <w:rPr>
                <w:rFonts w:eastAsia="Times New Roman" w:cstheme="minorHAnsi"/>
                <w:sz w:val="24"/>
                <w:szCs w:val="24"/>
              </w:rPr>
            </w:pPr>
            <w:r w:rsidRPr="00175005">
              <w:rPr>
                <w:rFonts w:cstheme="minorHAnsi"/>
                <w:color w:val="000000"/>
                <w:sz w:val="20"/>
                <w:szCs w:val="20"/>
              </w:rPr>
              <w:t>XR-NTX should be supplemented by mental health counseling</w:t>
            </w:r>
          </w:p>
        </w:tc>
        <w:tc>
          <w:tcPr>
            <w:tcW w:w="438" w:type="dxa"/>
          </w:tcPr>
          <w:p w14:paraId="507526E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1148" w:type="dxa"/>
          </w:tcPr>
          <w:p w14:paraId="3961D05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4.250</w:t>
            </w:r>
          </w:p>
          <w:p w14:paraId="78829FC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(0.989)</w:t>
            </w:r>
          </w:p>
        </w:tc>
        <w:tc>
          <w:tcPr>
            <w:tcW w:w="438" w:type="dxa"/>
          </w:tcPr>
          <w:p w14:paraId="4639618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103" w:type="dxa"/>
          </w:tcPr>
          <w:p w14:paraId="225F3AC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4.500</w:t>
            </w:r>
          </w:p>
          <w:p w14:paraId="3A5FC49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(0.718)</w:t>
            </w:r>
          </w:p>
        </w:tc>
        <w:tc>
          <w:tcPr>
            <w:tcW w:w="859" w:type="dxa"/>
          </w:tcPr>
          <w:p w14:paraId="07064B00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-1.096</w:t>
            </w:r>
          </w:p>
        </w:tc>
        <w:tc>
          <w:tcPr>
            <w:tcW w:w="774" w:type="dxa"/>
          </w:tcPr>
          <w:p w14:paraId="1777E691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54</w:t>
            </w:r>
          </w:p>
        </w:tc>
        <w:tc>
          <w:tcPr>
            <w:tcW w:w="1145" w:type="dxa"/>
            <w:vAlign w:val="center"/>
          </w:tcPr>
          <w:p w14:paraId="6DD4F88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-0.250</w:t>
            </w:r>
          </w:p>
        </w:tc>
        <w:tc>
          <w:tcPr>
            <w:tcW w:w="866" w:type="dxa"/>
            <w:vAlign w:val="bottom"/>
          </w:tcPr>
          <w:p w14:paraId="1E503C0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0.289</w:t>
            </w:r>
          </w:p>
        </w:tc>
        <w:tc>
          <w:tcPr>
            <w:tcW w:w="810" w:type="dxa"/>
            <w:vAlign w:val="center"/>
          </w:tcPr>
          <w:p w14:paraId="071C77E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-0.707</w:t>
            </w:r>
          </w:p>
        </w:tc>
        <w:tc>
          <w:tcPr>
            <w:tcW w:w="807" w:type="dxa"/>
            <w:vAlign w:val="center"/>
          </w:tcPr>
          <w:p w14:paraId="6A30565E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884" w:type="dxa"/>
          </w:tcPr>
          <w:p w14:paraId="5B6E4D9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.278</w:t>
            </w:r>
          </w:p>
        </w:tc>
      </w:tr>
      <w:tr w:rsidR="00551918" w:rsidRPr="00175005" w14:paraId="0F2E5808" w14:textId="77777777" w:rsidTr="00ED68F4">
        <w:tc>
          <w:tcPr>
            <w:tcW w:w="3678" w:type="dxa"/>
          </w:tcPr>
          <w:p w14:paraId="001FFF62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color w:val="000000"/>
                <w:sz w:val="20"/>
                <w:szCs w:val="20"/>
              </w:rPr>
              <w:t>XR-NTX should be supplemented by participation in peer support groups</w:t>
            </w:r>
          </w:p>
        </w:tc>
        <w:tc>
          <w:tcPr>
            <w:tcW w:w="438" w:type="dxa"/>
          </w:tcPr>
          <w:p w14:paraId="6694FF1B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24</w:t>
            </w:r>
          </w:p>
        </w:tc>
        <w:tc>
          <w:tcPr>
            <w:tcW w:w="1148" w:type="dxa"/>
          </w:tcPr>
          <w:p w14:paraId="7D0BAAF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4.167</w:t>
            </w:r>
          </w:p>
          <w:p w14:paraId="43AAAD2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(0.963)</w:t>
            </w:r>
          </w:p>
        </w:tc>
        <w:tc>
          <w:tcPr>
            <w:tcW w:w="438" w:type="dxa"/>
          </w:tcPr>
          <w:p w14:paraId="05C0BE4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33</w:t>
            </w:r>
          </w:p>
        </w:tc>
        <w:tc>
          <w:tcPr>
            <w:tcW w:w="1103" w:type="dxa"/>
          </w:tcPr>
          <w:p w14:paraId="4E517EB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4.212</w:t>
            </w:r>
          </w:p>
          <w:p w14:paraId="27771E2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(1.111)</w:t>
            </w:r>
          </w:p>
        </w:tc>
        <w:tc>
          <w:tcPr>
            <w:tcW w:w="859" w:type="dxa"/>
          </w:tcPr>
          <w:p w14:paraId="1FCC98AF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-0.161</w:t>
            </w:r>
          </w:p>
        </w:tc>
        <w:tc>
          <w:tcPr>
            <w:tcW w:w="774" w:type="dxa"/>
          </w:tcPr>
          <w:p w14:paraId="070A353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55</w:t>
            </w:r>
          </w:p>
        </w:tc>
        <w:tc>
          <w:tcPr>
            <w:tcW w:w="1145" w:type="dxa"/>
            <w:vAlign w:val="center"/>
          </w:tcPr>
          <w:p w14:paraId="2DA9197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-0.045</w:t>
            </w:r>
          </w:p>
        </w:tc>
        <w:tc>
          <w:tcPr>
            <w:tcW w:w="866" w:type="dxa"/>
            <w:vAlign w:val="bottom"/>
          </w:tcPr>
          <w:p w14:paraId="4B42957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0.043</w:t>
            </w:r>
          </w:p>
        </w:tc>
        <w:tc>
          <w:tcPr>
            <w:tcW w:w="810" w:type="dxa"/>
            <w:vAlign w:val="center"/>
          </w:tcPr>
          <w:p w14:paraId="546CC8A7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-0.611</w:t>
            </w:r>
          </w:p>
        </w:tc>
        <w:tc>
          <w:tcPr>
            <w:tcW w:w="807" w:type="dxa"/>
            <w:vAlign w:val="center"/>
          </w:tcPr>
          <w:p w14:paraId="6C5A8103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0.520</w:t>
            </w:r>
          </w:p>
        </w:tc>
        <w:tc>
          <w:tcPr>
            <w:tcW w:w="884" w:type="dxa"/>
          </w:tcPr>
          <w:p w14:paraId="671441D4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.873</w:t>
            </w:r>
          </w:p>
        </w:tc>
      </w:tr>
      <w:tr w:rsidR="00551918" w:rsidRPr="00175005" w14:paraId="3A99FC65" w14:textId="77777777" w:rsidTr="00ED68F4">
        <w:tc>
          <w:tcPr>
            <w:tcW w:w="3678" w:type="dxa"/>
          </w:tcPr>
          <w:p w14:paraId="7FF3E19A" w14:textId="77777777" w:rsidR="00551918" w:rsidRPr="00175005" w:rsidRDefault="00551918" w:rsidP="00ED68F4">
            <w:pPr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color w:val="000000"/>
                <w:sz w:val="20"/>
                <w:szCs w:val="20"/>
              </w:rPr>
              <w:t>XR-NTX efficacy is improved by adding mental health counseling</w:t>
            </w:r>
          </w:p>
        </w:tc>
        <w:tc>
          <w:tcPr>
            <w:tcW w:w="438" w:type="dxa"/>
          </w:tcPr>
          <w:p w14:paraId="4A22C1B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1148" w:type="dxa"/>
          </w:tcPr>
          <w:p w14:paraId="326E4B32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4.435</w:t>
            </w:r>
          </w:p>
          <w:p w14:paraId="4C477C1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(0.728)</w:t>
            </w:r>
          </w:p>
        </w:tc>
        <w:tc>
          <w:tcPr>
            <w:tcW w:w="438" w:type="dxa"/>
          </w:tcPr>
          <w:p w14:paraId="6D70E176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33</w:t>
            </w:r>
          </w:p>
        </w:tc>
        <w:tc>
          <w:tcPr>
            <w:tcW w:w="1103" w:type="dxa"/>
          </w:tcPr>
          <w:p w14:paraId="1E865AE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4.424</w:t>
            </w:r>
          </w:p>
          <w:p w14:paraId="235A7DFA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(0.902)</w:t>
            </w:r>
          </w:p>
        </w:tc>
        <w:tc>
          <w:tcPr>
            <w:tcW w:w="859" w:type="dxa"/>
          </w:tcPr>
          <w:p w14:paraId="619FB7C9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0.046</w:t>
            </w:r>
          </w:p>
        </w:tc>
        <w:tc>
          <w:tcPr>
            <w:tcW w:w="774" w:type="dxa"/>
          </w:tcPr>
          <w:p w14:paraId="475A7D4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54</w:t>
            </w:r>
          </w:p>
        </w:tc>
        <w:tc>
          <w:tcPr>
            <w:tcW w:w="1145" w:type="dxa"/>
            <w:vAlign w:val="center"/>
          </w:tcPr>
          <w:p w14:paraId="7585C04C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66" w:type="dxa"/>
            <w:vAlign w:val="bottom"/>
          </w:tcPr>
          <w:p w14:paraId="272F0ED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0.013</w:t>
            </w:r>
          </w:p>
        </w:tc>
        <w:tc>
          <w:tcPr>
            <w:tcW w:w="810" w:type="dxa"/>
            <w:vAlign w:val="center"/>
          </w:tcPr>
          <w:p w14:paraId="5358D885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-0.445</w:t>
            </w:r>
          </w:p>
        </w:tc>
        <w:tc>
          <w:tcPr>
            <w:tcW w:w="807" w:type="dxa"/>
            <w:vAlign w:val="center"/>
          </w:tcPr>
          <w:p w14:paraId="127749AD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0.466</w:t>
            </w:r>
          </w:p>
        </w:tc>
        <w:tc>
          <w:tcPr>
            <w:tcW w:w="884" w:type="dxa"/>
          </w:tcPr>
          <w:p w14:paraId="05521FC8" w14:textId="77777777" w:rsidR="00551918" w:rsidRPr="00175005" w:rsidRDefault="00551918" w:rsidP="00ED68F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  <w:r w:rsidRPr="00820A8B">
              <w:rPr>
                <w:rFonts w:eastAsia="Times New Roman" w:cstheme="minorHAnsi"/>
                <w:color w:val="000000"/>
                <w:sz w:val="20"/>
                <w:szCs w:val="20"/>
              </w:rPr>
              <w:t>.963</w:t>
            </w:r>
          </w:p>
        </w:tc>
      </w:tr>
    </w:tbl>
    <w:p w14:paraId="40748622" w14:textId="5CA8CFFD" w:rsidR="00551918" w:rsidRPr="00175005" w:rsidRDefault="00551918" w:rsidP="00551918">
      <w:pPr>
        <w:rPr>
          <w:rFonts w:cstheme="minorHAnsi"/>
          <w:color w:val="000000"/>
          <w:sz w:val="20"/>
          <w:szCs w:val="20"/>
        </w:rPr>
      </w:pPr>
      <w:r w:rsidRPr="00175005">
        <w:rPr>
          <w:rFonts w:cstheme="minorHAnsi"/>
          <w:i/>
          <w:iCs/>
          <w:color w:val="000000"/>
          <w:sz w:val="20"/>
          <w:szCs w:val="20"/>
        </w:rPr>
        <w:t>Notes:</w:t>
      </w:r>
      <w:r w:rsidRPr="00175005">
        <w:rPr>
          <w:rFonts w:cstheme="minorHAnsi"/>
          <w:color w:val="000000"/>
          <w:sz w:val="20"/>
          <w:szCs w:val="20"/>
        </w:rPr>
        <w:t xml:space="preserve"> XR-NTX=extended-release naltrexone treatment. Questions about the perceptions of</w:t>
      </w:r>
      <w:r w:rsidR="00AC083A">
        <w:rPr>
          <w:rFonts w:cstheme="minorHAnsi"/>
          <w:color w:val="000000"/>
          <w:sz w:val="20"/>
          <w:szCs w:val="20"/>
        </w:rPr>
        <w:t xml:space="preserve"> DEA</w:t>
      </w:r>
      <w:r w:rsidRPr="00175005">
        <w:rPr>
          <w:rFonts w:cstheme="minorHAnsi"/>
          <w:color w:val="000000"/>
          <w:sz w:val="20"/>
          <w:szCs w:val="20"/>
        </w:rPr>
        <w:t>-waivered physicians with non-waivered physicians were compared in these results using independent samples t-test (α=.05, two-tailed level). * indicates significance once a Bonferroni Correction of α=.05/7 =.0071 has been applied. ^ indicates that equal variances are not assumed.</w:t>
      </w:r>
    </w:p>
    <w:p w14:paraId="3839F0D9" w14:textId="77777777" w:rsidR="004F3BDC" w:rsidRPr="00894EA8" w:rsidRDefault="004F3BDC" w:rsidP="004F3BDC">
      <w:pPr>
        <w:spacing w:after="0" w:line="240" w:lineRule="auto"/>
        <w:rPr>
          <w:rFonts w:cstheme="minorHAnsi"/>
          <w:color w:val="FF0000"/>
          <w:sz w:val="20"/>
          <w:szCs w:val="20"/>
        </w:rPr>
      </w:pPr>
    </w:p>
    <w:p w14:paraId="21D987B4" w14:textId="77777777" w:rsidR="004F3BDC" w:rsidRDefault="004F3BDC" w:rsidP="004F3BDC">
      <w:pPr>
        <w:rPr>
          <w:rFonts w:cstheme="minorHAnsi"/>
          <w:b/>
        </w:rPr>
      </w:pPr>
      <w:r>
        <w:rPr>
          <w:rFonts w:cstheme="minorHAnsi"/>
          <w:b/>
        </w:rPr>
        <w:lastRenderedPageBreak/>
        <w:br w:type="page"/>
      </w:r>
    </w:p>
    <w:tbl>
      <w:tblPr>
        <w:tblStyle w:val="TableGrid"/>
        <w:tblpPr w:leftFromText="180" w:rightFromText="180" w:vertAnchor="page" w:horzAnchor="margin" w:tblpY="1066"/>
        <w:tblW w:w="0" w:type="auto"/>
        <w:tblLook w:val="04A0" w:firstRow="1" w:lastRow="0" w:firstColumn="1" w:lastColumn="0" w:noHBand="0" w:noVBand="1"/>
      </w:tblPr>
      <w:tblGrid>
        <w:gridCol w:w="1320"/>
        <w:gridCol w:w="401"/>
        <w:gridCol w:w="952"/>
        <w:gridCol w:w="401"/>
        <w:gridCol w:w="952"/>
        <w:gridCol w:w="674"/>
        <w:gridCol w:w="776"/>
        <w:gridCol w:w="990"/>
        <w:gridCol w:w="808"/>
        <w:gridCol w:w="674"/>
        <w:gridCol w:w="679"/>
        <w:gridCol w:w="723"/>
      </w:tblGrid>
      <w:tr w:rsidR="000C6D6D" w:rsidRPr="00175005" w14:paraId="0BC9D8A1" w14:textId="77777777" w:rsidTr="00AE16EB">
        <w:tc>
          <w:tcPr>
            <w:tcW w:w="12950" w:type="dxa"/>
            <w:gridSpan w:val="12"/>
          </w:tcPr>
          <w:p w14:paraId="684A7726" w14:textId="39D290DA" w:rsidR="000C6D6D" w:rsidRPr="00641B49" w:rsidRDefault="000C6D6D" w:rsidP="000C6D6D">
            <w:pPr>
              <w:rPr>
                <w:rFonts w:cstheme="minorHAnsi"/>
                <w:b/>
                <w:bCs/>
              </w:rPr>
            </w:pPr>
            <w:r w:rsidRPr="00641B49">
              <w:rPr>
                <w:rFonts w:cstheme="minorHAnsi"/>
                <w:b/>
                <w:bCs/>
              </w:rPr>
              <w:lastRenderedPageBreak/>
              <w:t xml:space="preserve">Appendix Table 5: Comparison of Perceived Efficacy of Methadone Among </w:t>
            </w:r>
            <w:r w:rsidR="00AC083A">
              <w:rPr>
                <w:rFonts w:cstheme="minorHAnsi"/>
                <w:b/>
                <w:bCs/>
              </w:rPr>
              <w:t>DEA</w:t>
            </w:r>
            <w:r w:rsidRPr="00641B49">
              <w:rPr>
                <w:rFonts w:cstheme="minorHAnsi"/>
                <w:b/>
                <w:bCs/>
              </w:rPr>
              <w:t>-Waivered Physicians vs. Non-Waivered Physicians</w:t>
            </w:r>
          </w:p>
        </w:tc>
      </w:tr>
      <w:tr w:rsidR="000C6D6D" w:rsidRPr="00175005" w14:paraId="5F0FD522" w14:textId="77777777" w:rsidTr="00AE16EB">
        <w:tc>
          <w:tcPr>
            <w:tcW w:w="3635" w:type="dxa"/>
            <w:vMerge w:val="restart"/>
          </w:tcPr>
          <w:p w14:paraId="59885A93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Pe</w:t>
            </w:r>
            <w:r w:rsidRPr="00641B49">
              <w:rPr>
                <w:rFonts w:cstheme="minorHAnsi"/>
                <w:sz w:val="20"/>
                <w:szCs w:val="20"/>
              </w:rPr>
              <w:t>rcept</w:t>
            </w:r>
            <w:r w:rsidRPr="00175005">
              <w:rPr>
                <w:rFonts w:cstheme="minorHAnsi"/>
                <w:sz w:val="20"/>
                <w:szCs w:val="20"/>
              </w:rPr>
              <w:t>ions</w:t>
            </w:r>
          </w:p>
        </w:tc>
        <w:tc>
          <w:tcPr>
            <w:tcW w:w="1584" w:type="dxa"/>
            <w:gridSpan w:val="2"/>
          </w:tcPr>
          <w:p w14:paraId="5F079B2F" w14:textId="11DE50A7" w:rsidR="000C6D6D" w:rsidRPr="00175005" w:rsidRDefault="00AC083A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DEA</w:t>
            </w:r>
            <w:r w:rsidR="000C6D6D" w:rsidRPr="00175005">
              <w:rPr>
                <w:rFonts w:cstheme="minorHAnsi"/>
                <w:sz w:val="20"/>
                <w:szCs w:val="20"/>
              </w:rPr>
              <w:t>- waivered Physicians</w:t>
            </w:r>
          </w:p>
        </w:tc>
        <w:tc>
          <w:tcPr>
            <w:tcW w:w="1540" w:type="dxa"/>
            <w:gridSpan w:val="2"/>
          </w:tcPr>
          <w:p w14:paraId="41D9357D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Non-waivered Physicians</w:t>
            </w:r>
          </w:p>
        </w:tc>
        <w:tc>
          <w:tcPr>
            <w:tcW w:w="856" w:type="dxa"/>
            <w:vMerge w:val="restart"/>
          </w:tcPr>
          <w:p w14:paraId="44E5C6F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t</w:t>
            </w:r>
          </w:p>
        </w:tc>
        <w:tc>
          <w:tcPr>
            <w:tcW w:w="830" w:type="dxa"/>
            <w:vMerge w:val="restart"/>
          </w:tcPr>
          <w:p w14:paraId="3E0EC14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df</w:t>
            </w:r>
          </w:p>
        </w:tc>
        <w:tc>
          <w:tcPr>
            <w:tcW w:w="1144" w:type="dxa"/>
            <w:vMerge w:val="restart"/>
          </w:tcPr>
          <w:p w14:paraId="571AA36D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Mean Difference</w:t>
            </w:r>
          </w:p>
        </w:tc>
        <w:tc>
          <w:tcPr>
            <w:tcW w:w="866" w:type="dxa"/>
            <w:vMerge w:val="restart"/>
          </w:tcPr>
          <w:p w14:paraId="33FC817D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Cohen’s d</w:t>
            </w:r>
          </w:p>
        </w:tc>
        <w:tc>
          <w:tcPr>
            <w:tcW w:w="1613" w:type="dxa"/>
            <w:gridSpan w:val="2"/>
          </w:tcPr>
          <w:p w14:paraId="790059A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95% Confidence Interval</w:t>
            </w:r>
          </w:p>
        </w:tc>
        <w:tc>
          <w:tcPr>
            <w:tcW w:w="882" w:type="dxa"/>
            <w:vMerge w:val="restart"/>
          </w:tcPr>
          <w:p w14:paraId="1D7CFD58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p</w:t>
            </w:r>
          </w:p>
        </w:tc>
      </w:tr>
      <w:tr w:rsidR="000C6D6D" w:rsidRPr="00175005" w14:paraId="1326F85E" w14:textId="77777777" w:rsidTr="00AE16EB">
        <w:tc>
          <w:tcPr>
            <w:tcW w:w="3635" w:type="dxa"/>
            <w:vMerge/>
          </w:tcPr>
          <w:p w14:paraId="7D707415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8" w:type="dxa"/>
          </w:tcPr>
          <w:p w14:paraId="5E2237B2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1146" w:type="dxa"/>
          </w:tcPr>
          <w:p w14:paraId="61BFA16C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gramStart"/>
            <w:r w:rsidRPr="00175005">
              <w:rPr>
                <w:rFonts w:cstheme="minorHAnsi"/>
                <w:sz w:val="20"/>
                <w:szCs w:val="20"/>
              </w:rPr>
              <w:t>Mean(</w:t>
            </w:r>
            <w:proofErr w:type="gramEnd"/>
            <w:r w:rsidRPr="00175005">
              <w:rPr>
                <w:rFonts w:cstheme="minorHAnsi"/>
                <w:sz w:val="20"/>
                <w:szCs w:val="20"/>
              </w:rPr>
              <w:t>SD)</w:t>
            </w:r>
          </w:p>
        </w:tc>
        <w:tc>
          <w:tcPr>
            <w:tcW w:w="438" w:type="dxa"/>
          </w:tcPr>
          <w:p w14:paraId="0FA08C72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n</w:t>
            </w:r>
          </w:p>
        </w:tc>
        <w:tc>
          <w:tcPr>
            <w:tcW w:w="1102" w:type="dxa"/>
          </w:tcPr>
          <w:p w14:paraId="1D38AD9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gramStart"/>
            <w:r w:rsidRPr="00175005">
              <w:rPr>
                <w:rFonts w:cstheme="minorHAnsi"/>
                <w:sz w:val="20"/>
                <w:szCs w:val="20"/>
              </w:rPr>
              <w:t>Mean(</w:t>
            </w:r>
            <w:proofErr w:type="gramEnd"/>
            <w:r w:rsidRPr="00175005">
              <w:rPr>
                <w:rFonts w:cstheme="minorHAnsi"/>
                <w:sz w:val="20"/>
                <w:szCs w:val="20"/>
              </w:rPr>
              <w:t>SD)</w:t>
            </w:r>
          </w:p>
        </w:tc>
        <w:tc>
          <w:tcPr>
            <w:tcW w:w="856" w:type="dxa"/>
            <w:vMerge/>
          </w:tcPr>
          <w:p w14:paraId="22680180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0" w:type="dxa"/>
            <w:vMerge/>
          </w:tcPr>
          <w:p w14:paraId="0B0E5336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4" w:type="dxa"/>
            <w:vMerge/>
          </w:tcPr>
          <w:p w14:paraId="3F9AEB93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66" w:type="dxa"/>
            <w:vMerge/>
          </w:tcPr>
          <w:p w14:paraId="354C3FA5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08" w:type="dxa"/>
          </w:tcPr>
          <w:p w14:paraId="49325D3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Lower</w:t>
            </w:r>
          </w:p>
        </w:tc>
        <w:tc>
          <w:tcPr>
            <w:tcW w:w="805" w:type="dxa"/>
          </w:tcPr>
          <w:p w14:paraId="2C2F746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75005">
              <w:rPr>
                <w:rFonts w:cstheme="minorHAnsi"/>
                <w:sz w:val="20"/>
                <w:szCs w:val="20"/>
              </w:rPr>
              <w:t>Upper</w:t>
            </w:r>
          </w:p>
        </w:tc>
        <w:tc>
          <w:tcPr>
            <w:tcW w:w="882" w:type="dxa"/>
            <w:vMerge/>
          </w:tcPr>
          <w:p w14:paraId="33926B31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0C6D6D" w:rsidRPr="00175005" w14:paraId="37B9BCCF" w14:textId="77777777" w:rsidTr="00AE16EB">
        <w:tc>
          <w:tcPr>
            <w:tcW w:w="3635" w:type="dxa"/>
          </w:tcPr>
          <w:p w14:paraId="5912DF26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Methadone decreases risk of death from opioid overdose. </w:t>
            </w:r>
          </w:p>
        </w:tc>
        <w:tc>
          <w:tcPr>
            <w:tcW w:w="438" w:type="dxa"/>
          </w:tcPr>
          <w:p w14:paraId="4407AD11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46" w:type="dxa"/>
          </w:tcPr>
          <w:p w14:paraId="75872D1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3.658 (0.878)</w:t>
            </w:r>
          </w:p>
        </w:tc>
        <w:tc>
          <w:tcPr>
            <w:tcW w:w="438" w:type="dxa"/>
          </w:tcPr>
          <w:p w14:paraId="5DDA4D08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02" w:type="dxa"/>
          </w:tcPr>
          <w:p w14:paraId="1ACA1F39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4.314 (0.932)</w:t>
            </w:r>
          </w:p>
        </w:tc>
        <w:tc>
          <w:tcPr>
            <w:tcW w:w="856" w:type="dxa"/>
          </w:tcPr>
          <w:p w14:paraId="571C9616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-3.097</w:t>
            </w:r>
          </w:p>
        </w:tc>
        <w:tc>
          <w:tcPr>
            <w:tcW w:w="830" w:type="dxa"/>
          </w:tcPr>
          <w:p w14:paraId="7EB6B5A9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71</w:t>
            </w:r>
          </w:p>
        </w:tc>
        <w:tc>
          <w:tcPr>
            <w:tcW w:w="1144" w:type="dxa"/>
          </w:tcPr>
          <w:p w14:paraId="4264154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-0.656</w:t>
            </w:r>
          </w:p>
        </w:tc>
        <w:tc>
          <w:tcPr>
            <w:tcW w:w="866" w:type="dxa"/>
          </w:tcPr>
          <w:p w14:paraId="1490E218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0.72</w:t>
            </w: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808" w:type="dxa"/>
          </w:tcPr>
          <w:p w14:paraId="153E6706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-1.079</w:t>
            </w:r>
          </w:p>
        </w:tc>
        <w:tc>
          <w:tcPr>
            <w:tcW w:w="805" w:type="dxa"/>
          </w:tcPr>
          <w:p w14:paraId="1602FC6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-0.234</w:t>
            </w:r>
          </w:p>
        </w:tc>
        <w:tc>
          <w:tcPr>
            <w:tcW w:w="882" w:type="dxa"/>
          </w:tcPr>
          <w:p w14:paraId="0B9A40E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.003*</w:t>
            </w:r>
          </w:p>
        </w:tc>
      </w:tr>
      <w:tr w:rsidR="000C6D6D" w:rsidRPr="00175005" w14:paraId="1E6B1ECC" w14:textId="77777777" w:rsidTr="00AE16EB">
        <w:tc>
          <w:tcPr>
            <w:tcW w:w="3635" w:type="dxa"/>
          </w:tcPr>
          <w:p w14:paraId="6B8D1C93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Methadone treatment decreases cravings for opioids.</w:t>
            </w:r>
          </w:p>
        </w:tc>
        <w:tc>
          <w:tcPr>
            <w:tcW w:w="438" w:type="dxa"/>
          </w:tcPr>
          <w:p w14:paraId="1F8E2944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46" w:type="dxa"/>
          </w:tcPr>
          <w:p w14:paraId="2BD1E4E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3.868 (0.844)</w:t>
            </w:r>
          </w:p>
        </w:tc>
        <w:tc>
          <w:tcPr>
            <w:tcW w:w="438" w:type="dxa"/>
          </w:tcPr>
          <w:p w14:paraId="2E474B89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02" w:type="dxa"/>
          </w:tcPr>
          <w:p w14:paraId="0029838A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4.500 (0.826)</w:t>
            </w:r>
          </w:p>
        </w:tc>
        <w:tc>
          <w:tcPr>
            <w:tcW w:w="856" w:type="dxa"/>
          </w:tcPr>
          <w:p w14:paraId="53A8048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-3.203</w:t>
            </w:r>
          </w:p>
        </w:tc>
        <w:tc>
          <w:tcPr>
            <w:tcW w:w="830" w:type="dxa"/>
          </w:tcPr>
          <w:p w14:paraId="6FC255C8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70</w:t>
            </w:r>
          </w:p>
        </w:tc>
        <w:tc>
          <w:tcPr>
            <w:tcW w:w="1144" w:type="dxa"/>
          </w:tcPr>
          <w:p w14:paraId="0D61BE5D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-0.632</w:t>
            </w:r>
          </w:p>
        </w:tc>
        <w:tc>
          <w:tcPr>
            <w:tcW w:w="866" w:type="dxa"/>
          </w:tcPr>
          <w:p w14:paraId="79D0AE0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0.50</w:t>
            </w: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8" w:type="dxa"/>
          </w:tcPr>
          <w:p w14:paraId="55B238BC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-1.025</w:t>
            </w:r>
          </w:p>
        </w:tc>
        <w:tc>
          <w:tcPr>
            <w:tcW w:w="805" w:type="dxa"/>
          </w:tcPr>
          <w:p w14:paraId="313762A2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-0.238</w:t>
            </w:r>
          </w:p>
        </w:tc>
        <w:tc>
          <w:tcPr>
            <w:tcW w:w="882" w:type="dxa"/>
          </w:tcPr>
          <w:p w14:paraId="34CFAEA1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*</w:t>
            </w:r>
          </w:p>
        </w:tc>
      </w:tr>
      <w:tr w:rsidR="000C6D6D" w:rsidRPr="00175005" w14:paraId="7B6EDD49" w14:textId="77777777" w:rsidTr="00AE16EB">
        <w:tc>
          <w:tcPr>
            <w:tcW w:w="3635" w:type="dxa"/>
          </w:tcPr>
          <w:p w14:paraId="0E893674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Methadone treatment decreases rates of relapse.</w:t>
            </w:r>
          </w:p>
        </w:tc>
        <w:tc>
          <w:tcPr>
            <w:tcW w:w="438" w:type="dxa"/>
          </w:tcPr>
          <w:p w14:paraId="40FAB869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46" w:type="dxa"/>
          </w:tcPr>
          <w:p w14:paraId="6D817DCA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3.658 (1.047)</w:t>
            </w:r>
          </w:p>
        </w:tc>
        <w:tc>
          <w:tcPr>
            <w:tcW w:w="438" w:type="dxa"/>
          </w:tcPr>
          <w:p w14:paraId="1BC3B2E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02" w:type="dxa"/>
          </w:tcPr>
          <w:p w14:paraId="3DB43ABD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4.400 (0.651)</w:t>
            </w:r>
          </w:p>
        </w:tc>
        <w:tc>
          <w:tcPr>
            <w:tcW w:w="856" w:type="dxa"/>
          </w:tcPr>
          <w:p w14:paraId="463E3C2D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-3.668</w:t>
            </w:r>
          </w:p>
        </w:tc>
        <w:tc>
          <w:tcPr>
            <w:tcW w:w="830" w:type="dxa"/>
          </w:tcPr>
          <w:p w14:paraId="5C976A2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62.573</w:t>
            </w:r>
          </w:p>
        </w:tc>
        <w:tc>
          <w:tcPr>
            <w:tcW w:w="1144" w:type="dxa"/>
          </w:tcPr>
          <w:p w14:paraId="37D14CC4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-0.742</w:t>
            </w:r>
          </w:p>
        </w:tc>
        <w:tc>
          <w:tcPr>
            <w:tcW w:w="866" w:type="dxa"/>
          </w:tcPr>
          <w:p w14:paraId="737ABDD0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0.851</w:t>
            </w:r>
          </w:p>
        </w:tc>
        <w:tc>
          <w:tcPr>
            <w:tcW w:w="808" w:type="dxa"/>
          </w:tcPr>
          <w:p w14:paraId="46D0C0C2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-1.147</w:t>
            </w:r>
          </w:p>
        </w:tc>
        <w:tc>
          <w:tcPr>
            <w:tcW w:w="805" w:type="dxa"/>
          </w:tcPr>
          <w:p w14:paraId="517FB76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-0.338</w:t>
            </w:r>
          </w:p>
        </w:tc>
        <w:tc>
          <w:tcPr>
            <w:tcW w:w="882" w:type="dxa"/>
          </w:tcPr>
          <w:p w14:paraId="2BABDDF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.001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*</w:t>
            </w:r>
          </w:p>
        </w:tc>
      </w:tr>
      <w:tr w:rsidR="000C6D6D" w:rsidRPr="00175005" w14:paraId="1A431AD3" w14:textId="77777777" w:rsidTr="00AE16EB">
        <w:tc>
          <w:tcPr>
            <w:tcW w:w="3635" w:type="dxa"/>
          </w:tcPr>
          <w:p w14:paraId="672C3F31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Methadone treatment works well in patients with co-occurring mental health disorders</w:t>
            </w:r>
          </w:p>
        </w:tc>
        <w:tc>
          <w:tcPr>
            <w:tcW w:w="438" w:type="dxa"/>
          </w:tcPr>
          <w:p w14:paraId="27811671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46" w:type="dxa"/>
          </w:tcPr>
          <w:p w14:paraId="1E46A626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3.730 (0.962)</w:t>
            </w:r>
          </w:p>
        </w:tc>
        <w:tc>
          <w:tcPr>
            <w:tcW w:w="438" w:type="dxa"/>
          </w:tcPr>
          <w:p w14:paraId="1760C30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02" w:type="dxa"/>
          </w:tcPr>
          <w:p w14:paraId="762647A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4.294 (0.799)</w:t>
            </w:r>
          </w:p>
        </w:tc>
        <w:tc>
          <w:tcPr>
            <w:tcW w:w="856" w:type="dxa"/>
          </w:tcPr>
          <w:p w14:paraId="35985572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-2.677</w:t>
            </w:r>
          </w:p>
        </w:tc>
        <w:tc>
          <w:tcPr>
            <w:tcW w:w="830" w:type="dxa"/>
          </w:tcPr>
          <w:p w14:paraId="3012C6AA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69</w:t>
            </w:r>
          </w:p>
        </w:tc>
        <w:tc>
          <w:tcPr>
            <w:tcW w:w="1144" w:type="dxa"/>
          </w:tcPr>
          <w:p w14:paraId="5B5C2FD6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-0.564</w:t>
            </w:r>
          </w:p>
        </w:tc>
        <w:tc>
          <w:tcPr>
            <w:tcW w:w="866" w:type="dxa"/>
          </w:tcPr>
          <w:p w14:paraId="7AA41AE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0.63</w:t>
            </w: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808" w:type="dxa"/>
          </w:tcPr>
          <w:p w14:paraId="04A8FAE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-0.985</w:t>
            </w:r>
          </w:p>
        </w:tc>
        <w:tc>
          <w:tcPr>
            <w:tcW w:w="805" w:type="dxa"/>
          </w:tcPr>
          <w:p w14:paraId="61AECB88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-0.144</w:t>
            </w:r>
          </w:p>
        </w:tc>
        <w:tc>
          <w:tcPr>
            <w:tcW w:w="882" w:type="dxa"/>
          </w:tcPr>
          <w:p w14:paraId="09C30929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.009</w:t>
            </w:r>
          </w:p>
        </w:tc>
      </w:tr>
      <w:tr w:rsidR="000C6D6D" w:rsidRPr="00175005" w14:paraId="653B12C8" w14:textId="77777777" w:rsidTr="00AE16EB">
        <w:tc>
          <w:tcPr>
            <w:tcW w:w="3635" w:type="dxa"/>
          </w:tcPr>
          <w:p w14:paraId="1B68DB95" w14:textId="77777777" w:rsidR="000C6D6D" w:rsidRPr="00175005" w:rsidRDefault="000C6D6D" w:rsidP="000C6D6D">
            <w:pPr>
              <w:ind w:left="-23" w:right="60"/>
              <w:rPr>
                <w:rFonts w:eastAsia="Times New Roman" w:cstheme="minorHAnsi"/>
                <w:sz w:val="24"/>
                <w:szCs w:val="24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Methadone should be supplemented by mental health counseling.</w:t>
            </w:r>
          </w:p>
        </w:tc>
        <w:tc>
          <w:tcPr>
            <w:tcW w:w="438" w:type="dxa"/>
          </w:tcPr>
          <w:p w14:paraId="20BCAF2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46" w:type="dxa"/>
          </w:tcPr>
          <w:p w14:paraId="01995F91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4.737 (0.446)</w:t>
            </w:r>
          </w:p>
        </w:tc>
        <w:tc>
          <w:tcPr>
            <w:tcW w:w="438" w:type="dxa"/>
          </w:tcPr>
          <w:p w14:paraId="73F3E7B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02" w:type="dxa"/>
          </w:tcPr>
          <w:p w14:paraId="6F0D0722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4.343 (1.083)</w:t>
            </w:r>
          </w:p>
        </w:tc>
        <w:tc>
          <w:tcPr>
            <w:tcW w:w="856" w:type="dxa"/>
          </w:tcPr>
          <w:p w14:paraId="61D79CC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2.001</w:t>
            </w:r>
          </w:p>
        </w:tc>
        <w:tc>
          <w:tcPr>
            <w:tcW w:w="830" w:type="dxa"/>
          </w:tcPr>
          <w:p w14:paraId="27A79BF9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44.465</w:t>
            </w:r>
          </w:p>
        </w:tc>
        <w:tc>
          <w:tcPr>
            <w:tcW w:w="1144" w:type="dxa"/>
          </w:tcPr>
          <w:p w14:paraId="64177313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866" w:type="dxa"/>
          </w:tcPr>
          <w:p w14:paraId="72A69503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0.47</w:t>
            </w: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8" w:type="dxa"/>
          </w:tcPr>
          <w:p w14:paraId="7BAF909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-0.003</w:t>
            </w:r>
          </w:p>
        </w:tc>
        <w:tc>
          <w:tcPr>
            <w:tcW w:w="805" w:type="dxa"/>
          </w:tcPr>
          <w:p w14:paraId="194BF968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0.791</w:t>
            </w:r>
          </w:p>
        </w:tc>
        <w:tc>
          <w:tcPr>
            <w:tcW w:w="882" w:type="dxa"/>
          </w:tcPr>
          <w:p w14:paraId="12ABD5F0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.051</w:t>
            </w:r>
          </w:p>
        </w:tc>
      </w:tr>
      <w:tr w:rsidR="000C6D6D" w:rsidRPr="00175005" w14:paraId="2F85AA6A" w14:textId="77777777" w:rsidTr="00AE16EB">
        <w:tc>
          <w:tcPr>
            <w:tcW w:w="3635" w:type="dxa"/>
          </w:tcPr>
          <w:p w14:paraId="264C5E25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Methadone treatment should be supplemented by participation in peer support groups.</w:t>
            </w:r>
          </w:p>
        </w:tc>
        <w:tc>
          <w:tcPr>
            <w:tcW w:w="438" w:type="dxa"/>
          </w:tcPr>
          <w:p w14:paraId="5AC482F6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46" w:type="dxa"/>
          </w:tcPr>
          <w:p w14:paraId="3FE1092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4.553 (0.602)</w:t>
            </w:r>
          </w:p>
        </w:tc>
        <w:tc>
          <w:tcPr>
            <w:tcW w:w="438" w:type="dxa"/>
          </w:tcPr>
          <w:p w14:paraId="372A268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02" w:type="dxa"/>
          </w:tcPr>
          <w:p w14:paraId="67156D7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4.235 (1.075)</w:t>
            </w:r>
          </w:p>
        </w:tc>
        <w:tc>
          <w:tcPr>
            <w:tcW w:w="856" w:type="dxa"/>
          </w:tcPr>
          <w:p w14:paraId="3C169A8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1.522</w:t>
            </w:r>
          </w:p>
        </w:tc>
        <w:tc>
          <w:tcPr>
            <w:tcW w:w="830" w:type="dxa"/>
          </w:tcPr>
          <w:p w14:paraId="4A32C40C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50.557</w:t>
            </w:r>
          </w:p>
        </w:tc>
        <w:tc>
          <w:tcPr>
            <w:tcW w:w="1144" w:type="dxa"/>
          </w:tcPr>
          <w:p w14:paraId="1897D123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0.317</w:t>
            </w:r>
          </w:p>
        </w:tc>
        <w:tc>
          <w:tcPr>
            <w:tcW w:w="866" w:type="dxa"/>
          </w:tcPr>
          <w:p w14:paraId="133ED7DA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9.73</w:t>
            </w: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8" w:type="dxa"/>
          </w:tcPr>
          <w:p w14:paraId="6CEB792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-0.101</w:t>
            </w:r>
          </w:p>
        </w:tc>
        <w:tc>
          <w:tcPr>
            <w:tcW w:w="805" w:type="dxa"/>
          </w:tcPr>
          <w:p w14:paraId="20936E10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0.736</w:t>
            </w:r>
          </w:p>
        </w:tc>
        <w:tc>
          <w:tcPr>
            <w:tcW w:w="882" w:type="dxa"/>
          </w:tcPr>
          <w:p w14:paraId="52F22BC3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.134</w:t>
            </w:r>
          </w:p>
        </w:tc>
      </w:tr>
      <w:tr w:rsidR="000C6D6D" w:rsidRPr="00175005" w14:paraId="5FA11FD8" w14:textId="77777777" w:rsidTr="00AE16EB">
        <w:tc>
          <w:tcPr>
            <w:tcW w:w="3635" w:type="dxa"/>
          </w:tcPr>
          <w:p w14:paraId="35E75E6E" w14:textId="77777777" w:rsidR="000C6D6D" w:rsidRPr="00175005" w:rsidRDefault="000C6D6D" w:rsidP="000C6D6D">
            <w:pPr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Methadone is effective for treating OUD in pregnant women.</w:t>
            </w:r>
          </w:p>
        </w:tc>
        <w:tc>
          <w:tcPr>
            <w:tcW w:w="438" w:type="dxa"/>
          </w:tcPr>
          <w:p w14:paraId="081E651A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46" w:type="dxa"/>
          </w:tcPr>
          <w:p w14:paraId="1119405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3.485 (0.972)</w:t>
            </w:r>
          </w:p>
        </w:tc>
        <w:tc>
          <w:tcPr>
            <w:tcW w:w="438" w:type="dxa"/>
          </w:tcPr>
          <w:p w14:paraId="10C5C4F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02" w:type="dxa"/>
          </w:tcPr>
          <w:p w14:paraId="0E21E12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4.471 (0.861)</w:t>
            </w:r>
          </w:p>
        </w:tc>
        <w:tc>
          <w:tcPr>
            <w:tcW w:w="856" w:type="dxa"/>
          </w:tcPr>
          <w:p w14:paraId="44C7F341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-4.397</w:t>
            </w:r>
          </w:p>
        </w:tc>
        <w:tc>
          <w:tcPr>
            <w:tcW w:w="830" w:type="dxa"/>
          </w:tcPr>
          <w:p w14:paraId="45CBED23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65</w:t>
            </w:r>
          </w:p>
        </w:tc>
        <w:tc>
          <w:tcPr>
            <w:tcW w:w="1144" w:type="dxa"/>
          </w:tcPr>
          <w:p w14:paraId="3B55407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-0.986</w:t>
            </w:r>
          </w:p>
        </w:tc>
        <w:tc>
          <w:tcPr>
            <w:tcW w:w="866" w:type="dxa"/>
          </w:tcPr>
          <w:p w14:paraId="5096EC8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1.07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8" w:type="dxa"/>
          </w:tcPr>
          <w:p w14:paraId="48FC9B9C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-1.433</w:t>
            </w:r>
          </w:p>
        </w:tc>
        <w:tc>
          <w:tcPr>
            <w:tcW w:w="805" w:type="dxa"/>
          </w:tcPr>
          <w:p w14:paraId="1DEA7BBA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-0.538</w:t>
            </w:r>
          </w:p>
        </w:tc>
        <w:tc>
          <w:tcPr>
            <w:tcW w:w="882" w:type="dxa"/>
          </w:tcPr>
          <w:p w14:paraId="4799500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.000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*</w:t>
            </w:r>
          </w:p>
        </w:tc>
      </w:tr>
      <w:tr w:rsidR="000C6D6D" w:rsidRPr="00175005" w14:paraId="128FB9E9" w14:textId="77777777" w:rsidTr="00AE16EB">
        <w:tc>
          <w:tcPr>
            <w:tcW w:w="3635" w:type="dxa"/>
          </w:tcPr>
          <w:p w14:paraId="434F9DDA" w14:textId="77777777" w:rsidR="000C6D6D" w:rsidRPr="00175005" w:rsidRDefault="000C6D6D" w:rsidP="000C6D6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Methadone treatment efficacy is improved by adding mental health counseling.</w:t>
            </w:r>
          </w:p>
        </w:tc>
        <w:tc>
          <w:tcPr>
            <w:tcW w:w="438" w:type="dxa"/>
          </w:tcPr>
          <w:p w14:paraId="60677BC0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46" w:type="dxa"/>
          </w:tcPr>
          <w:p w14:paraId="7D03607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4.500 (0.845)</w:t>
            </w:r>
          </w:p>
        </w:tc>
        <w:tc>
          <w:tcPr>
            <w:tcW w:w="438" w:type="dxa"/>
          </w:tcPr>
          <w:p w14:paraId="0599C99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02" w:type="dxa"/>
          </w:tcPr>
          <w:p w14:paraId="77D8985F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4.257 (1.094)</w:t>
            </w:r>
          </w:p>
        </w:tc>
        <w:tc>
          <w:tcPr>
            <w:tcW w:w="856" w:type="dxa"/>
          </w:tcPr>
          <w:p w14:paraId="4B5A7CE1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1.049</w:t>
            </w:r>
          </w:p>
        </w:tc>
        <w:tc>
          <w:tcPr>
            <w:tcW w:w="830" w:type="dxa"/>
          </w:tcPr>
          <w:p w14:paraId="6975B40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69</w:t>
            </w:r>
          </w:p>
        </w:tc>
        <w:tc>
          <w:tcPr>
            <w:tcW w:w="1144" w:type="dxa"/>
          </w:tcPr>
          <w:p w14:paraId="638961A3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866" w:type="dxa"/>
          </w:tcPr>
          <w:p w14:paraId="2873A147" w14:textId="77777777" w:rsidR="000C6D6D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0.24</w:t>
            </w: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808" w:type="dxa"/>
          </w:tcPr>
          <w:p w14:paraId="76FEEC51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-0.219</w:t>
            </w:r>
          </w:p>
        </w:tc>
        <w:tc>
          <w:tcPr>
            <w:tcW w:w="805" w:type="dxa"/>
          </w:tcPr>
          <w:p w14:paraId="2CBCE33A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0.705</w:t>
            </w:r>
          </w:p>
        </w:tc>
        <w:tc>
          <w:tcPr>
            <w:tcW w:w="882" w:type="dxa"/>
          </w:tcPr>
          <w:p w14:paraId="6565EF07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.298</w:t>
            </w:r>
          </w:p>
        </w:tc>
      </w:tr>
      <w:tr w:rsidR="000C6D6D" w:rsidRPr="00175005" w14:paraId="08897A37" w14:textId="77777777" w:rsidTr="00AE16EB">
        <w:tc>
          <w:tcPr>
            <w:tcW w:w="3635" w:type="dxa"/>
          </w:tcPr>
          <w:p w14:paraId="2EDBD55F" w14:textId="77777777" w:rsidR="000C6D6D" w:rsidRPr="00175005" w:rsidRDefault="000C6D6D" w:rsidP="000C6D6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Most patients who legally obtain methadone for addiction divert it.</w:t>
            </w:r>
          </w:p>
        </w:tc>
        <w:tc>
          <w:tcPr>
            <w:tcW w:w="438" w:type="dxa"/>
          </w:tcPr>
          <w:p w14:paraId="42955A0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46" w:type="dxa"/>
          </w:tcPr>
          <w:p w14:paraId="76AC9BEE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2.257 (1.010)</w:t>
            </w:r>
          </w:p>
        </w:tc>
        <w:tc>
          <w:tcPr>
            <w:tcW w:w="438" w:type="dxa"/>
          </w:tcPr>
          <w:p w14:paraId="56E6F94A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02" w:type="dxa"/>
          </w:tcPr>
          <w:p w14:paraId="75F66139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2.303 (1.262)</w:t>
            </w:r>
          </w:p>
        </w:tc>
        <w:tc>
          <w:tcPr>
            <w:tcW w:w="856" w:type="dxa"/>
          </w:tcPr>
          <w:p w14:paraId="07FCC3A4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-.166</w:t>
            </w:r>
          </w:p>
        </w:tc>
        <w:tc>
          <w:tcPr>
            <w:tcW w:w="830" w:type="dxa"/>
          </w:tcPr>
          <w:p w14:paraId="06EA2ED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66</w:t>
            </w:r>
          </w:p>
        </w:tc>
        <w:tc>
          <w:tcPr>
            <w:tcW w:w="1144" w:type="dxa"/>
          </w:tcPr>
          <w:p w14:paraId="6113B3C9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-0.046</w:t>
            </w:r>
          </w:p>
        </w:tc>
        <w:tc>
          <w:tcPr>
            <w:tcW w:w="866" w:type="dxa"/>
          </w:tcPr>
          <w:p w14:paraId="4BE52360" w14:textId="77777777" w:rsidR="000C6D6D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0.040</w:t>
            </w:r>
          </w:p>
        </w:tc>
        <w:tc>
          <w:tcPr>
            <w:tcW w:w="808" w:type="dxa"/>
          </w:tcPr>
          <w:p w14:paraId="308AEF4B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-0.598</w:t>
            </w:r>
          </w:p>
        </w:tc>
        <w:tc>
          <w:tcPr>
            <w:tcW w:w="805" w:type="dxa"/>
          </w:tcPr>
          <w:p w14:paraId="5D0AECC8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0.506</w:t>
            </w:r>
          </w:p>
        </w:tc>
        <w:tc>
          <w:tcPr>
            <w:tcW w:w="882" w:type="dxa"/>
          </w:tcPr>
          <w:p w14:paraId="072A9B03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.869</w:t>
            </w:r>
          </w:p>
        </w:tc>
      </w:tr>
      <w:tr w:rsidR="000C6D6D" w:rsidRPr="00175005" w14:paraId="3A05B3F6" w14:textId="77777777" w:rsidTr="00AE16EB">
        <w:tc>
          <w:tcPr>
            <w:tcW w:w="3635" w:type="dxa"/>
          </w:tcPr>
          <w:p w14:paraId="1D224555" w14:textId="77777777" w:rsidR="000C6D6D" w:rsidRPr="00175005" w:rsidRDefault="000C6D6D" w:rsidP="000C6D6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Individuals who purchase methadone illicitly do so primarily to become sober or prevent withdrawal symptoms.</w:t>
            </w:r>
          </w:p>
        </w:tc>
        <w:tc>
          <w:tcPr>
            <w:tcW w:w="438" w:type="dxa"/>
          </w:tcPr>
          <w:p w14:paraId="46CA8DF1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46" w:type="dxa"/>
          </w:tcPr>
          <w:p w14:paraId="63B43C00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2.946 (1.129)</w:t>
            </w:r>
          </w:p>
        </w:tc>
        <w:tc>
          <w:tcPr>
            <w:tcW w:w="438" w:type="dxa"/>
          </w:tcPr>
          <w:p w14:paraId="146EC9F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02" w:type="dxa"/>
          </w:tcPr>
          <w:p w14:paraId="79467C70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3.375 (0.907)</w:t>
            </w:r>
          </w:p>
        </w:tc>
        <w:tc>
          <w:tcPr>
            <w:tcW w:w="856" w:type="dxa"/>
          </w:tcPr>
          <w:p w14:paraId="2020DCFC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-1.722</w:t>
            </w:r>
          </w:p>
        </w:tc>
        <w:tc>
          <w:tcPr>
            <w:tcW w:w="830" w:type="dxa"/>
          </w:tcPr>
          <w:p w14:paraId="27CA729C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67</w:t>
            </w:r>
          </w:p>
        </w:tc>
        <w:tc>
          <w:tcPr>
            <w:tcW w:w="1144" w:type="dxa"/>
          </w:tcPr>
          <w:p w14:paraId="1C9B93F4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-0.429</w:t>
            </w:r>
          </w:p>
        </w:tc>
        <w:tc>
          <w:tcPr>
            <w:tcW w:w="866" w:type="dxa"/>
          </w:tcPr>
          <w:p w14:paraId="1787C3D8" w14:textId="77777777" w:rsidR="000C6D6D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0.41</w:t>
            </w: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808" w:type="dxa"/>
          </w:tcPr>
          <w:p w14:paraId="4E7104E4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-0.926</w:t>
            </w:r>
          </w:p>
        </w:tc>
        <w:tc>
          <w:tcPr>
            <w:tcW w:w="805" w:type="dxa"/>
          </w:tcPr>
          <w:p w14:paraId="60D58D58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882" w:type="dxa"/>
          </w:tcPr>
          <w:p w14:paraId="7B9C6618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.090</w:t>
            </w:r>
          </w:p>
        </w:tc>
      </w:tr>
      <w:tr w:rsidR="000C6D6D" w:rsidRPr="00175005" w14:paraId="049ACF83" w14:textId="77777777" w:rsidTr="00AE16EB">
        <w:tc>
          <w:tcPr>
            <w:tcW w:w="3635" w:type="dxa"/>
          </w:tcPr>
          <w:p w14:paraId="07D5A6FB" w14:textId="77777777" w:rsidR="000C6D6D" w:rsidRPr="00175005" w:rsidRDefault="000C6D6D" w:rsidP="000C6D6D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Individuals who purchase methadone illicitly do so primarily to experience euphoria.</w:t>
            </w:r>
          </w:p>
        </w:tc>
        <w:tc>
          <w:tcPr>
            <w:tcW w:w="438" w:type="dxa"/>
          </w:tcPr>
          <w:p w14:paraId="2A73B105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46" w:type="dxa"/>
          </w:tcPr>
          <w:p w14:paraId="335ACB62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3.139 (1.125)</w:t>
            </w:r>
          </w:p>
        </w:tc>
        <w:tc>
          <w:tcPr>
            <w:tcW w:w="438" w:type="dxa"/>
          </w:tcPr>
          <w:p w14:paraId="3D393BC7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02" w:type="dxa"/>
          </w:tcPr>
          <w:p w14:paraId="57B71E94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2.563 (0.948)</w:t>
            </w:r>
          </w:p>
        </w:tc>
        <w:tc>
          <w:tcPr>
            <w:tcW w:w="856" w:type="dxa"/>
          </w:tcPr>
          <w:p w14:paraId="271CF314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2.269</w:t>
            </w:r>
          </w:p>
        </w:tc>
        <w:tc>
          <w:tcPr>
            <w:tcW w:w="830" w:type="dxa"/>
          </w:tcPr>
          <w:p w14:paraId="1CA5FB8B" w14:textId="77777777" w:rsidR="000C6D6D" w:rsidRPr="00175005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33FD9">
              <w:rPr>
                <w:rFonts w:ascii="Calibri" w:eastAsia="Times New Roman" w:hAnsi="Calibri" w:cs="Calibri"/>
                <w:color w:val="010205"/>
              </w:rPr>
              <w:t>66</w:t>
            </w:r>
          </w:p>
        </w:tc>
        <w:tc>
          <w:tcPr>
            <w:tcW w:w="1144" w:type="dxa"/>
          </w:tcPr>
          <w:p w14:paraId="26AFBC98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866" w:type="dxa"/>
          </w:tcPr>
          <w:p w14:paraId="3EE2D66E" w14:textId="77777777" w:rsidR="000C6D6D" w:rsidRDefault="000C6D6D" w:rsidP="000C6D6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41B49">
              <w:rPr>
                <w:rFonts w:ascii="Calibri" w:eastAsia="Times New Roman" w:hAnsi="Calibri" w:cs="Calibri"/>
                <w:color w:val="000000"/>
              </w:rPr>
              <w:t>0.55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8" w:type="dxa"/>
          </w:tcPr>
          <w:p w14:paraId="1F49112E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805" w:type="dxa"/>
          </w:tcPr>
          <w:p w14:paraId="5124D5AC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1.084</w:t>
            </w:r>
          </w:p>
        </w:tc>
        <w:tc>
          <w:tcPr>
            <w:tcW w:w="882" w:type="dxa"/>
          </w:tcPr>
          <w:p w14:paraId="0D25F7A9" w14:textId="77777777" w:rsidR="000C6D6D" w:rsidRPr="00820A8B" w:rsidRDefault="000C6D6D" w:rsidP="000C6D6D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A74E9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.027</w:t>
            </w:r>
          </w:p>
        </w:tc>
      </w:tr>
    </w:tbl>
    <w:p w14:paraId="42178225" w14:textId="2D58091C" w:rsidR="000C6D6D" w:rsidRDefault="000C6D6D" w:rsidP="000C6D6D">
      <w:pPr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i/>
          <w:iCs/>
          <w:color w:val="000000"/>
          <w:sz w:val="20"/>
          <w:szCs w:val="20"/>
        </w:rPr>
        <w:t>Notes</w:t>
      </w:r>
      <w:r>
        <w:rPr>
          <w:rFonts w:ascii="Calibri" w:hAnsi="Calibri" w:cs="Calibri"/>
          <w:color w:val="000000"/>
          <w:sz w:val="20"/>
          <w:szCs w:val="20"/>
        </w:rPr>
        <w:t>:</w:t>
      </w:r>
      <w:r>
        <w:rPr>
          <w:rFonts w:ascii="Calibri" w:hAnsi="Calibri" w:cs="Calibri"/>
          <w:color w:val="FF0000"/>
          <w:sz w:val="20"/>
          <w:szCs w:val="20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</w:rPr>
        <w:t xml:space="preserve">Questions about the perceptions of </w:t>
      </w:r>
      <w:r w:rsidR="00AC083A">
        <w:rPr>
          <w:rFonts w:ascii="Calibri" w:hAnsi="Calibri" w:cs="Calibri"/>
          <w:color w:val="000000"/>
          <w:sz w:val="20"/>
          <w:szCs w:val="20"/>
        </w:rPr>
        <w:t>DEA</w:t>
      </w:r>
      <w:r>
        <w:rPr>
          <w:rFonts w:ascii="Calibri" w:hAnsi="Calibri" w:cs="Calibri"/>
          <w:color w:val="000000"/>
          <w:sz w:val="20"/>
          <w:szCs w:val="20"/>
        </w:rPr>
        <w:t xml:space="preserve">-waivered physicians with non-waivered physicians were compared in these results using independent samples t-test (α=.05, two-tailed level). * indicates significance once a Bonferroni Correction of α=.05/11 =.0045 has been applied. </w:t>
      </w:r>
    </w:p>
    <w:p w14:paraId="49AB81B9" w14:textId="19A3EFEB" w:rsidR="004F3BDC" w:rsidRPr="004F3BDC" w:rsidRDefault="004F3BDC" w:rsidP="0082294C">
      <w:pPr>
        <w:spacing w:after="0"/>
        <w:rPr>
          <w:rFonts w:cstheme="minorHAnsi"/>
        </w:rPr>
      </w:pPr>
    </w:p>
    <w:sectPr w:rsidR="004F3BDC" w:rsidRPr="004F3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BDC"/>
    <w:rsid w:val="000C6D6D"/>
    <w:rsid w:val="00125865"/>
    <w:rsid w:val="004F3BDC"/>
    <w:rsid w:val="00551918"/>
    <w:rsid w:val="00585803"/>
    <w:rsid w:val="006A0BBD"/>
    <w:rsid w:val="00761443"/>
    <w:rsid w:val="0082294C"/>
    <w:rsid w:val="00A23B0C"/>
    <w:rsid w:val="00AB2D03"/>
    <w:rsid w:val="00AC083A"/>
    <w:rsid w:val="00F0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BC609"/>
  <w15:chartTrackingRefBased/>
  <w15:docId w15:val="{3D18061C-9272-457C-B4A7-B116FCD4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3BDC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51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91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C6D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6D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6D6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C4AEEA85AA3040B20CEA0A9C8450E4" ma:contentTypeVersion="15" ma:contentTypeDescription="Create a new document." ma:contentTypeScope="" ma:versionID="c6d32a0b48e164fbea4643d86c0ac195">
  <xsd:schema xmlns:xsd="http://www.w3.org/2001/XMLSchema" xmlns:xs="http://www.w3.org/2001/XMLSchema" xmlns:p="http://schemas.microsoft.com/office/2006/metadata/properties" xmlns:ns1="http://schemas.microsoft.com/sharepoint/v3" xmlns:ns3="5458eb83-a76f-4940-88d5-d4e81e0aae30" xmlns:ns4="f36881dd-f037-4d6f-84c0-8a34791d0686" targetNamespace="http://schemas.microsoft.com/office/2006/metadata/properties" ma:root="true" ma:fieldsID="0f8f8c560bab68ead8ed2aa3d7c6396e" ns1:_="" ns3:_="" ns4:_="">
    <xsd:import namespace="http://schemas.microsoft.com/sharepoint/v3"/>
    <xsd:import namespace="5458eb83-a76f-4940-88d5-d4e81e0aae30"/>
    <xsd:import namespace="f36881dd-f037-4d6f-84c0-8a34791d068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58eb83-a76f-4940-88d5-d4e81e0aae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6881dd-f037-4d6f-84c0-8a34791d068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EB0464-64FD-47DB-A9E9-2AD35013CB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506769-5A10-4EE4-81D7-B87990D3093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63E0A693-52B5-4A23-A2C9-87135C706D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458eb83-a76f-4940-88d5-d4e81e0aae30"/>
    <ds:schemaRef ds:uri="f36881dd-f037-4d6f-84c0-8a34791d06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1069</Words>
  <Characters>6096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Andraka-Christou</dc:creator>
  <cp:keywords/>
  <dc:description/>
  <cp:lastModifiedBy>Barbara Andraka-Christou</cp:lastModifiedBy>
  <cp:revision>5</cp:revision>
  <dcterms:created xsi:type="dcterms:W3CDTF">2020-07-14T19:24:00Z</dcterms:created>
  <dcterms:modified xsi:type="dcterms:W3CDTF">2020-07-21T15:11:00Z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0x0101001AC4AEEA85AA3040B20CEA0A9C8450E4</vt:lpwstr>
  </property>
</Properties>
</file>