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251BF" w14:textId="77777777" w:rsidR="004F3BDC" w:rsidRDefault="004F3BDC" w:rsidP="004F3BDC">
      <w:pPr>
        <w:rPr>
          <w:b/>
          <w:bCs/>
        </w:rPr>
      </w:pPr>
      <w:r>
        <w:rPr>
          <w:b/>
          <w:bCs/>
        </w:rPr>
        <w:t xml:space="preserve">Appendix </w:t>
      </w:r>
    </w:p>
    <w:p w14:paraId="4EB6D5AB" w14:textId="77777777" w:rsidR="004F3BDC" w:rsidRDefault="004F3BDC" w:rsidP="004F3BDC">
      <w:pPr>
        <w:rPr>
          <w:rFonts w:eastAsia="Times New Roman" w:cstheme="minorHAnsi"/>
          <w:b/>
          <w:bCs/>
          <w:color w:val="010205"/>
        </w:rPr>
      </w:pPr>
      <w:r>
        <w:rPr>
          <w:rFonts w:eastAsia="Times New Roman" w:cstheme="minorHAnsi"/>
          <w:b/>
          <w:bCs/>
          <w:color w:val="010205"/>
        </w:rPr>
        <w:t xml:space="preserve">Appendix Table 1: Survey Respondent Specialties </w:t>
      </w:r>
    </w:p>
    <w:tbl>
      <w:tblPr>
        <w:tblStyle w:val="TableGrid"/>
        <w:tblW w:w="0" w:type="auto"/>
        <w:tblLook w:val="04A0" w:firstRow="1" w:lastRow="0" w:firstColumn="1" w:lastColumn="0" w:noHBand="0" w:noVBand="1"/>
      </w:tblPr>
      <w:tblGrid>
        <w:gridCol w:w="3397"/>
        <w:gridCol w:w="2157"/>
      </w:tblGrid>
      <w:tr w:rsidR="004F3BDC" w14:paraId="6489CDEB" w14:textId="77777777" w:rsidTr="00FF5A32">
        <w:tc>
          <w:tcPr>
            <w:tcW w:w="3397" w:type="dxa"/>
            <w:tcBorders>
              <w:left w:val="single" w:sz="4" w:space="0" w:color="auto"/>
            </w:tcBorders>
            <w:vAlign w:val="bottom"/>
          </w:tcPr>
          <w:p w14:paraId="572FCD52" w14:textId="77777777" w:rsidR="004F3BDC" w:rsidRPr="00843290" w:rsidRDefault="004F3BDC" w:rsidP="00FF5A32">
            <w:pPr>
              <w:rPr>
                <w:rFonts w:ascii="Calibri" w:hAnsi="Calibri" w:cs="Calibri"/>
                <w:color w:val="000000"/>
              </w:rPr>
            </w:pPr>
            <w:r w:rsidRPr="00843290">
              <w:rPr>
                <w:rFonts w:cstheme="minorHAnsi"/>
              </w:rPr>
              <w:t>Specialty</w:t>
            </w:r>
          </w:p>
        </w:tc>
        <w:tc>
          <w:tcPr>
            <w:tcW w:w="2157" w:type="dxa"/>
            <w:tcBorders>
              <w:right w:val="single" w:sz="4" w:space="0" w:color="auto"/>
            </w:tcBorders>
            <w:vAlign w:val="bottom"/>
          </w:tcPr>
          <w:p w14:paraId="5FE4B893" w14:textId="77777777" w:rsidR="004F3BDC" w:rsidRPr="00843290" w:rsidRDefault="004F3BDC" w:rsidP="00FF5A32">
            <w:pPr>
              <w:rPr>
                <w:rFonts w:ascii="Calibri" w:hAnsi="Calibri" w:cs="Calibri"/>
                <w:color w:val="000000"/>
              </w:rPr>
            </w:pPr>
            <w:r w:rsidRPr="00843290">
              <w:rPr>
                <w:rFonts w:ascii="Calibri" w:hAnsi="Calibri" w:cs="Calibri"/>
                <w:color w:val="000000"/>
              </w:rPr>
              <w:t>Number (%)</w:t>
            </w:r>
          </w:p>
        </w:tc>
      </w:tr>
      <w:tr w:rsidR="004F3BDC" w14:paraId="42E5EE60" w14:textId="77777777" w:rsidTr="00FF5A32">
        <w:tc>
          <w:tcPr>
            <w:tcW w:w="5554" w:type="dxa"/>
            <w:gridSpan w:val="2"/>
            <w:tcBorders>
              <w:left w:val="single" w:sz="4" w:space="0" w:color="auto"/>
              <w:right w:val="single" w:sz="4" w:space="0" w:color="auto"/>
            </w:tcBorders>
            <w:vAlign w:val="bottom"/>
          </w:tcPr>
          <w:p w14:paraId="15ADAD81" w14:textId="77777777" w:rsidR="004F3BDC" w:rsidRPr="003021CE" w:rsidRDefault="004F3BDC" w:rsidP="00FF5A32">
            <w:pPr>
              <w:jc w:val="center"/>
              <w:rPr>
                <w:rFonts w:ascii="Calibri" w:hAnsi="Calibri" w:cs="Calibri"/>
                <w:b/>
                <w:color w:val="000000"/>
              </w:rPr>
            </w:pPr>
            <w:r w:rsidRPr="003021CE">
              <w:rPr>
                <w:rFonts w:ascii="Calibri" w:hAnsi="Calibri" w:cs="Calibri"/>
                <w:i/>
              </w:rPr>
              <w:t>Low Frequency MOUD Prescribers</w:t>
            </w:r>
          </w:p>
        </w:tc>
      </w:tr>
      <w:tr w:rsidR="004F3BDC" w14:paraId="494A1D95" w14:textId="77777777" w:rsidTr="00FF5A32">
        <w:tc>
          <w:tcPr>
            <w:tcW w:w="3397" w:type="dxa"/>
            <w:tcBorders>
              <w:left w:val="single" w:sz="4" w:space="0" w:color="auto"/>
            </w:tcBorders>
            <w:vAlign w:val="bottom"/>
          </w:tcPr>
          <w:p w14:paraId="09F6C1C7" w14:textId="77777777" w:rsidR="004F3BDC" w:rsidRPr="00331D3C" w:rsidRDefault="004F3BDC" w:rsidP="00FF5A32">
            <w:pPr>
              <w:rPr>
                <w:rFonts w:ascii="Calibri" w:hAnsi="Calibri" w:cs="Calibri"/>
                <w:color w:val="000000"/>
              </w:rPr>
            </w:pPr>
            <w:r>
              <w:rPr>
                <w:rFonts w:ascii="Calibri" w:hAnsi="Calibri" w:cs="Calibri"/>
                <w:color w:val="000000"/>
              </w:rPr>
              <w:t>Family Medicine</w:t>
            </w:r>
          </w:p>
        </w:tc>
        <w:tc>
          <w:tcPr>
            <w:tcW w:w="2157" w:type="dxa"/>
            <w:tcBorders>
              <w:right w:val="single" w:sz="4" w:space="0" w:color="auto"/>
            </w:tcBorders>
            <w:vAlign w:val="bottom"/>
          </w:tcPr>
          <w:p w14:paraId="5A74AE28" w14:textId="77777777" w:rsidR="004F3BDC" w:rsidRPr="00331D3C" w:rsidRDefault="004F3BDC" w:rsidP="00FF5A32">
            <w:pPr>
              <w:rPr>
                <w:rFonts w:ascii="Calibri" w:hAnsi="Calibri" w:cs="Calibri"/>
                <w:color w:val="000000"/>
              </w:rPr>
            </w:pPr>
            <w:r>
              <w:rPr>
                <w:rFonts w:ascii="Calibri" w:hAnsi="Calibri" w:cs="Calibri"/>
                <w:color w:val="000000"/>
              </w:rPr>
              <w:t>41 (34%)</w:t>
            </w:r>
          </w:p>
        </w:tc>
      </w:tr>
      <w:tr w:rsidR="004F3BDC" w14:paraId="09AA549F" w14:textId="77777777" w:rsidTr="00FF5A32">
        <w:tc>
          <w:tcPr>
            <w:tcW w:w="3397" w:type="dxa"/>
            <w:tcBorders>
              <w:left w:val="single" w:sz="4" w:space="0" w:color="auto"/>
            </w:tcBorders>
          </w:tcPr>
          <w:p w14:paraId="3B5DA9EE" w14:textId="77777777" w:rsidR="004F3BDC" w:rsidRPr="00331D3C" w:rsidRDefault="004F3BDC" w:rsidP="00FF5A32">
            <w:pPr>
              <w:rPr>
                <w:rFonts w:ascii="Calibri" w:hAnsi="Calibri" w:cs="Calibri"/>
                <w:color w:val="000000"/>
              </w:rPr>
            </w:pPr>
            <w:r>
              <w:rPr>
                <w:rFonts w:ascii="Calibri" w:hAnsi="Calibri" w:cs="Calibri"/>
                <w:color w:val="000000"/>
              </w:rPr>
              <w:t>Psychiatry (general)</w:t>
            </w:r>
          </w:p>
        </w:tc>
        <w:tc>
          <w:tcPr>
            <w:tcW w:w="2157" w:type="dxa"/>
            <w:tcBorders>
              <w:right w:val="single" w:sz="4" w:space="0" w:color="auto"/>
            </w:tcBorders>
          </w:tcPr>
          <w:p w14:paraId="134CF045" w14:textId="77777777" w:rsidR="004F3BDC" w:rsidRPr="00331D3C" w:rsidRDefault="004F3BDC" w:rsidP="00FF5A32">
            <w:pPr>
              <w:rPr>
                <w:rFonts w:ascii="Calibri" w:hAnsi="Calibri" w:cs="Calibri"/>
                <w:color w:val="000000"/>
              </w:rPr>
            </w:pPr>
            <w:r>
              <w:rPr>
                <w:rFonts w:ascii="Calibri" w:hAnsi="Calibri" w:cs="Calibri"/>
                <w:color w:val="000000"/>
              </w:rPr>
              <w:t>16 (13%)</w:t>
            </w:r>
          </w:p>
        </w:tc>
      </w:tr>
      <w:tr w:rsidR="004F3BDC" w14:paraId="448AFEE1" w14:textId="77777777" w:rsidTr="00FF5A32">
        <w:tc>
          <w:tcPr>
            <w:tcW w:w="3397" w:type="dxa"/>
            <w:tcBorders>
              <w:left w:val="single" w:sz="4" w:space="0" w:color="auto"/>
            </w:tcBorders>
            <w:vAlign w:val="bottom"/>
          </w:tcPr>
          <w:p w14:paraId="667D0B29" w14:textId="77777777" w:rsidR="004F3BDC" w:rsidRDefault="004F3BDC" w:rsidP="00FF5A32">
            <w:pPr>
              <w:rPr>
                <w:rFonts w:ascii="Calibri" w:hAnsi="Calibri" w:cs="Calibri"/>
              </w:rPr>
            </w:pPr>
            <w:r>
              <w:rPr>
                <w:rFonts w:ascii="Calibri" w:hAnsi="Calibri" w:cs="Calibri"/>
                <w:color w:val="000000"/>
              </w:rPr>
              <w:t>Anesthesiology</w:t>
            </w:r>
          </w:p>
        </w:tc>
        <w:tc>
          <w:tcPr>
            <w:tcW w:w="2157" w:type="dxa"/>
            <w:tcBorders>
              <w:right w:val="single" w:sz="4" w:space="0" w:color="auto"/>
            </w:tcBorders>
            <w:vAlign w:val="bottom"/>
          </w:tcPr>
          <w:p w14:paraId="662214F6" w14:textId="77777777" w:rsidR="004F3BDC" w:rsidRPr="00CD0FE7" w:rsidRDefault="004F3BDC" w:rsidP="00FF5A32">
            <w:pPr>
              <w:rPr>
                <w:rFonts w:cstheme="minorHAnsi"/>
              </w:rPr>
            </w:pPr>
            <w:r>
              <w:rPr>
                <w:rFonts w:ascii="Calibri" w:hAnsi="Calibri" w:cs="Calibri"/>
                <w:color w:val="000000"/>
              </w:rPr>
              <w:t>18 (15%)</w:t>
            </w:r>
          </w:p>
        </w:tc>
      </w:tr>
      <w:tr w:rsidR="004F3BDC" w14:paraId="6B6FE592" w14:textId="77777777" w:rsidTr="00FF5A32">
        <w:tc>
          <w:tcPr>
            <w:tcW w:w="3397" w:type="dxa"/>
            <w:tcBorders>
              <w:left w:val="single" w:sz="4" w:space="0" w:color="auto"/>
            </w:tcBorders>
            <w:vAlign w:val="bottom"/>
          </w:tcPr>
          <w:p w14:paraId="2360CB97" w14:textId="77777777" w:rsidR="004F3BDC" w:rsidRDefault="004F3BDC" w:rsidP="00FF5A32">
            <w:pPr>
              <w:rPr>
                <w:rFonts w:ascii="Calibri" w:hAnsi="Calibri" w:cs="Calibri"/>
              </w:rPr>
            </w:pPr>
            <w:r>
              <w:rPr>
                <w:rFonts w:ascii="Calibri" w:hAnsi="Calibri" w:cs="Calibri"/>
                <w:color w:val="000000"/>
              </w:rPr>
              <w:t>Internal Medicine</w:t>
            </w:r>
          </w:p>
        </w:tc>
        <w:tc>
          <w:tcPr>
            <w:tcW w:w="2157" w:type="dxa"/>
            <w:tcBorders>
              <w:right w:val="single" w:sz="4" w:space="0" w:color="auto"/>
            </w:tcBorders>
            <w:vAlign w:val="bottom"/>
          </w:tcPr>
          <w:p w14:paraId="536F2F21" w14:textId="77777777" w:rsidR="004F3BDC" w:rsidRPr="00CD0FE7" w:rsidRDefault="004F3BDC" w:rsidP="00FF5A32">
            <w:pPr>
              <w:rPr>
                <w:rFonts w:cstheme="minorHAnsi"/>
              </w:rPr>
            </w:pPr>
            <w:r>
              <w:rPr>
                <w:rFonts w:ascii="Calibri" w:hAnsi="Calibri" w:cs="Calibri"/>
                <w:color w:val="000000"/>
              </w:rPr>
              <w:t>4 (3%)</w:t>
            </w:r>
          </w:p>
        </w:tc>
      </w:tr>
      <w:tr w:rsidR="004F3BDC" w14:paraId="170267FE" w14:textId="77777777" w:rsidTr="00FF5A32">
        <w:tc>
          <w:tcPr>
            <w:tcW w:w="3397" w:type="dxa"/>
            <w:tcBorders>
              <w:left w:val="single" w:sz="4" w:space="0" w:color="auto"/>
            </w:tcBorders>
            <w:vAlign w:val="bottom"/>
          </w:tcPr>
          <w:p w14:paraId="3EC6F10C" w14:textId="77777777" w:rsidR="004F3BDC" w:rsidRDefault="004F3BDC" w:rsidP="00FF5A32">
            <w:pPr>
              <w:rPr>
                <w:rFonts w:ascii="Calibri" w:hAnsi="Calibri" w:cs="Calibri"/>
              </w:rPr>
            </w:pPr>
            <w:r>
              <w:rPr>
                <w:rFonts w:ascii="Calibri" w:hAnsi="Calibri" w:cs="Calibri"/>
                <w:color w:val="000000"/>
              </w:rPr>
              <w:t>Geriatric Medicine</w:t>
            </w:r>
          </w:p>
        </w:tc>
        <w:tc>
          <w:tcPr>
            <w:tcW w:w="2157" w:type="dxa"/>
            <w:tcBorders>
              <w:right w:val="single" w:sz="4" w:space="0" w:color="auto"/>
            </w:tcBorders>
            <w:vAlign w:val="bottom"/>
          </w:tcPr>
          <w:p w14:paraId="711A3F7C" w14:textId="77777777" w:rsidR="004F3BDC" w:rsidRPr="00CD0FE7" w:rsidRDefault="004F3BDC" w:rsidP="00FF5A32">
            <w:pPr>
              <w:rPr>
                <w:rFonts w:cstheme="minorHAnsi"/>
              </w:rPr>
            </w:pPr>
            <w:r>
              <w:rPr>
                <w:rFonts w:ascii="Calibri" w:hAnsi="Calibri" w:cs="Calibri"/>
                <w:color w:val="000000"/>
              </w:rPr>
              <w:t>2 (2%)</w:t>
            </w:r>
          </w:p>
        </w:tc>
      </w:tr>
      <w:tr w:rsidR="004F3BDC" w14:paraId="64C86CA1" w14:textId="77777777" w:rsidTr="00FF5A32">
        <w:tc>
          <w:tcPr>
            <w:tcW w:w="3397" w:type="dxa"/>
            <w:tcBorders>
              <w:left w:val="single" w:sz="4" w:space="0" w:color="auto"/>
            </w:tcBorders>
            <w:vAlign w:val="bottom"/>
          </w:tcPr>
          <w:p w14:paraId="525C3D22" w14:textId="77777777" w:rsidR="004F3BDC" w:rsidRDefault="004F3BDC" w:rsidP="00FF5A32">
            <w:pPr>
              <w:rPr>
                <w:rFonts w:ascii="Calibri" w:hAnsi="Calibri" w:cs="Calibri"/>
              </w:rPr>
            </w:pPr>
            <w:r>
              <w:rPr>
                <w:rFonts w:ascii="Calibri" w:hAnsi="Calibri" w:cs="Calibri"/>
                <w:color w:val="000000"/>
              </w:rPr>
              <w:t>Hospitalist</w:t>
            </w:r>
          </w:p>
        </w:tc>
        <w:tc>
          <w:tcPr>
            <w:tcW w:w="2157" w:type="dxa"/>
            <w:tcBorders>
              <w:right w:val="single" w:sz="4" w:space="0" w:color="auto"/>
            </w:tcBorders>
            <w:vAlign w:val="bottom"/>
          </w:tcPr>
          <w:p w14:paraId="37A23498" w14:textId="77777777" w:rsidR="004F3BDC" w:rsidRPr="00CD0FE7" w:rsidRDefault="004F3BDC" w:rsidP="00FF5A32">
            <w:pPr>
              <w:rPr>
                <w:rFonts w:cstheme="minorHAnsi"/>
              </w:rPr>
            </w:pPr>
            <w:r>
              <w:rPr>
                <w:rFonts w:ascii="Calibri" w:hAnsi="Calibri" w:cs="Calibri"/>
                <w:color w:val="000000"/>
              </w:rPr>
              <w:t>2 (2%)</w:t>
            </w:r>
          </w:p>
        </w:tc>
      </w:tr>
      <w:tr w:rsidR="004F3BDC" w14:paraId="223A6ADE" w14:textId="77777777" w:rsidTr="00FF5A32">
        <w:tc>
          <w:tcPr>
            <w:tcW w:w="3397" w:type="dxa"/>
            <w:tcBorders>
              <w:left w:val="single" w:sz="4" w:space="0" w:color="auto"/>
            </w:tcBorders>
            <w:vAlign w:val="bottom"/>
          </w:tcPr>
          <w:p w14:paraId="77FC4C47" w14:textId="77777777" w:rsidR="004F3BDC" w:rsidRDefault="004F3BDC" w:rsidP="00FF5A32">
            <w:pPr>
              <w:rPr>
                <w:rFonts w:ascii="Calibri" w:hAnsi="Calibri" w:cs="Calibri"/>
              </w:rPr>
            </w:pPr>
            <w:r>
              <w:rPr>
                <w:rFonts w:ascii="Calibri" w:hAnsi="Calibri" w:cs="Calibri"/>
                <w:color w:val="000000"/>
              </w:rPr>
              <w:t>Adolescent Medicine</w:t>
            </w:r>
          </w:p>
        </w:tc>
        <w:tc>
          <w:tcPr>
            <w:tcW w:w="2157" w:type="dxa"/>
            <w:tcBorders>
              <w:right w:val="single" w:sz="4" w:space="0" w:color="auto"/>
            </w:tcBorders>
            <w:vAlign w:val="bottom"/>
          </w:tcPr>
          <w:p w14:paraId="2507404C" w14:textId="77777777" w:rsidR="004F3BDC" w:rsidRPr="00CD0FE7" w:rsidRDefault="004F3BDC" w:rsidP="00FF5A32">
            <w:pPr>
              <w:rPr>
                <w:rFonts w:cstheme="minorHAnsi"/>
              </w:rPr>
            </w:pPr>
            <w:r>
              <w:rPr>
                <w:rFonts w:ascii="Calibri" w:hAnsi="Calibri" w:cs="Calibri"/>
                <w:color w:val="000000"/>
              </w:rPr>
              <w:t>1 (1%)</w:t>
            </w:r>
          </w:p>
        </w:tc>
      </w:tr>
      <w:tr w:rsidR="004F3BDC" w14:paraId="4B2ED48F" w14:textId="77777777" w:rsidTr="00FF5A32">
        <w:tc>
          <w:tcPr>
            <w:tcW w:w="3397" w:type="dxa"/>
            <w:tcBorders>
              <w:left w:val="single" w:sz="4" w:space="0" w:color="auto"/>
            </w:tcBorders>
            <w:vAlign w:val="bottom"/>
          </w:tcPr>
          <w:p w14:paraId="36229686" w14:textId="77777777" w:rsidR="004F3BDC" w:rsidRDefault="004F3BDC" w:rsidP="00FF5A32">
            <w:pPr>
              <w:rPr>
                <w:rFonts w:ascii="Calibri" w:hAnsi="Calibri" w:cs="Calibri"/>
              </w:rPr>
            </w:pPr>
            <w:r>
              <w:rPr>
                <w:rFonts w:ascii="Calibri" w:hAnsi="Calibri" w:cs="Calibri"/>
                <w:color w:val="000000"/>
              </w:rPr>
              <w:t>Emergency Medicine</w:t>
            </w:r>
          </w:p>
        </w:tc>
        <w:tc>
          <w:tcPr>
            <w:tcW w:w="2157" w:type="dxa"/>
            <w:tcBorders>
              <w:right w:val="single" w:sz="4" w:space="0" w:color="auto"/>
            </w:tcBorders>
            <w:vAlign w:val="bottom"/>
          </w:tcPr>
          <w:p w14:paraId="67F55E48" w14:textId="77777777" w:rsidR="004F3BDC" w:rsidRPr="00CD0FE7" w:rsidRDefault="004F3BDC" w:rsidP="00FF5A32">
            <w:pPr>
              <w:rPr>
                <w:rFonts w:cstheme="minorHAnsi"/>
              </w:rPr>
            </w:pPr>
            <w:r>
              <w:rPr>
                <w:rFonts w:ascii="Calibri" w:hAnsi="Calibri" w:cs="Calibri"/>
                <w:color w:val="000000"/>
              </w:rPr>
              <w:t>1 (1%)</w:t>
            </w:r>
          </w:p>
        </w:tc>
      </w:tr>
      <w:tr w:rsidR="004F3BDC" w14:paraId="1E1B922C" w14:textId="77777777" w:rsidTr="00FF5A32">
        <w:tc>
          <w:tcPr>
            <w:tcW w:w="3397" w:type="dxa"/>
            <w:tcBorders>
              <w:left w:val="single" w:sz="4" w:space="0" w:color="auto"/>
            </w:tcBorders>
            <w:vAlign w:val="bottom"/>
          </w:tcPr>
          <w:p w14:paraId="5E9D5B12" w14:textId="77777777" w:rsidR="004F3BDC" w:rsidRDefault="004F3BDC" w:rsidP="00FF5A32">
            <w:pPr>
              <w:rPr>
                <w:rFonts w:ascii="Calibri" w:hAnsi="Calibri" w:cs="Calibri"/>
              </w:rPr>
            </w:pPr>
            <w:r>
              <w:rPr>
                <w:rFonts w:ascii="Calibri" w:hAnsi="Calibri" w:cs="Calibri"/>
                <w:color w:val="000000"/>
              </w:rPr>
              <w:t>Oncology</w:t>
            </w:r>
          </w:p>
        </w:tc>
        <w:tc>
          <w:tcPr>
            <w:tcW w:w="2157" w:type="dxa"/>
            <w:tcBorders>
              <w:right w:val="single" w:sz="4" w:space="0" w:color="auto"/>
            </w:tcBorders>
            <w:vAlign w:val="bottom"/>
          </w:tcPr>
          <w:p w14:paraId="55BBBBAC" w14:textId="77777777" w:rsidR="004F3BDC" w:rsidRPr="00CD0FE7" w:rsidRDefault="004F3BDC" w:rsidP="00FF5A32">
            <w:pPr>
              <w:rPr>
                <w:rFonts w:cstheme="minorHAnsi"/>
              </w:rPr>
            </w:pPr>
            <w:r>
              <w:rPr>
                <w:rFonts w:ascii="Calibri" w:hAnsi="Calibri" w:cs="Calibri"/>
                <w:color w:val="000000"/>
              </w:rPr>
              <w:t>1 (1%)</w:t>
            </w:r>
          </w:p>
        </w:tc>
      </w:tr>
      <w:tr w:rsidR="004F3BDC" w14:paraId="776CC7EC" w14:textId="77777777" w:rsidTr="00FF5A32">
        <w:tc>
          <w:tcPr>
            <w:tcW w:w="3397" w:type="dxa"/>
            <w:tcBorders>
              <w:left w:val="single" w:sz="4" w:space="0" w:color="auto"/>
            </w:tcBorders>
            <w:vAlign w:val="bottom"/>
          </w:tcPr>
          <w:p w14:paraId="22C36FE9" w14:textId="77777777" w:rsidR="004F3BDC" w:rsidRDefault="004F3BDC" w:rsidP="00FF5A32">
            <w:pPr>
              <w:rPr>
                <w:rFonts w:ascii="Calibri" w:hAnsi="Calibri" w:cs="Calibri"/>
              </w:rPr>
            </w:pPr>
            <w:r>
              <w:rPr>
                <w:rFonts w:ascii="Calibri" w:hAnsi="Calibri" w:cs="Calibri"/>
                <w:color w:val="000000"/>
              </w:rPr>
              <w:t>Preventive Medicine &amp; Public Health</w:t>
            </w:r>
          </w:p>
        </w:tc>
        <w:tc>
          <w:tcPr>
            <w:tcW w:w="2157" w:type="dxa"/>
            <w:tcBorders>
              <w:right w:val="single" w:sz="4" w:space="0" w:color="auto"/>
            </w:tcBorders>
            <w:vAlign w:val="bottom"/>
          </w:tcPr>
          <w:p w14:paraId="3EA913E3" w14:textId="77777777" w:rsidR="004F3BDC" w:rsidRPr="00CD0FE7" w:rsidRDefault="004F3BDC" w:rsidP="00FF5A32">
            <w:pPr>
              <w:rPr>
                <w:rFonts w:cstheme="minorHAnsi"/>
              </w:rPr>
            </w:pPr>
            <w:r>
              <w:rPr>
                <w:rFonts w:ascii="Calibri" w:hAnsi="Calibri" w:cs="Calibri"/>
                <w:color w:val="000000"/>
              </w:rPr>
              <w:t>1 (1%)</w:t>
            </w:r>
          </w:p>
        </w:tc>
      </w:tr>
      <w:tr w:rsidR="004F3BDC" w:rsidRPr="00CD0FE7" w14:paraId="36B8875D" w14:textId="77777777" w:rsidTr="00FF5A32">
        <w:tc>
          <w:tcPr>
            <w:tcW w:w="5554" w:type="dxa"/>
            <w:gridSpan w:val="2"/>
            <w:tcBorders>
              <w:left w:val="single" w:sz="4" w:space="0" w:color="auto"/>
              <w:right w:val="single" w:sz="4" w:space="0" w:color="auto"/>
            </w:tcBorders>
          </w:tcPr>
          <w:p w14:paraId="233EAE7C" w14:textId="77777777" w:rsidR="004F3BDC" w:rsidRPr="003021CE" w:rsidRDefault="004F3BDC" w:rsidP="00FF5A32">
            <w:pPr>
              <w:jc w:val="center"/>
              <w:rPr>
                <w:rFonts w:cstheme="minorHAnsi"/>
                <w:i/>
              </w:rPr>
            </w:pPr>
            <w:r w:rsidRPr="003021CE">
              <w:rPr>
                <w:rFonts w:ascii="Calibri" w:hAnsi="Calibri" w:cs="Calibri"/>
                <w:i/>
              </w:rPr>
              <w:t>High Frequency MOUD Prescribers</w:t>
            </w:r>
          </w:p>
        </w:tc>
      </w:tr>
      <w:tr w:rsidR="004F3BDC" w14:paraId="203F5C25" w14:textId="77777777" w:rsidTr="00FF5A32">
        <w:tc>
          <w:tcPr>
            <w:tcW w:w="3397" w:type="dxa"/>
            <w:tcBorders>
              <w:left w:val="single" w:sz="4" w:space="0" w:color="auto"/>
            </w:tcBorders>
          </w:tcPr>
          <w:p w14:paraId="602DDD17" w14:textId="77777777" w:rsidR="004F3BDC" w:rsidRDefault="004F3BDC" w:rsidP="00FF5A32">
            <w:pPr>
              <w:rPr>
                <w:rFonts w:ascii="Calibri" w:hAnsi="Calibri" w:cs="Calibri"/>
              </w:rPr>
            </w:pPr>
            <w:r>
              <w:rPr>
                <w:rFonts w:ascii="Calibri" w:hAnsi="Calibri" w:cs="Calibri"/>
                <w:color w:val="000000"/>
              </w:rPr>
              <w:t>Addiction Psychiatry</w:t>
            </w:r>
          </w:p>
        </w:tc>
        <w:tc>
          <w:tcPr>
            <w:tcW w:w="2157" w:type="dxa"/>
            <w:tcBorders>
              <w:right w:val="single" w:sz="4" w:space="0" w:color="auto"/>
            </w:tcBorders>
          </w:tcPr>
          <w:p w14:paraId="5A87A12F" w14:textId="77777777" w:rsidR="004F3BDC" w:rsidRPr="00CD0FE7" w:rsidRDefault="004F3BDC" w:rsidP="00FF5A32">
            <w:pPr>
              <w:rPr>
                <w:rFonts w:cstheme="minorHAnsi"/>
              </w:rPr>
            </w:pPr>
            <w:r>
              <w:rPr>
                <w:rFonts w:ascii="Calibri" w:hAnsi="Calibri" w:cs="Calibri"/>
                <w:color w:val="000000"/>
              </w:rPr>
              <w:t>2 (2%)</w:t>
            </w:r>
          </w:p>
        </w:tc>
      </w:tr>
      <w:tr w:rsidR="004F3BDC" w14:paraId="29D2D58F" w14:textId="77777777" w:rsidTr="00FF5A32">
        <w:tc>
          <w:tcPr>
            <w:tcW w:w="3397" w:type="dxa"/>
            <w:tcBorders>
              <w:left w:val="single" w:sz="4" w:space="0" w:color="auto"/>
              <w:bottom w:val="single" w:sz="4" w:space="0" w:color="auto"/>
              <w:right w:val="single" w:sz="4" w:space="0" w:color="auto"/>
            </w:tcBorders>
          </w:tcPr>
          <w:p w14:paraId="39BEC9A3" w14:textId="77777777" w:rsidR="004F3BDC" w:rsidRPr="00331D3C" w:rsidRDefault="004F3BDC" w:rsidP="00FF5A32">
            <w:pPr>
              <w:rPr>
                <w:rFonts w:ascii="Calibri" w:hAnsi="Calibri" w:cs="Calibri"/>
                <w:color w:val="000000"/>
              </w:rPr>
            </w:pPr>
            <w:r>
              <w:rPr>
                <w:rFonts w:ascii="Calibri" w:hAnsi="Calibri" w:cs="Calibri"/>
                <w:color w:val="000000"/>
              </w:rPr>
              <w:t>Addiction Medicine</w:t>
            </w:r>
          </w:p>
        </w:tc>
        <w:tc>
          <w:tcPr>
            <w:tcW w:w="2157" w:type="dxa"/>
            <w:tcBorders>
              <w:left w:val="single" w:sz="4" w:space="0" w:color="auto"/>
              <w:bottom w:val="single" w:sz="4" w:space="0" w:color="auto"/>
              <w:right w:val="single" w:sz="4" w:space="0" w:color="auto"/>
            </w:tcBorders>
          </w:tcPr>
          <w:p w14:paraId="674A5604" w14:textId="77777777" w:rsidR="004F3BDC" w:rsidRPr="00331D3C" w:rsidRDefault="004F3BDC" w:rsidP="00FF5A32">
            <w:pPr>
              <w:rPr>
                <w:rFonts w:ascii="Calibri" w:hAnsi="Calibri" w:cs="Calibri"/>
                <w:color w:val="000000"/>
              </w:rPr>
            </w:pPr>
            <w:r>
              <w:rPr>
                <w:rFonts w:ascii="Calibri" w:hAnsi="Calibri" w:cs="Calibri"/>
                <w:color w:val="000000"/>
              </w:rPr>
              <w:t>30 (25%)</w:t>
            </w:r>
          </w:p>
        </w:tc>
      </w:tr>
    </w:tbl>
    <w:p w14:paraId="18579D54" w14:textId="77777777" w:rsidR="004F3BDC" w:rsidRDefault="004F3BDC" w:rsidP="004F3BDC">
      <w:pPr>
        <w:rPr>
          <w:rFonts w:cstheme="minorHAnsi"/>
          <w:b/>
          <w:color w:val="010205"/>
        </w:rPr>
      </w:pPr>
      <w:r>
        <w:rPr>
          <w:rFonts w:cstheme="minorHAnsi"/>
          <w:b/>
          <w:color w:val="010205"/>
        </w:rPr>
        <w:br w:type="page"/>
      </w:r>
      <w:r>
        <w:rPr>
          <w:rFonts w:cstheme="minorHAnsi"/>
          <w:b/>
          <w:color w:val="010205"/>
        </w:rPr>
        <w:lastRenderedPageBreak/>
        <w:t xml:space="preserve">Appendix Table 2: Survey Respondent Practice Setting </w:t>
      </w:r>
    </w:p>
    <w:tbl>
      <w:tblPr>
        <w:tblW w:w="7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5"/>
        <w:gridCol w:w="1890"/>
      </w:tblGrid>
      <w:tr w:rsidR="004F3BDC" w:rsidRPr="001441EE" w14:paraId="69A36885" w14:textId="77777777" w:rsidTr="00FF5A32">
        <w:trPr>
          <w:trHeight w:val="288"/>
        </w:trPr>
        <w:tc>
          <w:tcPr>
            <w:tcW w:w="5935" w:type="dxa"/>
            <w:shd w:val="clear" w:color="auto" w:fill="auto"/>
            <w:noWrap/>
            <w:vAlign w:val="bottom"/>
            <w:hideMark/>
          </w:tcPr>
          <w:p w14:paraId="743B52D7"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Practice Setting</w:t>
            </w:r>
          </w:p>
        </w:tc>
        <w:tc>
          <w:tcPr>
            <w:tcW w:w="1890" w:type="dxa"/>
            <w:shd w:val="clear" w:color="auto" w:fill="auto"/>
            <w:noWrap/>
            <w:vAlign w:val="bottom"/>
            <w:hideMark/>
          </w:tcPr>
          <w:p w14:paraId="22E5EC35"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Count (%)</w:t>
            </w:r>
          </w:p>
        </w:tc>
      </w:tr>
      <w:tr w:rsidR="004F3BDC" w:rsidRPr="001441EE" w14:paraId="5F11CC57" w14:textId="77777777" w:rsidTr="00FF5A32">
        <w:trPr>
          <w:trHeight w:val="288"/>
        </w:trPr>
        <w:tc>
          <w:tcPr>
            <w:tcW w:w="5935" w:type="dxa"/>
            <w:shd w:val="clear" w:color="auto" w:fill="auto"/>
            <w:noWrap/>
            <w:vAlign w:val="bottom"/>
            <w:hideMark/>
          </w:tcPr>
          <w:p w14:paraId="3CEDAA28"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Outpatient Primary Care Clinic (Private Practice or Academic)</w:t>
            </w:r>
          </w:p>
        </w:tc>
        <w:tc>
          <w:tcPr>
            <w:tcW w:w="1890" w:type="dxa"/>
            <w:shd w:val="clear" w:color="auto" w:fill="auto"/>
            <w:noWrap/>
            <w:vAlign w:val="bottom"/>
            <w:hideMark/>
          </w:tcPr>
          <w:p w14:paraId="04A59355"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37 (25%)</w:t>
            </w:r>
          </w:p>
        </w:tc>
      </w:tr>
      <w:tr w:rsidR="004F3BDC" w:rsidRPr="001441EE" w14:paraId="00F47A93" w14:textId="77777777" w:rsidTr="00FF5A32">
        <w:trPr>
          <w:trHeight w:val="288"/>
        </w:trPr>
        <w:tc>
          <w:tcPr>
            <w:tcW w:w="5935" w:type="dxa"/>
            <w:shd w:val="clear" w:color="auto" w:fill="auto"/>
            <w:noWrap/>
            <w:vAlign w:val="bottom"/>
            <w:hideMark/>
          </w:tcPr>
          <w:p w14:paraId="48D902BE"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Outpatient Specialty Clinic (Private Practice or Academic)</w:t>
            </w:r>
          </w:p>
        </w:tc>
        <w:tc>
          <w:tcPr>
            <w:tcW w:w="1890" w:type="dxa"/>
            <w:shd w:val="clear" w:color="auto" w:fill="auto"/>
            <w:noWrap/>
            <w:vAlign w:val="bottom"/>
            <w:hideMark/>
          </w:tcPr>
          <w:p w14:paraId="484B0465"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21 (14%)</w:t>
            </w:r>
          </w:p>
        </w:tc>
      </w:tr>
      <w:tr w:rsidR="004F3BDC" w:rsidRPr="001441EE" w14:paraId="2CE7B4E5" w14:textId="77777777" w:rsidTr="00FF5A32">
        <w:trPr>
          <w:trHeight w:val="288"/>
        </w:trPr>
        <w:tc>
          <w:tcPr>
            <w:tcW w:w="5935" w:type="dxa"/>
            <w:shd w:val="clear" w:color="auto" w:fill="auto"/>
            <w:noWrap/>
            <w:vAlign w:val="bottom"/>
            <w:hideMark/>
          </w:tcPr>
          <w:p w14:paraId="3E0F11C0"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General Hospital (but not in ER)</w:t>
            </w:r>
          </w:p>
        </w:tc>
        <w:tc>
          <w:tcPr>
            <w:tcW w:w="1890" w:type="dxa"/>
            <w:shd w:val="clear" w:color="auto" w:fill="auto"/>
            <w:noWrap/>
            <w:vAlign w:val="bottom"/>
            <w:hideMark/>
          </w:tcPr>
          <w:p w14:paraId="6328BD01"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19 (13%)</w:t>
            </w:r>
          </w:p>
        </w:tc>
      </w:tr>
      <w:tr w:rsidR="004F3BDC" w:rsidRPr="001441EE" w14:paraId="1B410940" w14:textId="77777777" w:rsidTr="00FF5A32">
        <w:trPr>
          <w:trHeight w:val="288"/>
        </w:trPr>
        <w:tc>
          <w:tcPr>
            <w:tcW w:w="5935" w:type="dxa"/>
            <w:shd w:val="clear" w:color="auto" w:fill="auto"/>
            <w:noWrap/>
            <w:vAlign w:val="bottom"/>
            <w:hideMark/>
          </w:tcPr>
          <w:p w14:paraId="50136D63"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Community Health Center/Public Health Clinic</w:t>
            </w:r>
          </w:p>
        </w:tc>
        <w:tc>
          <w:tcPr>
            <w:tcW w:w="1890" w:type="dxa"/>
            <w:shd w:val="clear" w:color="auto" w:fill="auto"/>
            <w:noWrap/>
            <w:vAlign w:val="bottom"/>
            <w:hideMark/>
          </w:tcPr>
          <w:p w14:paraId="145851A6"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14 (9%)</w:t>
            </w:r>
          </w:p>
        </w:tc>
      </w:tr>
      <w:tr w:rsidR="004F3BDC" w:rsidRPr="001441EE" w14:paraId="2095E66C" w14:textId="77777777" w:rsidTr="00FF5A32">
        <w:trPr>
          <w:trHeight w:val="288"/>
        </w:trPr>
        <w:tc>
          <w:tcPr>
            <w:tcW w:w="5935" w:type="dxa"/>
            <w:shd w:val="clear" w:color="auto" w:fill="auto"/>
            <w:noWrap/>
            <w:vAlign w:val="bottom"/>
            <w:hideMark/>
          </w:tcPr>
          <w:p w14:paraId="290C9BB7"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Substance Abuse Treatment Facility (Outpatient)</w:t>
            </w:r>
          </w:p>
        </w:tc>
        <w:tc>
          <w:tcPr>
            <w:tcW w:w="1890" w:type="dxa"/>
            <w:shd w:val="clear" w:color="auto" w:fill="auto"/>
            <w:noWrap/>
            <w:vAlign w:val="bottom"/>
            <w:hideMark/>
          </w:tcPr>
          <w:p w14:paraId="63BE8F8C"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13 (8.6%)</w:t>
            </w:r>
          </w:p>
        </w:tc>
      </w:tr>
      <w:tr w:rsidR="004F3BDC" w:rsidRPr="001441EE" w14:paraId="41DF6D3B" w14:textId="77777777" w:rsidTr="00FF5A32">
        <w:trPr>
          <w:trHeight w:val="288"/>
        </w:trPr>
        <w:tc>
          <w:tcPr>
            <w:tcW w:w="5935" w:type="dxa"/>
            <w:shd w:val="clear" w:color="auto" w:fill="auto"/>
            <w:noWrap/>
            <w:vAlign w:val="bottom"/>
            <w:hideMark/>
          </w:tcPr>
          <w:p w14:paraId="31B57AAD"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 xml:space="preserve">Other </w:t>
            </w:r>
          </w:p>
        </w:tc>
        <w:tc>
          <w:tcPr>
            <w:tcW w:w="1890" w:type="dxa"/>
            <w:shd w:val="clear" w:color="auto" w:fill="auto"/>
            <w:noWrap/>
            <w:vAlign w:val="bottom"/>
            <w:hideMark/>
          </w:tcPr>
          <w:p w14:paraId="1A301697"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8 (5%)</w:t>
            </w:r>
          </w:p>
        </w:tc>
      </w:tr>
      <w:tr w:rsidR="004F3BDC" w:rsidRPr="001441EE" w14:paraId="0FEFB80F" w14:textId="77777777" w:rsidTr="00FF5A32">
        <w:trPr>
          <w:trHeight w:val="288"/>
        </w:trPr>
        <w:tc>
          <w:tcPr>
            <w:tcW w:w="5935" w:type="dxa"/>
            <w:shd w:val="clear" w:color="auto" w:fill="auto"/>
            <w:noWrap/>
            <w:vAlign w:val="bottom"/>
            <w:hideMark/>
          </w:tcPr>
          <w:p w14:paraId="336E4A20"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Certified Opioid Treatment Program</w:t>
            </w:r>
          </w:p>
        </w:tc>
        <w:tc>
          <w:tcPr>
            <w:tcW w:w="1890" w:type="dxa"/>
            <w:shd w:val="clear" w:color="auto" w:fill="auto"/>
            <w:noWrap/>
            <w:vAlign w:val="bottom"/>
            <w:hideMark/>
          </w:tcPr>
          <w:p w14:paraId="291E715D"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7 (4.6%)</w:t>
            </w:r>
          </w:p>
        </w:tc>
      </w:tr>
      <w:tr w:rsidR="004F3BDC" w:rsidRPr="001441EE" w14:paraId="29C99A13" w14:textId="77777777" w:rsidTr="00FF5A32">
        <w:trPr>
          <w:trHeight w:val="288"/>
        </w:trPr>
        <w:tc>
          <w:tcPr>
            <w:tcW w:w="5935" w:type="dxa"/>
            <w:shd w:val="clear" w:color="auto" w:fill="auto"/>
            <w:noWrap/>
            <w:vAlign w:val="bottom"/>
            <w:hideMark/>
          </w:tcPr>
          <w:p w14:paraId="7A74BE8F"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Substance Abuse Treatment Facility (Inpatient)</w:t>
            </w:r>
          </w:p>
        </w:tc>
        <w:tc>
          <w:tcPr>
            <w:tcW w:w="1890" w:type="dxa"/>
            <w:shd w:val="clear" w:color="auto" w:fill="auto"/>
            <w:noWrap/>
            <w:vAlign w:val="bottom"/>
            <w:hideMark/>
          </w:tcPr>
          <w:p w14:paraId="6BBF6D1B"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7 (4.6%)</w:t>
            </w:r>
          </w:p>
        </w:tc>
      </w:tr>
      <w:tr w:rsidR="004F3BDC" w:rsidRPr="001441EE" w14:paraId="624178F2" w14:textId="77777777" w:rsidTr="00FF5A32">
        <w:trPr>
          <w:trHeight w:val="288"/>
        </w:trPr>
        <w:tc>
          <w:tcPr>
            <w:tcW w:w="5935" w:type="dxa"/>
            <w:shd w:val="clear" w:color="auto" w:fill="auto"/>
            <w:noWrap/>
            <w:vAlign w:val="bottom"/>
            <w:hideMark/>
          </w:tcPr>
          <w:p w14:paraId="362888B8"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Emergency Room</w:t>
            </w:r>
          </w:p>
        </w:tc>
        <w:tc>
          <w:tcPr>
            <w:tcW w:w="1890" w:type="dxa"/>
            <w:shd w:val="clear" w:color="auto" w:fill="auto"/>
            <w:noWrap/>
            <w:vAlign w:val="bottom"/>
            <w:hideMark/>
          </w:tcPr>
          <w:p w14:paraId="4C11CF10"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6 (4%)</w:t>
            </w:r>
          </w:p>
        </w:tc>
      </w:tr>
      <w:tr w:rsidR="004F3BDC" w:rsidRPr="001441EE" w14:paraId="4BB641E5" w14:textId="77777777" w:rsidTr="00FF5A32">
        <w:trPr>
          <w:trHeight w:val="288"/>
        </w:trPr>
        <w:tc>
          <w:tcPr>
            <w:tcW w:w="5935" w:type="dxa"/>
            <w:shd w:val="clear" w:color="auto" w:fill="auto"/>
            <w:noWrap/>
            <w:vAlign w:val="bottom"/>
            <w:hideMark/>
          </w:tcPr>
          <w:p w14:paraId="04C9B77B"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Outpatient Surgery Center</w:t>
            </w:r>
          </w:p>
        </w:tc>
        <w:tc>
          <w:tcPr>
            <w:tcW w:w="1890" w:type="dxa"/>
            <w:shd w:val="clear" w:color="auto" w:fill="auto"/>
            <w:noWrap/>
            <w:vAlign w:val="bottom"/>
            <w:hideMark/>
          </w:tcPr>
          <w:p w14:paraId="49909BCF"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4 (3%)</w:t>
            </w:r>
          </w:p>
        </w:tc>
      </w:tr>
      <w:tr w:rsidR="004F3BDC" w:rsidRPr="001441EE" w14:paraId="78F0F787" w14:textId="77777777" w:rsidTr="00FF5A32">
        <w:trPr>
          <w:trHeight w:val="288"/>
        </w:trPr>
        <w:tc>
          <w:tcPr>
            <w:tcW w:w="5935" w:type="dxa"/>
            <w:shd w:val="clear" w:color="auto" w:fill="auto"/>
            <w:noWrap/>
            <w:vAlign w:val="bottom"/>
            <w:hideMark/>
          </w:tcPr>
          <w:p w14:paraId="2A0AC509"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Veterans Administration Hospital</w:t>
            </w:r>
          </w:p>
        </w:tc>
        <w:tc>
          <w:tcPr>
            <w:tcW w:w="1890" w:type="dxa"/>
            <w:shd w:val="clear" w:color="auto" w:fill="auto"/>
            <w:noWrap/>
            <w:vAlign w:val="bottom"/>
            <w:hideMark/>
          </w:tcPr>
          <w:p w14:paraId="7A35B1BF"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4 (3%)</w:t>
            </w:r>
          </w:p>
        </w:tc>
      </w:tr>
      <w:tr w:rsidR="004F3BDC" w:rsidRPr="001441EE" w14:paraId="4FFBD9EA" w14:textId="77777777" w:rsidTr="00FF5A32">
        <w:trPr>
          <w:trHeight w:val="288"/>
        </w:trPr>
        <w:tc>
          <w:tcPr>
            <w:tcW w:w="5935" w:type="dxa"/>
            <w:shd w:val="clear" w:color="auto" w:fill="auto"/>
            <w:noWrap/>
            <w:vAlign w:val="bottom"/>
            <w:hideMark/>
          </w:tcPr>
          <w:p w14:paraId="4F54DBB8"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Psychiatric Hospital (but not in ER)</w:t>
            </w:r>
          </w:p>
        </w:tc>
        <w:tc>
          <w:tcPr>
            <w:tcW w:w="1890" w:type="dxa"/>
            <w:shd w:val="clear" w:color="auto" w:fill="auto"/>
            <w:noWrap/>
            <w:vAlign w:val="bottom"/>
            <w:hideMark/>
          </w:tcPr>
          <w:p w14:paraId="057E0E6B"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3 (2%)</w:t>
            </w:r>
          </w:p>
        </w:tc>
      </w:tr>
      <w:tr w:rsidR="004F3BDC" w:rsidRPr="001441EE" w14:paraId="7AE483D1" w14:textId="77777777" w:rsidTr="00FF5A32">
        <w:trPr>
          <w:trHeight w:val="288"/>
        </w:trPr>
        <w:tc>
          <w:tcPr>
            <w:tcW w:w="5935" w:type="dxa"/>
            <w:shd w:val="clear" w:color="auto" w:fill="auto"/>
            <w:noWrap/>
            <w:vAlign w:val="bottom"/>
            <w:hideMark/>
          </w:tcPr>
          <w:p w14:paraId="0BE3C4F2"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Veterans Administration Clinic</w:t>
            </w:r>
          </w:p>
        </w:tc>
        <w:tc>
          <w:tcPr>
            <w:tcW w:w="1890" w:type="dxa"/>
            <w:shd w:val="clear" w:color="auto" w:fill="auto"/>
            <w:noWrap/>
            <w:vAlign w:val="bottom"/>
            <w:hideMark/>
          </w:tcPr>
          <w:p w14:paraId="3C0730B6"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3 (2%)</w:t>
            </w:r>
          </w:p>
        </w:tc>
      </w:tr>
      <w:tr w:rsidR="004F3BDC" w:rsidRPr="001441EE" w14:paraId="59BFB289" w14:textId="77777777" w:rsidTr="00FF5A32">
        <w:trPr>
          <w:trHeight w:val="288"/>
        </w:trPr>
        <w:tc>
          <w:tcPr>
            <w:tcW w:w="5935" w:type="dxa"/>
            <w:shd w:val="clear" w:color="auto" w:fill="auto"/>
            <w:noWrap/>
            <w:vAlign w:val="bottom"/>
            <w:hideMark/>
          </w:tcPr>
          <w:p w14:paraId="2BA1D0A1"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Long-Term Acute Care Hospital (but not in ER)</w:t>
            </w:r>
          </w:p>
        </w:tc>
        <w:tc>
          <w:tcPr>
            <w:tcW w:w="1890" w:type="dxa"/>
            <w:shd w:val="clear" w:color="auto" w:fill="auto"/>
            <w:noWrap/>
            <w:vAlign w:val="bottom"/>
            <w:hideMark/>
          </w:tcPr>
          <w:p w14:paraId="79CD72F2"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2 (1.3%)</w:t>
            </w:r>
          </w:p>
        </w:tc>
      </w:tr>
      <w:tr w:rsidR="004F3BDC" w:rsidRPr="001441EE" w14:paraId="60D061EE" w14:textId="77777777" w:rsidTr="00FF5A32">
        <w:trPr>
          <w:trHeight w:val="288"/>
        </w:trPr>
        <w:tc>
          <w:tcPr>
            <w:tcW w:w="5935" w:type="dxa"/>
            <w:shd w:val="clear" w:color="auto" w:fill="auto"/>
            <w:noWrap/>
            <w:vAlign w:val="bottom"/>
            <w:hideMark/>
          </w:tcPr>
          <w:p w14:paraId="2A311F17"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Diagnostic Testing Facility</w:t>
            </w:r>
          </w:p>
        </w:tc>
        <w:tc>
          <w:tcPr>
            <w:tcW w:w="1890" w:type="dxa"/>
            <w:shd w:val="clear" w:color="auto" w:fill="auto"/>
            <w:noWrap/>
            <w:vAlign w:val="bottom"/>
            <w:hideMark/>
          </w:tcPr>
          <w:p w14:paraId="39828FB8"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 (0.7%)</w:t>
            </w:r>
          </w:p>
        </w:tc>
      </w:tr>
      <w:tr w:rsidR="004F3BDC" w:rsidRPr="001441EE" w14:paraId="792E3819" w14:textId="77777777" w:rsidTr="00FF5A32">
        <w:trPr>
          <w:trHeight w:val="288"/>
        </w:trPr>
        <w:tc>
          <w:tcPr>
            <w:tcW w:w="5935" w:type="dxa"/>
            <w:shd w:val="clear" w:color="auto" w:fill="auto"/>
            <w:noWrap/>
            <w:vAlign w:val="bottom"/>
            <w:hideMark/>
          </w:tcPr>
          <w:p w14:paraId="3549CA5E"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Pain Management Clinic</w:t>
            </w:r>
          </w:p>
        </w:tc>
        <w:tc>
          <w:tcPr>
            <w:tcW w:w="1890" w:type="dxa"/>
            <w:shd w:val="clear" w:color="auto" w:fill="auto"/>
            <w:noWrap/>
            <w:vAlign w:val="bottom"/>
            <w:hideMark/>
          </w:tcPr>
          <w:p w14:paraId="6AE548FE"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 (0.7%)</w:t>
            </w:r>
          </w:p>
        </w:tc>
      </w:tr>
      <w:tr w:rsidR="004F3BDC" w:rsidRPr="001441EE" w14:paraId="60D3C8B2" w14:textId="77777777" w:rsidTr="00FF5A32">
        <w:trPr>
          <w:trHeight w:val="288"/>
        </w:trPr>
        <w:tc>
          <w:tcPr>
            <w:tcW w:w="5935" w:type="dxa"/>
            <w:shd w:val="clear" w:color="auto" w:fill="auto"/>
            <w:noWrap/>
            <w:vAlign w:val="bottom"/>
            <w:hideMark/>
          </w:tcPr>
          <w:p w14:paraId="7D2B12C9"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Urgent Care Facility</w:t>
            </w:r>
          </w:p>
        </w:tc>
        <w:tc>
          <w:tcPr>
            <w:tcW w:w="1890" w:type="dxa"/>
            <w:shd w:val="clear" w:color="auto" w:fill="auto"/>
            <w:noWrap/>
            <w:vAlign w:val="bottom"/>
            <w:hideMark/>
          </w:tcPr>
          <w:p w14:paraId="787CA506"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 (0.7%)</w:t>
            </w:r>
          </w:p>
        </w:tc>
      </w:tr>
      <w:tr w:rsidR="004F3BDC" w:rsidRPr="001441EE" w14:paraId="403402AA" w14:textId="77777777" w:rsidTr="00FF5A32">
        <w:trPr>
          <w:trHeight w:val="288"/>
        </w:trPr>
        <w:tc>
          <w:tcPr>
            <w:tcW w:w="5935" w:type="dxa"/>
            <w:shd w:val="clear" w:color="auto" w:fill="auto"/>
            <w:noWrap/>
            <w:vAlign w:val="bottom"/>
            <w:hideMark/>
          </w:tcPr>
          <w:p w14:paraId="37C735B2"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Total</w:t>
            </w:r>
          </w:p>
        </w:tc>
        <w:tc>
          <w:tcPr>
            <w:tcW w:w="1890" w:type="dxa"/>
            <w:shd w:val="clear" w:color="auto" w:fill="auto"/>
            <w:noWrap/>
            <w:vAlign w:val="bottom"/>
            <w:hideMark/>
          </w:tcPr>
          <w:p w14:paraId="7063D01E" w14:textId="77777777" w:rsidR="004F3BDC" w:rsidRPr="00843290" w:rsidRDefault="004F3BDC" w:rsidP="00FF5A32">
            <w:pPr>
              <w:spacing w:after="0" w:line="240" w:lineRule="auto"/>
              <w:rPr>
                <w:rFonts w:ascii="Calibri" w:eastAsia="Times New Roman" w:hAnsi="Calibri" w:cs="Calibri"/>
                <w:color w:val="000000"/>
                <w:sz w:val="20"/>
              </w:rPr>
            </w:pPr>
            <w:r w:rsidRPr="00843290">
              <w:rPr>
                <w:rFonts w:ascii="Calibri" w:eastAsia="Times New Roman" w:hAnsi="Calibri" w:cs="Calibri"/>
                <w:color w:val="000000"/>
                <w:sz w:val="20"/>
              </w:rPr>
              <w:t>151 (100%)</w:t>
            </w:r>
          </w:p>
        </w:tc>
      </w:tr>
    </w:tbl>
    <w:p w14:paraId="2656FFA9" w14:textId="77777777" w:rsidR="004F3BDC" w:rsidRPr="00843290" w:rsidRDefault="004F3BDC" w:rsidP="004F3BDC">
      <w:pPr>
        <w:rPr>
          <w:rFonts w:cstheme="minorHAnsi"/>
          <w:color w:val="010205"/>
          <w:sz w:val="20"/>
        </w:rPr>
      </w:pPr>
      <w:r w:rsidRPr="009C7178">
        <w:rPr>
          <w:rFonts w:cstheme="minorHAnsi"/>
          <w:i/>
          <w:color w:val="010205"/>
          <w:sz w:val="20"/>
        </w:rPr>
        <w:t>Note</w:t>
      </w:r>
      <w:r w:rsidRPr="00843290">
        <w:rPr>
          <w:rFonts w:cstheme="minorHAnsi"/>
          <w:color w:val="010205"/>
          <w:sz w:val="20"/>
        </w:rPr>
        <w:t>: Percentages add to more than 100% due to rounding.</w:t>
      </w:r>
    </w:p>
    <w:p w14:paraId="729AD04E" w14:textId="77777777" w:rsidR="004F3BDC" w:rsidRDefault="004F3BDC" w:rsidP="004F3BDC">
      <w:r>
        <w:br w:type="page"/>
      </w:r>
    </w:p>
    <w:tbl>
      <w:tblPr>
        <w:tblStyle w:val="TableGrid"/>
        <w:tblW w:w="10075" w:type="dxa"/>
        <w:tblLayout w:type="fixed"/>
        <w:tblLook w:val="04A0" w:firstRow="1" w:lastRow="0" w:firstColumn="1" w:lastColumn="0" w:noHBand="0" w:noVBand="1"/>
      </w:tblPr>
      <w:tblGrid>
        <w:gridCol w:w="3325"/>
        <w:gridCol w:w="1556"/>
        <w:gridCol w:w="1554"/>
        <w:gridCol w:w="1210"/>
        <w:gridCol w:w="1185"/>
        <w:gridCol w:w="9"/>
        <w:gridCol w:w="1236"/>
      </w:tblGrid>
      <w:tr w:rsidR="004F3BDC" w14:paraId="1428C1F4" w14:textId="77777777" w:rsidTr="00FF5A32">
        <w:tc>
          <w:tcPr>
            <w:tcW w:w="10075" w:type="dxa"/>
            <w:gridSpan w:val="7"/>
          </w:tcPr>
          <w:p w14:paraId="38363F57" w14:textId="77777777" w:rsidR="004F3BDC" w:rsidRPr="00843290" w:rsidRDefault="004F3BDC" w:rsidP="00FF5A32">
            <w:pPr>
              <w:rPr>
                <w:rFonts w:cstheme="minorHAnsi"/>
                <w:b/>
                <w:i/>
                <w:color w:val="FF0000"/>
              </w:rPr>
            </w:pPr>
            <w:r w:rsidRPr="003B4ABE">
              <w:rPr>
                <w:rFonts w:cstheme="minorHAnsi"/>
                <w:b/>
                <w:color w:val="010205"/>
              </w:rPr>
              <w:lastRenderedPageBreak/>
              <w:t xml:space="preserve">Appendix </w:t>
            </w:r>
            <w:r w:rsidRPr="00843290">
              <w:rPr>
                <w:rFonts w:eastAsia="Times New Roman" w:cstheme="minorHAnsi"/>
                <w:b/>
                <w:bCs/>
                <w:color w:val="000000" w:themeColor="text1"/>
              </w:rPr>
              <w:t xml:space="preserve">Table 3: </w:t>
            </w:r>
            <w:r w:rsidRPr="00843290">
              <w:rPr>
                <w:rFonts w:cstheme="minorHAnsi"/>
                <w:b/>
                <w:bCs/>
                <w:color w:val="000000" w:themeColor="text1"/>
              </w:rPr>
              <w:t>C</w:t>
            </w:r>
            <w:r w:rsidRPr="00843290">
              <w:rPr>
                <w:rFonts w:eastAsia="Times New Roman" w:cstheme="minorHAnsi"/>
                <w:b/>
                <w:bCs/>
                <w:color w:val="000000" w:themeColor="text1"/>
              </w:rPr>
              <w:t>omparison of Perceived Efficacy of Buprenorphine Among SAMHSA-Waivered Physicians to Non-Waivered Physicians</w:t>
            </w:r>
          </w:p>
        </w:tc>
      </w:tr>
      <w:tr w:rsidR="004F3BDC" w14:paraId="60B45050" w14:textId="77777777" w:rsidTr="00FF5A32">
        <w:tc>
          <w:tcPr>
            <w:tcW w:w="3325" w:type="dxa"/>
            <w:vMerge w:val="restart"/>
          </w:tcPr>
          <w:p w14:paraId="7AA55CD8" w14:textId="77777777" w:rsidR="004F3BDC" w:rsidRPr="005721B2" w:rsidRDefault="004F3BDC" w:rsidP="00FF5A32">
            <w:pPr>
              <w:ind w:right="60"/>
              <w:rPr>
                <w:rFonts w:cstheme="minorHAnsi"/>
                <w:sz w:val="20"/>
                <w:szCs w:val="20"/>
              </w:rPr>
            </w:pPr>
          </w:p>
        </w:tc>
        <w:tc>
          <w:tcPr>
            <w:tcW w:w="1556" w:type="dxa"/>
            <w:vMerge w:val="restart"/>
            <w:vAlign w:val="center"/>
          </w:tcPr>
          <w:p w14:paraId="34E7B4F1" w14:textId="77777777" w:rsidR="004F3BDC" w:rsidRPr="000E17E4" w:rsidRDefault="004F3BDC" w:rsidP="00FF5A32">
            <w:pPr>
              <w:jc w:val="center"/>
              <w:rPr>
                <w:rFonts w:cstheme="minorHAnsi"/>
                <w:sz w:val="20"/>
                <w:szCs w:val="20"/>
              </w:rPr>
            </w:pPr>
            <w:proofErr w:type="spellStart"/>
            <w:r>
              <w:rPr>
                <w:rFonts w:cstheme="minorHAnsi"/>
                <w:sz w:val="20"/>
                <w:szCs w:val="20"/>
              </w:rPr>
              <w:t>Levene’s</w:t>
            </w:r>
            <w:proofErr w:type="spellEnd"/>
            <w:r>
              <w:rPr>
                <w:rFonts w:cstheme="minorHAnsi"/>
                <w:sz w:val="20"/>
                <w:szCs w:val="20"/>
              </w:rPr>
              <w:t xml:space="preserve"> test for variance</w:t>
            </w:r>
          </w:p>
        </w:tc>
        <w:tc>
          <w:tcPr>
            <w:tcW w:w="1554" w:type="dxa"/>
            <w:vMerge w:val="restart"/>
            <w:vAlign w:val="center"/>
          </w:tcPr>
          <w:p w14:paraId="38155FBD" w14:textId="77777777" w:rsidR="004F3BDC" w:rsidRDefault="004F3BDC" w:rsidP="00FF5A32">
            <w:pPr>
              <w:jc w:val="center"/>
              <w:rPr>
                <w:rFonts w:cstheme="minorHAnsi"/>
                <w:i/>
                <w:color w:val="FF0000"/>
                <w:sz w:val="24"/>
              </w:rPr>
            </w:pPr>
            <w:r w:rsidRPr="000E17E4">
              <w:rPr>
                <w:rFonts w:cstheme="minorHAnsi"/>
                <w:sz w:val="20"/>
                <w:szCs w:val="20"/>
              </w:rPr>
              <w:t>Mean Difference</w:t>
            </w:r>
          </w:p>
        </w:tc>
        <w:tc>
          <w:tcPr>
            <w:tcW w:w="2404" w:type="dxa"/>
            <w:gridSpan w:val="3"/>
            <w:vAlign w:val="center"/>
          </w:tcPr>
          <w:p w14:paraId="27069580" w14:textId="77777777" w:rsidR="004F3BDC" w:rsidRDefault="004F3BDC" w:rsidP="00FF5A32">
            <w:pPr>
              <w:jc w:val="center"/>
              <w:rPr>
                <w:rFonts w:cstheme="minorHAnsi"/>
                <w:i/>
                <w:color w:val="FF0000"/>
                <w:sz w:val="24"/>
              </w:rPr>
            </w:pPr>
            <w:r w:rsidRPr="000E17E4">
              <w:rPr>
                <w:rFonts w:cstheme="minorHAnsi"/>
                <w:sz w:val="20"/>
                <w:szCs w:val="20"/>
              </w:rPr>
              <w:t xml:space="preserve">95% Confidence Interval </w:t>
            </w:r>
          </w:p>
        </w:tc>
        <w:tc>
          <w:tcPr>
            <w:tcW w:w="1236" w:type="dxa"/>
          </w:tcPr>
          <w:p w14:paraId="42A2200C" w14:textId="77777777" w:rsidR="004F3BDC" w:rsidRDefault="004F3BDC" w:rsidP="00FF5A32">
            <w:pPr>
              <w:rPr>
                <w:rFonts w:cstheme="minorHAnsi"/>
                <w:i/>
                <w:color w:val="FF0000"/>
                <w:sz w:val="24"/>
              </w:rPr>
            </w:pPr>
          </w:p>
        </w:tc>
      </w:tr>
      <w:tr w:rsidR="004F3BDC" w14:paraId="3CC3CC3B" w14:textId="77777777" w:rsidTr="00FF5A32">
        <w:tc>
          <w:tcPr>
            <w:tcW w:w="3325" w:type="dxa"/>
            <w:vMerge/>
          </w:tcPr>
          <w:p w14:paraId="0079F2BF" w14:textId="77777777" w:rsidR="004F3BDC" w:rsidRPr="005721B2" w:rsidRDefault="004F3BDC" w:rsidP="00FF5A32">
            <w:pPr>
              <w:ind w:right="60"/>
              <w:rPr>
                <w:rFonts w:cstheme="minorHAnsi"/>
                <w:sz w:val="20"/>
                <w:szCs w:val="20"/>
              </w:rPr>
            </w:pPr>
          </w:p>
        </w:tc>
        <w:tc>
          <w:tcPr>
            <w:tcW w:w="1556" w:type="dxa"/>
            <w:vMerge/>
          </w:tcPr>
          <w:p w14:paraId="61622928" w14:textId="77777777" w:rsidR="004F3BDC" w:rsidRPr="000E17E4" w:rsidRDefault="004F3BDC" w:rsidP="00FF5A32">
            <w:pPr>
              <w:rPr>
                <w:rFonts w:cstheme="minorHAnsi"/>
                <w:sz w:val="20"/>
                <w:szCs w:val="20"/>
              </w:rPr>
            </w:pPr>
          </w:p>
        </w:tc>
        <w:tc>
          <w:tcPr>
            <w:tcW w:w="1554" w:type="dxa"/>
            <w:vMerge/>
            <w:vAlign w:val="bottom"/>
          </w:tcPr>
          <w:p w14:paraId="0DD1BDF9" w14:textId="77777777" w:rsidR="004F3BDC" w:rsidRDefault="004F3BDC" w:rsidP="00FF5A32">
            <w:pPr>
              <w:rPr>
                <w:rFonts w:cstheme="minorHAnsi"/>
                <w:i/>
                <w:color w:val="FF0000"/>
                <w:sz w:val="24"/>
              </w:rPr>
            </w:pPr>
          </w:p>
        </w:tc>
        <w:tc>
          <w:tcPr>
            <w:tcW w:w="1210" w:type="dxa"/>
            <w:vAlign w:val="bottom"/>
          </w:tcPr>
          <w:p w14:paraId="4271C19D" w14:textId="77777777" w:rsidR="004F3BDC" w:rsidRDefault="004F3BDC" w:rsidP="00FF5A32">
            <w:pPr>
              <w:rPr>
                <w:rFonts w:cstheme="minorHAnsi"/>
                <w:i/>
                <w:color w:val="FF0000"/>
                <w:sz w:val="24"/>
              </w:rPr>
            </w:pPr>
            <w:r w:rsidRPr="000E17E4">
              <w:rPr>
                <w:rFonts w:cstheme="minorHAnsi"/>
                <w:sz w:val="20"/>
                <w:szCs w:val="20"/>
              </w:rPr>
              <w:t>Lower</w:t>
            </w:r>
          </w:p>
        </w:tc>
        <w:tc>
          <w:tcPr>
            <w:tcW w:w="1185" w:type="dxa"/>
            <w:vAlign w:val="bottom"/>
          </w:tcPr>
          <w:p w14:paraId="211D7ACE" w14:textId="77777777" w:rsidR="004F3BDC" w:rsidRPr="000E4240" w:rsidRDefault="004F3BDC" w:rsidP="00FF5A32">
            <w:pPr>
              <w:jc w:val="center"/>
              <w:rPr>
                <w:rFonts w:cstheme="minorHAnsi"/>
                <w:sz w:val="20"/>
                <w:szCs w:val="20"/>
              </w:rPr>
            </w:pPr>
            <w:r w:rsidRPr="000E17E4">
              <w:rPr>
                <w:rFonts w:cstheme="minorHAnsi"/>
                <w:sz w:val="20"/>
                <w:szCs w:val="20"/>
              </w:rPr>
              <w:t>Upper</w:t>
            </w:r>
          </w:p>
        </w:tc>
        <w:tc>
          <w:tcPr>
            <w:tcW w:w="1245" w:type="dxa"/>
            <w:gridSpan w:val="2"/>
            <w:vAlign w:val="bottom"/>
          </w:tcPr>
          <w:p w14:paraId="02FCF15A" w14:textId="77777777" w:rsidR="004F3BDC" w:rsidRPr="000E4240" w:rsidRDefault="004F3BDC" w:rsidP="00FF5A32">
            <w:pPr>
              <w:jc w:val="center"/>
              <w:rPr>
                <w:rFonts w:cstheme="minorHAnsi"/>
                <w:sz w:val="20"/>
                <w:szCs w:val="20"/>
              </w:rPr>
            </w:pPr>
            <w:r w:rsidRPr="000E4240">
              <w:rPr>
                <w:rFonts w:cstheme="minorHAnsi"/>
                <w:sz w:val="20"/>
                <w:szCs w:val="20"/>
              </w:rPr>
              <w:t>Significance</w:t>
            </w:r>
          </w:p>
        </w:tc>
      </w:tr>
      <w:tr w:rsidR="004F3BDC" w14:paraId="215047D7" w14:textId="77777777" w:rsidTr="00FF5A32">
        <w:tc>
          <w:tcPr>
            <w:tcW w:w="3325" w:type="dxa"/>
          </w:tcPr>
          <w:p w14:paraId="3E7ED8AA" w14:textId="77777777" w:rsidR="004F3BDC" w:rsidRPr="00E2503F" w:rsidRDefault="004F3BDC" w:rsidP="00FF5A32">
            <w:pPr>
              <w:ind w:right="60"/>
              <w:rPr>
                <w:rFonts w:cstheme="minorHAnsi"/>
                <w:sz w:val="20"/>
                <w:szCs w:val="20"/>
              </w:rPr>
            </w:pPr>
            <w:r w:rsidRPr="005721B2">
              <w:rPr>
                <w:rFonts w:cstheme="minorHAnsi"/>
                <w:sz w:val="20"/>
                <w:szCs w:val="20"/>
              </w:rPr>
              <w:t>Patients</w:t>
            </w:r>
            <w:r>
              <w:rPr>
                <w:rFonts w:cstheme="minorHAnsi"/>
                <w:sz w:val="20"/>
                <w:szCs w:val="20"/>
              </w:rPr>
              <w:t xml:space="preserve"> </w:t>
            </w:r>
            <w:r w:rsidRPr="0007421D">
              <w:rPr>
                <w:rFonts w:cstheme="minorHAnsi"/>
                <w:sz w:val="20"/>
                <w:szCs w:val="20"/>
              </w:rPr>
              <w:t>treated with</w:t>
            </w:r>
            <w:r>
              <w:rPr>
                <w:rFonts w:cstheme="minorHAnsi"/>
                <w:sz w:val="20"/>
                <w:szCs w:val="20"/>
              </w:rPr>
              <w:t xml:space="preserve"> b</w:t>
            </w:r>
            <w:r w:rsidRPr="005721B2">
              <w:rPr>
                <w:rFonts w:cstheme="minorHAnsi"/>
                <w:sz w:val="20"/>
                <w:szCs w:val="20"/>
              </w:rPr>
              <w:t>uprenorphine</w:t>
            </w:r>
            <w:r>
              <w:rPr>
                <w:rFonts w:cstheme="minorHAnsi"/>
                <w:sz w:val="20"/>
                <w:szCs w:val="20"/>
              </w:rPr>
              <w:t xml:space="preserve"> </w:t>
            </w:r>
            <w:r w:rsidRPr="0007421D">
              <w:rPr>
                <w:rFonts w:cstheme="minorHAnsi"/>
                <w:sz w:val="20"/>
                <w:szCs w:val="20"/>
              </w:rPr>
              <w:t>are difficult to</w:t>
            </w:r>
            <w:r>
              <w:rPr>
                <w:rFonts w:cstheme="minorHAnsi"/>
                <w:sz w:val="20"/>
                <w:szCs w:val="20"/>
              </w:rPr>
              <w:t xml:space="preserve"> </w:t>
            </w:r>
            <w:r w:rsidRPr="0007421D">
              <w:rPr>
                <w:rFonts w:cstheme="minorHAnsi"/>
                <w:sz w:val="20"/>
                <w:szCs w:val="20"/>
              </w:rPr>
              <w:t>manage</w:t>
            </w:r>
            <w:r>
              <w:rPr>
                <w:rFonts w:cstheme="minorHAnsi"/>
                <w:sz w:val="20"/>
                <w:szCs w:val="20"/>
              </w:rPr>
              <w:t xml:space="preserve"> </w:t>
            </w:r>
          </w:p>
        </w:tc>
        <w:tc>
          <w:tcPr>
            <w:tcW w:w="1556" w:type="dxa"/>
          </w:tcPr>
          <w:p w14:paraId="234ACB73" w14:textId="77777777" w:rsidR="004F3BDC" w:rsidRDefault="004F3BDC" w:rsidP="00FF5A32">
            <w:pPr>
              <w:rPr>
                <w:rFonts w:cstheme="minorHAnsi"/>
                <w:i/>
                <w:color w:val="FF0000"/>
                <w:sz w:val="24"/>
              </w:rPr>
            </w:pPr>
            <w:r w:rsidRPr="000E17E4">
              <w:rPr>
                <w:rFonts w:cstheme="minorHAnsi"/>
                <w:sz w:val="20"/>
                <w:szCs w:val="20"/>
              </w:rPr>
              <w:t>Equal variances assumed</w:t>
            </w:r>
          </w:p>
        </w:tc>
        <w:tc>
          <w:tcPr>
            <w:tcW w:w="1554" w:type="dxa"/>
          </w:tcPr>
          <w:p w14:paraId="076BBE84" w14:textId="77777777" w:rsidR="004F3BDC" w:rsidRDefault="004F3BDC" w:rsidP="00FF5A32">
            <w:pPr>
              <w:rPr>
                <w:rFonts w:cstheme="minorHAnsi"/>
                <w:i/>
                <w:color w:val="FF0000"/>
                <w:sz w:val="24"/>
              </w:rPr>
            </w:pPr>
            <w:r>
              <w:rPr>
                <w:rFonts w:cstheme="minorHAnsi"/>
                <w:sz w:val="20"/>
                <w:szCs w:val="20"/>
              </w:rPr>
              <w:t>.692</w:t>
            </w:r>
          </w:p>
        </w:tc>
        <w:tc>
          <w:tcPr>
            <w:tcW w:w="1210" w:type="dxa"/>
          </w:tcPr>
          <w:p w14:paraId="4B788939" w14:textId="77777777" w:rsidR="004F3BDC" w:rsidRDefault="004F3BDC" w:rsidP="00FF5A32">
            <w:pPr>
              <w:rPr>
                <w:rFonts w:cstheme="minorHAnsi"/>
                <w:i/>
                <w:color w:val="FF0000"/>
                <w:sz w:val="24"/>
              </w:rPr>
            </w:pPr>
            <w:r w:rsidRPr="000E17E4">
              <w:rPr>
                <w:rFonts w:cstheme="minorHAnsi"/>
                <w:sz w:val="20"/>
                <w:szCs w:val="20"/>
              </w:rPr>
              <w:t>.</w:t>
            </w:r>
            <w:r>
              <w:rPr>
                <w:rFonts w:cstheme="minorHAnsi"/>
                <w:sz w:val="20"/>
                <w:szCs w:val="20"/>
              </w:rPr>
              <w:t>09</w:t>
            </w:r>
            <w:r w:rsidRPr="000E17E4">
              <w:rPr>
                <w:rFonts w:cstheme="minorHAnsi"/>
                <w:sz w:val="20"/>
                <w:szCs w:val="20"/>
              </w:rPr>
              <w:t>8</w:t>
            </w:r>
          </w:p>
        </w:tc>
        <w:tc>
          <w:tcPr>
            <w:tcW w:w="1185" w:type="dxa"/>
          </w:tcPr>
          <w:p w14:paraId="6A351D2E" w14:textId="77777777" w:rsidR="004F3BDC" w:rsidRDefault="004F3BDC" w:rsidP="00FF5A32">
            <w:pPr>
              <w:rPr>
                <w:rFonts w:cstheme="minorHAnsi"/>
                <w:i/>
                <w:color w:val="FF0000"/>
                <w:sz w:val="24"/>
              </w:rPr>
            </w:pPr>
            <w:r w:rsidRPr="000E17E4">
              <w:rPr>
                <w:rFonts w:cstheme="minorHAnsi"/>
                <w:sz w:val="20"/>
                <w:szCs w:val="20"/>
              </w:rPr>
              <w:t>1</w:t>
            </w:r>
            <w:r>
              <w:rPr>
                <w:rFonts w:cstheme="minorHAnsi"/>
                <w:sz w:val="20"/>
                <w:szCs w:val="20"/>
              </w:rPr>
              <w:t>.286</w:t>
            </w:r>
          </w:p>
        </w:tc>
        <w:tc>
          <w:tcPr>
            <w:tcW w:w="1245" w:type="dxa"/>
            <w:gridSpan w:val="2"/>
          </w:tcPr>
          <w:p w14:paraId="12AD66E0" w14:textId="77777777" w:rsidR="004F3BDC" w:rsidRDefault="004F3BDC" w:rsidP="00FF5A32">
            <w:pPr>
              <w:rPr>
                <w:rFonts w:cstheme="minorHAnsi"/>
                <w:i/>
                <w:color w:val="FF0000"/>
                <w:sz w:val="24"/>
              </w:rPr>
            </w:pPr>
            <w:r w:rsidRPr="000E17E4">
              <w:rPr>
                <w:rFonts w:cstheme="minorHAnsi"/>
                <w:sz w:val="20"/>
                <w:szCs w:val="20"/>
              </w:rPr>
              <w:t>.023</w:t>
            </w:r>
          </w:p>
        </w:tc>
      </w:tr>
      <w:tr w:rsidR="004F3BDC" w14:paraId="1C17F398" w14:textId="77777777" w:rsidTr="00FF5A32">
        <w:tc>
          <w:tcPr>
            <w:tcW w:w="3325" w:type="dxa"/>
          </w:tcPr>
          <w:p w14:paraId="1FE0B9E1" w14:textId="77777777" w:rsidR="004F3BDC" w:rsidRDefault="004F3BDC" w:rsidP="00FF5A32">
            <w:pPr>
              <w:ind w:right="60"/>
              <w:rPr>
                <w:rFonts w:cstheme="minorHAnsi"/>
                <w:i/>
                <w:color w:val="FF0000"/>
                <w:sz w:val="24"/>
              </w:rPr>
            </w:pPr>
            <w:r w:rsidRPr="005721B2">
              <w:rPr>
                <w:rFonts w:cstheme="minorHAnsi"/>
                <w:sz w:val="20"/>
                <w:szCs w:val="20"/>
              </w:rPr>
              <w:t>Buprenorphine</w:t>
            </w:r>
            <w:r>
              <w:rPr>
                <w:rFonts w:cstheme="minorHAnsi"/>
                <w:sz w:val="20"/>
                <w:szCs w:val="20"/>
              </w:rPr>
              <w:t xml:space="preserve"> </w:t>
            </w:r>
            <w:r w:rsidRPr="0007421D">
              <w:rPr>
                <w:rFonts w:cstheme="minorHAnsi"/>
                <w:sz w:val="20"/>
                <w:szCs w:val="20"/>
              </w:rPr>
              <w:t>decreases risk of death from opioid overdose.</w:t>
            </w:r>
          </w:p>
        </w:tc>
        <w:tc>
          <w:tcPr>
            <w:tcW w:w="1556" w:type="dxa"/>
          </w:tcPr>
          <w:p w14:paraId="0B47BE1D" w14:textId="77777777" w:rsidR="004F3BDC" w:rsidRDefault="004F3BDC" w:rsidP="00FF5A32">
            <w:pPr>
              <w:rPr>
                <w:rFonts w:cstheme="minorHAnsi"/>
                <w:i/>
                <w:color w:val="FF0000"/>
                <w:sz w:val="24"/>
              </w:rPr>
            </w:pPr>
            <w:r w:rsidRPr="000E17E4">
              <w:rPr>
                <w:rFonts w:cstheme="minorHAnsi"/>
                <w:sz w:val="20"/>
                <w:szCs w:val="20"/>
              </w:rPr>
              <w:t>Equal variances assumed</w:t>
            </w:r>
          </w:p>
        </w:tc>
        <w:tc>
          <w:tcPr>
            <w:tcW w:w="1554" w:type="dxa"/>
          </w:tcPr>
          <w:p w14:paraId="5A551C0D" w14:textId="77777777" w:rsidR="004F3BDC" w:rsidRDefault="004F3BDC" w:rsidP="00FF5A32">
            <w:pPr>
              <w:rPr>
                <w:rFonts w:cstheme="minorHAnsi"/>
                <w:i/>
                <w:color w:val="FF0000"/>
                <w:sz w:val="24"/>
              </w:rPr>
            </w:pPr>
            <w:r>
              <w:rPr>
                <w:rFonts w:cstheme="minorHAnsi"/>
                <w:sz w:val="20"/>
                <w:szCs w:val="20"/>
              </w:rPr>
              <w:t>-.444</w:t>
            </w:r>
          </w:p>
        </w:tc>
        <w:tc>
          <w:tcPr>
            <w:tcW w:w="1210" w:type="dxa"/>
          </w:tcPr>
          <w:p w14:paraId="0E21FD6F" w14:textId="77777777" w:rsidR="004F3BDC" w:rsidRDefault="004F3BDC" w:rsidP="00FF5A32">
            <w:pPr>
              <w:rPr>
                <w:rFonts w:cstheme="minorHAnsi"/>
                <w:i/>
                <w:color w:val="FF0000"/>
                <w:sz w:val="24"/>
              </w:rPr>
            </w:pPr>
            <w:r w:rsidRPr="000E17E4">
              <w:rPr>
                <w:rFonts w:cstheme="minorHAnsi"/>
                <w:sz w:val="20"/>
                <w:szCs w:val="20"/>
              </w:rPr>
              <w:t>-</w:t>
            </w:r>
            <w:r>
              <w:rPr>
                <w:rFonts w:cstheme="minorHAnsi"/>
                <w:sz w:val="20"/>
                <w:szCs w:val="20"/>
              </w:rPr>
              <w:t>.860</w:t>
            </w:r>
          </w:p>
        </w:tc>
        <w:tc>
          <w:tcPr>
            <w:tcW w:w="1185" w:type="dxa"/>
          </w:tcPr>
          <w:p w14:paraId="49045594" w14:textId="77777777" w:rsidR="004F3BDC" w:rsidRDefault="004F3BDC" w:rsidP="00FF5A32">
            <w:pPr>
              <w:rPr>
                <w:rFonts w:cstheme="minorHAnsi"/>
                <w:i/>
                <w:color w:val="FF0000"/>
                <w:sz w:val="24"/>
              </w:rPr>
            </w:pPr>
            <w:r w:rsidRPr="000E17E4">
              <w:rPr>
                <w:rFonts w:cstheme="minorHAnsi"/>
                <w:sz w:val="20"/>
                <w:szCs w:val="20"/>
              </w:rPr>
              <w:t>-.028</w:t>
            </w:r>
          </w:p>
        </w:tc>
        <w:tc>
          <w:tcPr>
            <w:tcW w:w="1245" w:type="dxa"/>
            <w:gridSpan w:val="2"/>
          </w:tcPr>
          <w:p w14:paraId="4653E8D4" w14:textId="77777777" w:rsidR="004F3BDC" w:rsidRDefault="004F3BDC" w:rsidP="00FF5A32">
            <w:pPr>
              <w:rPr>
                <w:rFonts w:cstheme="minorHAnsi"/>
                <w:i/>
                <w:color w:val="FF0000"/>
                <w:sz w:val="24"/>
              </w:rPr>
            </w:pPr>
            <w:r w:rsidRPr="000E17E4">
              <w:rPr>
                <w:rFonts w:cstheme="minorHAnsi"/>
                <w:sz w:val="20"/>
                <w:szCs w:val="20"/>
              </w:rPr>
              <w:t>.037</w:t>
            </w:r>
          </w:p>
        </w:tc>
      </w:tr>
      <w:tr w:rsidR="004F3BDC" w14:paraId="610C874C" w14:textId="77777777" w:rsidTr="00FF5A32">
        <w:tc>
          <w:tcPr>
            <w:tcW w:w="3325" w:type="dxa"/>
          </w:tcPr>
          <w:p w14:paraId="5DE8DB3E" w14:textId="77777777" w:rsidR="004F3BDC" w:rsidRDefault="004F3BDC" w:rsidP="00FF5A32">
            <w:pPr>
              <w:rPr>
                <w:rFonts w:cstheme="minorHAnsi"/>
                <w:i/>
                <w:color w:val="FF0000"/>
                <w:sz w:val="24"/>
              </w:rPr>
            </w:pPr>
            <w:r w:rsidRPr="005721B2">
              <w:rPr>
                <w:rFonts w:cstheme="minorHAnsi"/>
                <w:sz w:val="20"/>
                <w:szCs w:val="20"/>
              </w:rPr>
              <w:t>Buprenorphine treatment decreases cravings for opioids.</w:t>
            </w:r>
          </w:p>
        </w:tc>
        <w:tc>
          <w:tcPr>
            <w:tcW w:w="1556" w:type="dxa"/>
          </w:tcPr>
          <w:p w14:paraId="492FCF3C" w14:textId="77777777" w:rsidR="004F3BDC" w:rsidRDefault="004F3BDC" w:rsidP="00FF5A32">
            <w:pPr>
              <w:rPr>
                <w:rFonts w:cstheme="minorHAnsi"/>
                <w:i/>
                <w:color w:val="FF0000"/>
                <w:sz w:val="24"/>
              </w:rPr>
            </w:pPr>
            <w:r w:rsidRPr="000E17E4">
              <w:rPr>
                <w:rFonts w:cstheme="minorHAnsi"/>
                <w:sz w:val="20"/>
                <w:szCs w:val="20"/>
              </w:rPr>
              <w:t>Equal variances assumed</w:t>
            </w:r>
          </w:p>
        </w:tc>
        <w:tc>
          <w:tcPr>
            <w:tcW w:w="1554" w:type="dxa"/>
          </w:tcPr>
          <w:p w14:paraId="4A2E1859" w14:textId="77777777" w:rsidR="004F3BDC" w:rsidRDefault="004F3BDC" w:rsidP="00FF5A32">
            <w:pPr>
              <w:rPr>
                <w:rFonts w:cstheme="minorHAnsi"/>
                <w:i/>
                <w:color w:val="FF0000"/>
                <w:sz w:val="24"/>
              </w:rPr>
            </w:pPr>
            <w:r w:rsidRPr="000E17E4">
              <w:rPr>
                <w:rFonts w:cstheme="minorHAnsi"/>
                <w:sz w:val="20"/>
                <w:szCs w:val="20"/>
              </w:rPr>
              <w:t>-.439</w:t>
            </w:r>
          </w:p>
        </w:tc>
        <w:tc>
          <w:tcPr>
            <w:tcW w:w="1210" w:type="dxa"/>
          </w:tcPr>
          <w:p w14:paraId="6568E938" w14:textId="77777777" w:rsidR="004F3BDC" w:rsidRDefault="004F3BDC" w:rsidP="00FF5A32">
            <w:pPr>
              <w:rPr>
                <w:rFonts w:cstheme="minorHAnsi"/>
                <w:i/>
                <w:color w:val="FF0000"/>
                <w:sz w:val="24"/>
              </w:rPr>
            </w:pPr>
            <w:r w:rsidRPr="000E17E4">
              <w:rPr>
                <w:rFonts w:cstheme="minorHAnsi"/>
                <w:sz w:val="20"/>
                <w:szCs w:val="20"/>
              </w:rPr>
              <w:t>-.869</w:t>
            </w:r>
          </w:p>
        </w:tc>
        <w:tc>
          <w:tcPr>
            <w:tcW w:w="1185" w:type="dxa"/>
          </w:tcPr>
          <w:p w14:paraId="04C7EFD9" w14:textId="77777777" w:rsidR="004F3BDC" w:rsidRDefault="004F3BDC" w:rsidP="00FF5A32">
            <w:pPr>
              <w:rPr>
                <w:rFonts w:cstheme="minorHAnsi"/>
                <w:i/>
                <w:color w:val="FF0000"/>
                <w:sz w:val="24"/>
              </w:rPr>
            </w:pPr>
            <w:r w:rsidRPr="000E17E4">
              <w:rPr>
                <w:rFonts w:cstheme="minorHAnsi"/>
                <w:sz w:val="20"/>
                <w:szCs w:val="20"/>
              </w:rPr>
              <w:t>-.008</w:t>
            </w:r>
          </w:p>
        </w:tc>
        <w:tc>
          <w:tcPr>
            <w:tcW w:w="1245" w:type="dxa"/>
            <w:gridSpan w:val="2"/>
          </w:tcPr>
          <w:p w14:paraId="05491DE5" w14:textId="77777777" w:rsidR="004F3BDC" w:rsidRDefault="004F3BDC" w:rsidP="00FF5A32">
            <w:pPr>
              <w:rPr>
                <w:rFonts w:cstheme="minorHAnsi"/>
                <w:i/>
                <w:color w:val="FF0000"/>
                <w:sz w:val="24"/>
              </w:rPr>
            </w:pPr>
            <w:r w:rsidRPr="000E17E4">
              <w:rPr>
                <w:rFonts w:cstheme="minorHAnsi"/>
                <w:sz w:val="20"/>
                <w:szCs w:val="20"/>
              </w:rPr>
              <w:t>.046</w:t>
            </w:r>
          </w:p>
        </w:tc>
      </w:tr>
      <w:tr w:rsidR="004F3BDC" w14:paraId="7BFB26F7" w14:textId="77777777" w:rsidTr="00FF5A32">
        <w:tc>
          <w:tcPr>
            <w:tcW w:w="3325" w:type="dxa"/>
          </w:tcPr>
          <w:p w14:paraId="38AF55C9" w14:textId="77777777" w:rsidR="004F3BDC" w:rsidRDefault="004F3BDC" w:rsidP="00FF5A32">
            <w:pPr>
              <w:rPr>
                <w:rFonts w:cstheme="minorHAnsi"/>
                <w:i/>
                <w:color w:val="FF0000"/>
                <w:sz w:val="24"/>
              </w:rPr>
            </w:pPr>
            <w:r w:rsidRPr="005721B2">
              <w:rPr>
                <w:rFonts w:cstheme="minorHAnsi"/>
                <w:sz w:val="20"/>
                <w:szCs w:val="20"/>
              </w:rPr>
              <w:t>Buprenorphine treatment decreases rates of relapse.</w:t>
            </w:r>
          </w:p>
        </w:tc>
        <w:tc>
          <w:tcPr>
            <w:tcW w:w="1556" w:type="dxa"/>
          </w:tcPr>
          <w:p w14:paraId="397ADE6E" w14:textId="77777777" w:rsidR="004F3BDC" w:rsidRDefault="004F3BDC" w:rsidP="00FF5A32">
            <w:pPr>
              <w:rPr>
                <w:rFonts w:cstheme="minorHAnsi"/>
                <w:i/>
                <w:color w:val="FF0000"/>
                <w:sz w:val="24"/>
              </w:rPr>
            </w:pPr>
            <w:r w:rsidRPr="000E17E4">
              <w:rPr>
                <w:rFonts w:cstheme="minorHAnsi"/>
                <w:sz w:val="20"/>
                <w:szCs w:val="20"/>
              </w:rPr>
              <w:t>Equal variances assumed</w:t>
            </w:r>
          </w:p>
        </w:tc>
        <w:tc>
          <w:tcPr>
            <w:tcW w:w="1554" w:type="dxa"/>
          </w:tcPr>
          <w:p w14:paraId="39B3F6B5" w14:textId="77777777" w:rsidR="004F3BDC" w:rsidRDefault="004F3BDC" w:rsidP="00FF5A32">
            <w:pPr>
              <w:rPr>
                <w:rFonts w:cstheme="minorHAnsi"/>
                <w:i/>
                <w:color w:val="FF0000"/>
                <w:sz w:val="24"/>
              </w:rPr>
            </w:pPr>
            <w:r>
              <w:rPr>
                <w:rFonts w:cstheme="minorHAnsi"/>
                <w:sz w:val="20"/>
                <w:szCs w:val="20"/>
              </w:rPr>
              <w:t>-.579</w:t>
            </w:r>
          </w:p>
        </w:tc>
        <w:tc>
          <w:tcPr>
            <w:tcW w:w="1210" w:type="dxa"/>
          </w:tcPr>
          <w:p w14:paraId="480C41F0" w14:textId="77777777" w:rsidR="004F3BDC" w:rsidRDefault="004F3BDC" w:rsidP="00FF5A32">
            <w:pPr>
              <w:rPr>
                <w:rFonts w:cstheme="minorHAnsi"/>
                <w:i/>
                <w:color w:val="FF0000"/>
                <w:sz w:val="24"/>
              </w:rPr>
            </w:pPr>
            <w:r w:rsidRPr="000E17E4">
              <w:rPr>
                <w:rFonts w:cstheme="minorHAnsi"/>
                <w:spacing w:val="-4"/>
                <w:sz w:val="20"/>
                <w:szCs w:val="20"/>
              </w:rPr>
              <w:t>-1.009</w:t>
            </w:r>
          </w:p>
        </w:tc>
        <w:tc>
          <w:tcPr>
            <w:tcW w:w="1185" w:type="dxa"/>
          </w:tcPr>
          <w:p w14:paraId="194A7945" w14:textId="77777777" w:rsidR="004F3BDC" w:rsidRDefault="004F3BDC" w:rsidP="00FF5A32">
            <w:pPr>
              <w:rPr>
                <w:rFonts w:cstheme="minorHAnsi"/>
                <w:i/>
                <w:color w:val="FF0000"/>
                <w:sz w:val="24"/>
              </w:rPr>
            </w:pPr>
            <w:r w:rsidRPr="000E17E4">
              <w:rPr>
                <w:rFonts w:cstheme="minorHAnsi"/>
                <w:spacing w:val="-4"/>
                <w:sz w:val="20"/>
                <w:szCs w:val="20"/>
              </w:rPr>
              <w:t>-</w:t>
            </w:r>
            <w:r>
              <w:rPr>
                <w:rFonts w:cstheme="minorHAnsi"/>
                <w:spacing w:val="-4"/>
                <w:sz w:val="20"/>
                <w:szCs w:val="20"/>
              </w:rPr>
              <w:t>.149</w:t>
            </w:r>
          </w:p>
        </w:tc>
        <w:tc>
          <w:tcPr>
            <w:tcW w:w="1245" w:type="dxa"/>
            <w:gridSpan w:val="2"/>
          </w:tcPr>
          <w:p w14:paraId="591B00D1" w14:textId="77777777" w:rsidR="004F3BDC" w:rsidRDefault="004F3BDC" w:rsidP="00FF5A32">
            <w:pPr>
              <w:rPr>
                <w:rFonts w:cstheme="minorHAnsi"/>
                <w:i/>
                <w:color w:val="FF0000"/>
                <w:sz w:val="24"/>
              </w:rPr>
            </w:pPr>
            <w:r w:rsidRPr="000E17E4">
              <w:rPr>
                <w:rFonts w:cstheme="minorHAnsi"/>
                <w:sz w:val="20"/>
                <w:szCs w:val="20"/>
              </w:rPr>
              <w:t>.009</w:t>
            </w:r>
          </w:p>
        </w:tc>
      </w:tr>
      <w:tr w:rsidR="004F3BDC" w14:paraId="75075AFD" w14:textId="77777777" w:rsidTr="00FF5A32">
        <w:tc>
          <w:tcPr>
            <w:tcW w:w="3325" w:type="dxa"/>
          </w:tcPr>
          <w:p w14:paraId="6D12D826" w14:textId="77777777" w:rsidR="004F3BDC" w:rsidRPr="005721B2" w:rsidRDefault="004F3BDC" w:rsidP="00FF5A32">
            <w:pPr>
              <w:ind w:left="-23" w:right="60"/>
              <w:rPr>
                <w:rFonts w:cstheme="minorHAnsi"/>
                <w:sz w:val="20"/>
                <w:szCs w:val="20"/>
              </w:rPr>
            </w:pPr>
            <w:r w:rsidRPr="005721B2">
              <w:rPr>
                <w:rFonts w:cstheme="minorHAnsi"/>
                <w:sz w:val="20"/>
                <w:szCs w:val="20"/>
              </w:rPr>
              <w:t>Buprenorphine treatment works well in patients with</w:t>
            </w:r>
          </w:p>
          <w:p w14:paraId="06FB24EA" w14:textId="77777777" w:rsidR="004F3BDC" w:rsidRDefault="004F3BDC" w:rsidP="00FF5A32">
            <w:pPr>
              <w:rPr>
                <w:rFonts w:cstheme="minorHAnsi"/>
                <w:i/>
                <w:color w:val="FF0000"/>
                <w:sz w:val="24"/>
              </w:rPr>
            </w:pPr>
            <w:r w:rsidRPr="0007421D">
              <w:rPr>
                <w:rFonts w:cstheme="minorHAnsi"/>
                <w:sz w:val="20"/>
                <w:szCs w:val="20"/>
              </w:rPr>
              <w:t>co-occurring mental health disorders</w:t>
            </w:r>
          </w:p>
        </w:tc>
        <w:tc>
          <w:tcPr>
            <w:tcW w:w="1556" w:type="dxa"/>
          </w:tcPr>
          <w:p w14:paraId="6BC3E944" w14:textId="77777777" w:rsidR="004F3BDC" w:rsidRDefault="004F3BDC" w:rsidP="00FF5A32">
            <w:pPr>
              <w:rPr>
                <w:rFonts w:cstheme="minorHAnsi"/>
                <w:i/>
                <w:color w:val="FF0000"/>
                <w:sz w:val="24"/>
              </w:rPr>
            </w:pPr>
            <w:r w:rsidRPr="000E17E4">
              <w:rPr>
                <w:rFonts w:cstheme="minorHAnsi"/>
                <w:sz w:val="20"/>
                <w:szCs w:val="20"/>
              </w:rPr>
              <w:t>Equal variances assumed</w:t>
            </w:r>
          </w:p>
        </w:tc>
        <w:tc>
          <w:tcPr>
            <w:tcW w:w="1554" w:type="dxa"/>
          </w:tcPr>
          <w:p w14:paraId="55D8C1C0" w14:textId="77777777" w:rsidR="004F3BDC" w:rsidRDefault="004F3BDC" w:rsidP="00FF5A32">
            <w:pPr>
              <w:rPr>
                <w:rFonts w:cstheme="minorHAnsi"/>
                <w:i/>
                <w:color w:val="FF0000"/>
                <w:sz w:val="24"/>
              </w:rPr>
            </w:pPr>
            <w:r>
              <w:rPr>
                <w:rFonts w:cstheme="minorHAnsi"/>
                <w:sz w:val="20"/>
                <w:szCs w:val="20"/>
              </w:rPr>
              <w:t>-.66</w:t>
            </w:r>
            <w:r w:rsidRPr="000E17E4">
              <w:rPr>
                <w:rFonts w:cstheme="minorHAnsi"/>
                <w:sz w:val="20"/>
                <w:szCs w:val="20"/>
              </w:rPr>
              <w:t>7</w:t>
            </w:r>
          </w:p>
        </w:tc>
        <w:tc>
          <w:tcPr>
            <w:tcW w:w="1210" w:type="dxa"/>
          </w:tcPr>
          <w:p w14:paraId="778DB9E3" w14:textId="77777777" w:rsidR="004F3BDC" w:rsidRDefault="004F3BDC" w:rsidP="00FF5A32">
            <w:pPr>
              <w:rPr>
                <w:rFonts w:cstheme="minorHAnsi"/>
                <w:i/>
                <w:color w:val="FF0000"/>
                <w:sz w:val="24"/>
              </w:rPr>
            </w:pPr>
            <w:r w:rsidRPr="000E17E4">
              <w:rPr>
                <w:rFonts w:cstheme="minorHAnsi"/>
                <w:sz w:val="20"/>
                <w:szCs w:val="20"/>
              </w:rPr>
              <w:t>-1.158</w:t>
            </w:r>
          </w:p>
        </w:tc>
        <w:tc>
          <w:tcPr>
            <w:tcW w:w="1185" w:type="dxa"/>
          </w:tcPr>
          <w:p w14:paraId="13214330" w14:textId="77777777" w:rsidR="004F3BDC" w:rsidRDefault="004F3BDC" w:rsidP="00FF5A32">
            <w:pPr>
              <w:rPr>
                <w:rFonts w:cstheme="minorHAnsi"/>
                <w:i/>
                <w:color w:val="FF0000"/>
                <w:sz w:val="24"/>
              </w:rPr>
            </w:pPr>
            <w:r w:rsidRPr="000E17E4">
              <w:rPr>
                <w:rFonts w:cstheme="minorHAnsi"/>
                <w:sz w:val="20"/>
                <w:szCs w:val="20"/>
              </w:rPr>
              <w:t>-.175</w:t>
            </w:r>
          </w:p>
        </w:tc>
        <w:tc>
          <w:tcPr>
            <w:tcW w:w="1245" w:type="dxa"/>
            <w:gridSpan w:val="2"/>
          </w:tcPr>
          <w:p w14:paraId="7E1B3684" w14:textId="77777777" w:rsidR="004F3BDC" w:rsidRDefault="004F3BDC" w:rsidP="00FF5A32">
            <w:pPr>
              <w:rPr>
                <w:rFonts w:cstheme="minorHAnsi"/>
                <w:i/>
                <w:color w:val="FF0000"/>
                <w:sz w:val="24"/>
              </w:rPr>
            </w:pPr>
            <w:r w:rsidRPr="000E17E4">
              <w:rPr>
                <w:rFonts w:cstheme="minorHAnsi"/>
                <w:sz w:val="20"/>
                <w:szCs w:val="20"/>
              </w:rPr>
              <w:t>.009</w:t>
            </w:r>
          </w:p>
        </w:tc>
      </w:tr>
      <w:tr w:rsidR="004F3BDC" w14:paraId="3B610EA8" w14:textId="77777777" w:rsidTr="00FF5A32">
        <w:tc>
          <w:tcPr>
            <w:tcW w:w="3325" w:type="dxa"/>
          </w:tcPr>
          <w:p w14:paraId="363A91A0" w14:textId="77777777" w:rsidR="004F3BDC" w:rsidRDefault="004F3BDC" w:rsidP="00FF5A32">
            <w:pPr>
              <w:rPr>
                <w:rFonts w:cstheme="minorHAnsi"/>
                <w:i/>
                <w:color w:val="FF0000"/>
                <w:sz w:val="24"/>
              </w:rPr>
            </w:pPr>
            <w:r w:rsidRPr="005721B2">
              <w:rPr>
                <w:rFonts w:cstheme="minorHAnsi"/>
                <w:sz w:val="20"/>
                <w:szCs w:val="20"/>
              </w:rPr>
              <w:t>Buprenorphine should be supplemented by mental health counseling.</w:t>
            </w:r>
          </w:p>
        </w:tc>
        <w:tc>
          <w:tcPr>
            <w:tcW w:w="1556" w:type="dxa"/>
          </w:tcPr>
          <w:p w14:paraId="7FF16862" w14:textId="77777777" w:rsidR="004F3BDC" w:rsidRDefault="004F3BDC" w:rsidP="00FF5A32">
            <w:pPr>
              <w:rPr>
                <w:rFonts w:cstheme="minorHAnsi"/>
                <w:i/>
                <w:color w:val="FF0000"/>
                <w:sz w:val="24"/>
              </w:rPr>
            </w:pPr>
            <w:r w:rsidRPr="000E17E4">
              <w:rPr>
                <w:rFonts w:cstheme="minorHAnsi"/>
                <w:sz w:val="20"/>
                <w:szCs w:val="20"/>
              </w:rPr>
              <w:t>Equal variances assumed</w:t>
            </w:r>
          </w:p>
        </w:tc>
        <w:tc>
          <w:tcPr>
            <w:tcW w:w="1554" w:type="dxa"/>
          </w:tcPr>
          <w:p w14:paraId="6B3E7FD2" w14:textId="77777777" w:rsidR="004F3BDC" w:rsidRDefault="004F3BDC" w:rsidP="00FF5A32">
            <w:pPr>
              <w:rPr>
                <w:rFonts w:cstheme="minorHAnsi"/>
                <w:i/>
                <w:color w:val="FF0000"/>
                <w:sz w:val="24"/>
              </w:rPr>
            </w:pPr>
            <w:r w:rsidRPr="000E17E4">
              <w:rPr>
                <w:rFonts w:cstheme="minorHAnsi"/>
                <w:sz w:val="20"/>
                <w:szCs w:val="20"/>
              </w:rPr>
              <w:t>.039</w:t>
            </w:r>
          </w:p>
        </w:tc>
        <w:tc>
          <w:tcPr>
            <w:tcW w:w="1210" w:type="dxa"/>
          </w:tcPr>
          <w:p w14:paraId="57BA7DD2" w14:textId="77777777" w:rsidR="004F3BDC" w:rsidRDefault="004F3BDC" w:rsidP="00FF5A32">
            <w:pPr>
              <w:rPr>
                <w:rFonts w:cstheme="minorHAnsi"/>
                <w:i/>
                <w:color w:val="FF0000"/>
                <w:sz w:val="24"/>
              </w:rPr>
            </w:pPr>
            <w:r w:rsidRPr="000E17E4">
              <w:rPr>
                <w:rFonts w:cstheme="minorHAnsi"/>
                <w:sz w:val="20"/>
                <w:szCs w:val="20"/>
              </w:rPr>
              <w:t>-.374</w:t>
            </w:r>
          </w:p>
        </w:tc>
        <w:tc>
          <w:tcPr>
            <w:tcW w:w="1185" w:type="dxa"/>
          </w:tcPr>
          <w:p w14:paraId="2879B5BC" w14:textId="77777777" w:rsidR="004F3BDC" w:rsidRDefault="004F3BDC" w:rsidP="00FF5A32">
            <w:pPr>
              <w:rPr>
                <w:rFonts w:cstheme="minorHAnsi"/>
                <w:i/>
                <w:color w:val="FF0000"/>
                <w:sz w:val="24"/>
              </w:rPr>
            </w:pPr>
            <w:r w:rsidRPr="000E17E4">
              <w:rPr>
                <w:rFonts w:cstheme="minorHAnsi"/>
                <w:sz w:val="20"/>
                <w:szCs w:val="20"/>
              </w:rPr>
              <w:t>.</w:t>
            </w:r>
            <w:r>
              <w:rPr>
                <w:rFonts w:cstheme="minorHAnsi"/>
                <w:sz w:val="20"/>
                <w:szCs w:val="20"/>
              </w:rPr>
              <w:t>453</w:t>
            </w:r>
          </w:p>
        </w:tc>
        <w:tc>
          <w:tcPr>
            <w:tcW w:w="1245" w:type="dxa"/>
            <w:gridSpan w:val="2"/>
          </w:tcPr>
          <w:p w14:paraId="603DBBF8" w14:textId="77777777" w:rsidR="004F3BDC" w:rsidRDefault="004F3BDC" w:rsidP="00FF5A32">
            <w:pPr>
              <w:rPr>
                <w:rFonts w:cstheme="minorHAnsi"/>
                <w:i/>
                <w:color w:val="FF0000"/>
                <w:sz w:val="24"/>
              </w:rPr>
            </w:pPr>
            <w:r w:rsidRPr="000E17E4">
              <w:rPr>
                <w:rFonts w:cstheme="minorHAnsi"/>
                <w:sz w:val="20"/>
                <w:szCs w:val="20"/>
              </w:rPr>
              <w:t>.851</w:t>
            </w:r>
          </w:p>
        </w:tc>
      </w:tr>
      <w:tr w:rsidR="004F3BDC" w14:paraId="4D4D1365" w14:textId="77777777" w:rsidTr="00FF5A32">
        <w:tc>
          <w:tcPr>
            <w:tcW w:w="3325" w:type="dxa"/>
          </w:tcPr>
          <w:p w14:paraId="157C1CA6" w14:textId="77777777" w:rsidR="004F3BDC" w:rsidRDefault="004F3BDC" w:rsidP="00FF5A32">
            <w:pPr>
              <w:rPr>
                <w:rFonts w:cstheme="minorHAnsi"/>
                <w:i/>
                <w:color w:val="FF0000"/>
                <w:sz w:val="24"/>
              </w:rPr>
            </w:pPr>
            <w:r w:rsidRPr="005721B2">
              <w:rPr>
                <w:rFonts w:cstheme="minorHAnsi"/>
                <w:sz w:val="20"/>
                <w:szCs w:val="20"/>
              </w:rPr>
              <w:t>Buprenorphine treatment should be supplemented by participation in peer support groups.</w:t>
            </w:r>
          </w:p>
        </w:tc>
        <w:tc>
          <w:tcPr>
            <w:tcW w:w="1556" w:type="dxa"/>
          </w:tcPr>
          <w:p w14:paraId="5563C912" w14:textId="77777777" w:rsidR="004F3BDC" w:rsidRPr="009F2B0A" w:rsidRDefault="004F3BDC" w:rsidP="00FF5A32">
            <w:pPr>
              <w:rPr>
                <w:rFonts w:cstheme="minorHAnsi"/>
                <w:i/>
                <w:color w:val="FF0000"/>
                <w:sz w:val="24"/>
              </w:rPr>
            </w:pPr>
            <w:r w:rsidRPr="009F2B0A">
              <w:rPr>
                <w:rFonts w:cstheme="minorHAnsi"/>
                <w:bCs/>
                <w:sz w:val="20"/>
                <w:szCs w:val="20"/>
              </w:rPr>
              <w:t>Equal variances not assumed</w:t>
            </w:r>
          </w:p>
        </w:tc>
        <w:tc>
          <w:tcPr>
            <w:tcW w:w="1554" w:type="dxa"/>
          </w:tcPr>
          <w:p w14:paraId="70259D4A" w14:textId="77777777" w:rsidR="004F3BDC" w:rsidRDefault="004F3BDC" w:rsidP="00FF5A32">
            <w:pPr>
              <w:rPr>
                <w:rFonts w:cstheme="minorHAnsi"/>
                <w:i/>
                <w:color w:val="FF0000"/>
                <w:sz w:val="24"/>
              </w:rPr>
            </w:pPr>
            <w:r>
              <w:rPr>
                <w:rFonts w:cstheme="minorHAnsi"/>
                <w:sz w:val="20"/>
                <w:szCs w:val="20"/>
              </w:rPr>
              <w:t>.187</w:t>
            </w:r>
          </w:p>
        </w:tc>
        <w:tc>
          <w:tcPr>
            <w:tcW w:w="1210" w:type="dxa"/>
          </w:tcPr>
          <w:p w14:paraId="6E101358" w14:textId="77777777" w:rsidR="004F3BDC" w:rsidRDefault="004F3BDC" w:rsidP="00FF5A32">
            <w:pPr>
              <w:rPr>
                <w:rFonts w:cstheme="minorHAnsi"/>
                <w:i/>
                <w:color w:val="FF0000"/>
                <w:sz w:val="24"/>
              </w:rPr>
            </w:pPr>
            <w:r w:rsidRPr="000E17E4">
              <w:rPr>
                <w:rFonts w:cstheme="minorHAnsi"/>
                <w:sz w:val="20"/>
                <w:szCs w:val="20"/>
              </w:rPr>
              <w:t>-</w:t>
            </w:r>
            <w:r>
              <w:rPr>
                <w:rFonts w:cstheme="minorHAnsi"/>
                <w:sz w:val="20"/>
                <w:szCs w:val="20"/>
              </w:rPr>
              <w:t>.22</w:t>
            </w:r>
            <w:r w:rsidRPr="000E17E4">
              <w:rPr>
                <w:rFonts w:cstheme="minorHAnsi"/>
                <w:sz w:val="20"/>
                <w:szCs w:val="20"/>
              </w:rPr>
              <w:t>0</w:t>
            </w:r>
          </w:p>
        </w:tc>
        <w:tc>
          <w:tcPr>
            <w:tcW w:w="1185" w:type="dxa"/>
          </w:tcPr>
          <w:p w14:paraId="79C313B9" w14:textId="77777777" w:rsidR="004F3BDC" w:rsidRDefault="004F3BDC" w:rsidP="00FF5A32">
            <w:pPr>
              <w:rPr>
                <w:rFonts w:cstheme="minorHAnsi"/>
                <w:i/>
                <w:color w:val="FF0000"/>
                <w:sz w:val="24"/>
              </w:rPr>
            </w:pPr>
            <w:r w:rsidRPr="000E17E4">
              <w:rPr>
                <w:rFonts w:cstheme="minorHAnsi"/>
                <w:sz w:val="20"/>
                <w:szCs w:val="20"/>
              </w:rPr>
              <w:t>.</w:t>
            </w:r>
            <w:r>
              <w:rPr>
                <w:rFonts w:cstheme="minorHAnsi"/>
                <w:sz w:val="20"/>
                <w:szCs w:val="20"/>
              </w:rPr>
              <w:t>593</w:t>
            </w:r>
          </w:p>
        </w:tc>
        <w:tc>
          <w:tcPr>
            <w:tcW w:w="1245" w:type="dxa"/>
            <w:gridSpan w:val="2"/>
          </w:tcPr>
          <w:p w14:paraId="4BD88AAE" w14:textId="77777777" w:rsidR="004F3BDC" w:rsidRDefault="004F3BDC" w:rsidP="00FF5A32">
            <w:pPr>
              <w:rPr>
                <w:rFonts w:cstheme="minorHAnsi"/>
                <w:i/>
                <w:color w:val="FF0000"/>
                <w:sz w:val="24"/>
              </w:rPr>
            </w:pPr>
            <w:r w:rsidRPr="000E17E4">
              <w:rPr>
                <w:rFonts w:cstheme="minorHAnsi"/>
                <w:sz w:val="20"/>
                <w:szCs w:val="20"/>
              </w:rPr>
              <w:t>.362</w:t>
            </w:r>
          </w:p>
        </w:tc>
      </w:tr>
      <w:tr w:rsidR="004F3BDC" w14:paraId="15F49A17" w14:textId="77777777" w:rsidTr="00FF5A32">
        <w:tc>
          <w:tcPr>
            <w:tcW w:w="3325" w:type="dxa"/>
          </w:tcPr>
          <w:p w14:paraId="20EDEFE5" w14:textId="77777777" w:rsidR="004F3BDC" w:rsidRPr="009F2B0A" w:rsidRDefault="004F3BDC" w:rsidP="00FF5A32">
            <w:pPr>
              <w:ind w:left="-23" w:right="60"/>
              <w:rPr>
                <w:rFonts w:cstheme="minorHAnsi"/>
                <w:i/>
                <w:color w:val="FF0000"/>
                <w:sz w:val="24"/>
              </w:rPr>
            </w:pPr>
            <w:r w:rsidRPr="009F2B0A">
              <w:rPr>
                <w:rFonts w:cstheme="minorHAnsi"/>
                <w:sz w:val="20"/>
                <w:szCs w:val="20"/>
              </w:rPr>
              <w:t>Buprenorphine treatment efficacy is</w:t>
            </w:r>
            <w:r>
              <w:rPr>
                <w:rFonts w:cstheme="minorHAnsi"/>
                <w:sz w:val="20"/>
                <w:szCs w:val="20"/>
              </w:rPr>
              <w:t xml:space="preserve"> </w:t>
            </w:r>
            <w:r w:rsidRPr="009F2B0A">
              <w:rPr>
                <w:rFonts w:cstheme="minorHAnsi"/>
                <w:sz w:val="20"/>
                <w:szCs w:val="20"/>
              </w:rPr>
              <w:t>improved by adding mental</w:t>
            </w:r>
            <w:r>
              <w:rPr>
                <w:rFonts w:cstheme="minorHAnsi"/>
                <w:sz w:val="20"/>
                <w:szCs w:val="20"/>
              </w:rPr>
              <w:t xml:space="preserve"> </w:t>
            </w:r>
            <w:r w:rsidRPr="009F2B0A">
              <w:rPr>
                <w:rFonts w:cstheme="minorHAnsi"/>
                <w:sz w:val="20"/>
                <w:szCs w:val="20"/>
              </w:rPr>
              <w:t>health counseling.</w:t>
            </w:r>
          </w:p>
        </w:tc>
        <w:tc>
          <w:tcPr>
            <w:tcW w:w="1556" w:type="dxa"/>
          </w:tcPr>
          <w:p w14:paraId="6318F4BD" w14:textId="77777777" w:rsidR="004F3BDC" w:rsidRPr="009F2B0A" w:rsidRDefault="004F3BDC" w:rsidP="00FF5A32">
            <w:pPr>
              <w:rPr>
                <w:rFonts w:cstheme="minorHAnsi"/>
                <w:i/>
                <w:color w:val="FF0000"/>
                <w:sz w:val="24"/>
              </w:rPr>
            </w:pPr>
            <w:r w:rsidRPr="009F2B0A">
              <w:rPr>
                <w:rFonts w:cstheme="minorHAnsi"/>
                <w:bCs/>
                <w:sz w:val="20"/>
                <w:szCs w:val="20"/>
              </w:rPr>
              <w:t>Equal variances not assumed</w:t>
            </w:r>
          </w:p>
        </w:tc>
        <w:tc>
          <w:tcPr>
            <w:tcW w:w="1554" w:type="dxa"/>
          </w:tcPr>
          <w:p w14:paraId="4F71DA9D" w14:textId="77777777" w:rsidR="004F3BDC" w:rsidRPr="009F2B0A" w:rsidRDefault="004F3BDC" w:rsidP="00FF5A32">
            <w:pPr>
              <w:rPr>
                <w:rFonts w:cstheme="minorHAnsi"/>
                <w:i/>
                <w:color w:val="FF0000"/>
                <w:sz w:val="24"/>
              </w:rPr>
            </w:pPr>
            <w:r w:rsidRPr="009F2B0A">
              <w:rPr>
                <w:rFonts w:cstheme="minorHAnsi"/>
                <w:sz w:val="20"/>
                <w:szCs w:val="20"/>
              </w:rPr>
              <w:t>.140</w:t>
            </w:r>
          </w:p>
        </w:tc>
        <w:tc>
          <w:tcPr>
            <w:tcW w:w="1210" w:type="dxa"/>
          </w:tcPr>
          <w:p w14:paraId="5DDC9EB6" w14:textId="77777777" w:rsidR="004F3BDC" w:rsidRPr="009F2B0A" w:rsidRDefault="004F3BDC" w:rsidP="00FF5A32">
            <w:pPr>
              <w:rPr>
                <w:rFonts w:cstheme="minorHAnsi"/>
                <w:i/>
                <w:color w:val="FF0000"/>
                <w:sz w:val="24"/>
              </w:rPr>
            </w:pPr>
            <w:r w:rsidRPr="009F2B0A">
              <w:rPr>
                <w:rFonts w:cstheme="minorHAnsi"/>
                <w:sz w:val="20"/>
                <w:szCs w:val="20"/>
              </w:rPr>
              <w:t>-</w:t>
            </w:r>
            <w:r>
              <w:rPr>
                <w:rFonts w:cstheme="minorHAnsi"/>
                <w:sz w:val="20"/>
                <w:szCs w:val="20"/>
              </w:rPr>
              <w:t>.203</w:t>
            </w:r>
          </w:p>
        </w:tc>
        <w:tc>
          <w:tcPr>
            <w:tcW w:w="1185" w:type="dxa"/>
          </w:tcPr>
          <w:p w14:paraId="73C1989C" w14:textId="77777777" w:rsidR="004F3BDC" w:rsidRPr="009F2B0A" w:rsidRDefault="004F3BDC" w:rsidP="00FF5A32">
            <w:pPr>
              <w:rPr>
                <w:rFonts w:cstheme="minorHAnsi"/>
                <w:i/>
                <w:color w:val="FF0000"/>
                <w:sz w:val="24"/>
              </w:rPr>
            </w:pPr>
            <w:r w:rsidRPr="009F2B0A">
              <w:rPr>
                <w:rFonts w:cstheme="minorHAnsi"/>
                <w:sz w:val="20"/>
                <w:szCs w:val="20"/>
              </w:rPr>
              <w:t>.48</w:t>
            </w:r>
            <w:r>
              <w:rPr>
                <w:rFonts w:cstheme="minorHAnsi"/>
                <w:sz w:val="20"/>
                <w:szCs w:val="20"/>
              </w:rPr>
              <w:t>4</w:t>
            </w:r>
          </w:p>
        </w:tc>
        <w:tc>
          <w:tcPr>
            <w:tcW w:w="1245" w:type="dxa"/>
            <w:gridSpan w:val="2"/>
          </w:tcPr>
          <w:p w14:paraId="65089979" w14:textId="77777777" w:rsidR="004F3BDC" w:rsidRPr="009F2B0A" w:rsidRDefault="004F3BDC" w:rsidP="00FF5A32">
            <w:pPr>
              <w:rPr>
                <w:rFonts w:cstheme="minorHAnsi"/>
                <w:i/>
                <w:color w:val="FF0000"/>
                <w:sz w:val="24"/>
              </w:rPr>
            </w:pPr>
            <w:r w:rsidRPr="009F2B0A">
              <w:rPr>
                <w:rFonts w:cstheme="minorHAnsi"/>
                <w:sz w:val="20"/>
                <w:szCs w:val="20"/>
              </w:rPr>
              <w:t>.418</w:t>
            </w:r>
          </w:p>
        </w:tc>
      </w:tr>
      <w:tr w:rsidR="004F3BDC" w14:paraId="0D46C49C" w14:textId="77777777" w:rsidTr="00FF5A32">
        <w:tc>
          <w:tcPr>
            <w:tcW w:w="3325" w:type="dxa"/>
          </w:tcPr>
          <w:p w14:paraId="63C823BE" w14:textId="77777777" w:rsidR="004F3BDC" w:rsidRPr="009F2B0A" w:rsidRDefault="004F3BDC" w:rsidP="00FF5A32">
            <w:pPr>
              <w:rPr>
                <w:rFonts w:cstheme="minorHAnsi"/>
                <w:i/>
                <w:color w:val="FF0000"/>
                <w:sz w:val="24"/>
              </w:rPr>
            </w:pPr>
            <w:r w:rsidRPr="009F2B0A">
              <w:rPr>
                <w:rFonts w:cstheme="minorHAnsi"/>
                <w:bCs/>
                <w:sz w:val="20"/>
                <w:szCs w:val="20"/>
              </w:rPr>
              <w:t>Buprenorphine treatment is effective for treating opioid dependence in pregnant women.</w:t>
            </w:r>
          </w:p>
        </w:tc>
        <w:tc>
          <w:tcPr>
            <w:tcW w:w="1556" w:type="dxa"/>
          </w:tcPr>
          <w:p w14:paraId="1010237E" w14:textId="77777777" w:rsidR="004F3BDC" w:rsidRPr="009F2B0A" w:rsidRDefault="004F3BDC" w:rsidP="00FF5A32">
            <w:pPr>
              <w:rPr>
                <w:rFonts w:cstheme="minorHAnsi"/>
                <w:i/>
                <w:color w:val="FF0000"/>
                <w:sz w:val="24"/>
              </w:rPr>
            </w:pPr>
            <w:r w:rsidRPr="009F2B0A">
              <w:rPr>
                <w:rFonts w:cstheme="minorHAnsi"/>
                <w:sz w:val="20"/>
                <w:szCs w:val="20"/>
              </w:rPr>
              <w:t>Equal variances assumed</w:t>
            </w:r>
          </w:p>
        </w:tc>
        <w:tc>
          <w:tcPr>
            <w:tcW w:w="1554" w:type="dxa"/>
          </w:tcPr>
          <w:p w14:paraId="562E48BA" w14:textId="77777777" w:rsidR="004F3BDC" w:rsidRPr="009F2B0A" w:rsidRDefault="004F3BDC" w:rsidP="00FF5A32">
            <w:pPr>
              <w:rPr>
                <w:rFonts w:cstheme="minorHAnsi"/>
                <w:i/>
                <w:color w:val="FF0000"/>
                <w:sz w:val="24"/>
              </w:rPr>
            </w:pPr>
            <w:r w:rsidRPr="009F2B0A">
              <w:rPr>
                <w:rFonts w:cstheme="minorHAnsi"/>
                <w:sz w:val="20"/>
                <w:szCs w:val="20"/>
              </w:rPr>
              <w:t>-.840</w:t>
            </w:r>
          </w:p>
        </w:tc>
        <w:tc>
          <w:tcPr>
            <w:tcW w:w="1210" w:type="dxa"/>
          </w:tcPr>
          <w:p w14:paraId="48A8EB00" w14:textId="77777777" w:rsidR="004F3BDC" w:rsidRPr="009F2B0A" w:rsidRDefault="004F3BDC" w:rsidP="00FF5A32">
            <w:pPr>
              <w:rPr>
                <w:rFonts w:cstheme="minorHAnsi"/>
                <w:i/>
                <w:color w:val="FF0000"/>
                <w:sz w:val="24"/>
              </w:rPr>
            </w:pPr>
            <w:r w:rsidRPr="009F2B0A">
              <w:rPr>
                <w:rFonts w:cstheme="minorHAnsi"/>
                <w:sz w:val="20"/>
                <w:szCs w:val="20"/>
              </w:rPr>
              <w:t>-1.269</w:t>
            </w:r>
          </w:p>
        </w:tc>
        <w:tc>
          <w:tcPr>
            <w:tcW w:w="1185" w:type="dxa"/>
          </w:tcPr>
          <w:p w14:paraId="134C3A44" w14:textId="77777777" w:rsidR="004F3BDC" w:rsidRPr="009F2B0A" w:rsidRDefault="004F3BDC" w:rsidP="00FF5A32">
            <w:pPr>
              <w:rPr>
                <w:rFonts w:cstheme="minorHAnsi"/>
                <w:i/>
                <w:color w:val="FF0000"/>
                <w:sz w:val="24"/>
              </w:rPr>
            </w:pPr>
            <w:r w:rsidRPr="009F2B0A">
              <w:rPr>
                <w:rFonts w:cstheme="minorHAnsi"/>
                <w:sz w:val="20"/>
                <w:szCs w:val="20"/>
              </w:rPr>
              <w:t>-.412</w:t>
            </w:r>
          </w:p>
        </w:tc>
        <w:tc>
          <w:tcPr>
            <w:tcW w:w="1245" w:type="dxa"/>
            <w:gridSpan w:val="2"/>
          </w:tcPr>
          <w:p w14:paraId="6E63FF51" w14:textId="77777777" w:rsidR="004F3BDC" w:rsidRPr="009F2B0A" w:rsidRDefault="004F3BDC" w:rsidP="00FF5A32">
            <w:pPr>
              <w:rPr>
                <w:rFonts w:cstheme="minorHAnsi"/>
                <w:i/>
                <w:color w:val="FF0000"/>
                <w:sz w:val="24"/>
              </w:rPr>
            </w:pPr>
            <w:r w:rsidRPr="009F2B0A">
              <w:rPr>
                <w:rFonts w:cstheme="minorHAnsi"/>
                <w:sz w:val="20"/>
                <w:szCs w:val="20"/>
              </w:rPr>
              <w:t>.</w:t>
            </w:r>
            <w:r w:rsidRPr="009F2B0A">
              <w:rPr>
                <w:rFonts w:cstheme="minorHAnsi"/>
                <w:bCs/>
                <w:sz w:val="20"/>
                <w:szCs w:val="20"/>
              </w:rPr>
              <w:t>000</w:t>
            </w:r>
            <w:r>
              <w:rPr>
                <w:rFonts w:cstheme="minorHAnsi"/>
                <w:bCs/>
                <w:sz w:val="20"/>
                <w:szCs w:val="20"/>
                <w:vertAlign w:val="superscript"/>
              </w:rPr>
              <w:t xml:space="preserve"> *</w:t>
            </w:r>
          </w:p>
        </w:tc>
      </w:tr>
    </w:tbl>
    <w:p w14:paraId="6EF143A6" w14:textId="77777777" w:rsidR="004F3BDC" w:rsidRPr="00DF733A" w:rsidRDefault="004F3BDC" w:rsidP="004F3BDC">
      <w:pPr>
        <w:spacing w:after="0" w:line="240" w:lineRule="auto"/>
        <w:rPr>
          <w:rFonts w:cstheme="minorHAnsi"/>
        </w:rPr>
      </w:pPr>
      <w:r w:rsidRPr="005B76FD">
        <w:rPr>
          <w:rFonts w:cstheme="minorHAnsi"/>
          <w:i/>
          <w:sz w:val="20"/>
          <w:szCs w:val="20"/>
        </w:rPr>
        <w:t>Notes</w:t>
      </w:r>
      <w:r>
        <w:rPr>
          <w:rFonts w:cstheme="minorHAnsi"/>
          <w:i/>
          <w:sz w:val="20"/>
          <w:szCs w:val="20"/>
        </w:rPr>
        <w:t xml:space="preserve">: </w:t>
      </w:r>
      <w:r>
        <w:rPr>
          <w:sz w:val="20"/>
          <w:szCs w:val="20"/>
        </w:rPr>
        <w:t>Questions about</w:t>
      </w:r>
      <w:r w:rsidRPr="005B76FD">
        <w:rPr>
          <w:sz w:val="20"/>
          <w:szCs w:val="20"/>
        </w:rPr>
        <w:t xml:space="preserve"> the perceptions of SAMHSA-waivered physicians with non-waivered physicians</w:t>
      </w:r>
      <w:r>
        <w:rPr>
          <w:sz w:val="20"/>
          <w:szCs w:val="20"/>
        </w:rPr>
        <w:t xml:space="preserve"> were compared in these results using independent samples</w:t>
      </w:r>
      <w:r w:rsidRPr="005B76FD">
        <w:rPr>
          <w:sz w:val="20"/>
          <w:szCs w:val="20"/>
        </w:rPr>
        <w:t xml:space="preserve"> t-test </w:t>
      </w:r>
      <w:r w:rsidRPr="005B76FD">
        <w:rPr>
          <w:rFonts w:cstheme="minorHAnsi"/>
          <w:sz w:val="20"/>
          <w:szCs w:val="20"/>
        </w:rPr>
        <w:t>(α=.05</w:t>
      </w:r>
      <w:r>
        <w:rPr>
          <w:rFonts w:cstheme="minorHAnsi"/>
          <w:sz w:val="20"/>
          <w:szCs w:val="20"/>
        </w:rPr>
        <w:t>,</w:t>
      </w:r>
      <w:r w:rsidRPr="00B61146">
        <w:rPr>
          <w:rFonts w:cstheme="minorHAnsi"/>
          <w:sz w:val="20"/>
          <w:szCs w:val="20"/>
        </w:rPr>
        <w:t xml:space="preserve"> </w:t>
      </w:r>
      <w:r w:rsidRPr="005B76FD">
        <w:rPr>
          <w:sz w:val="20"/>
          <w:szCs w:val="20"/>
        </w:rPr>
        <w:t>two-tailed</w:t>
      </w:r>
      <w:r>
        <w:rPr>
          <w:sz w:val="20"/>
          <w:szCs w:val="20"/>
        </w:rPr>
        <w:t xml:space="preserve"> level). </w:t>
      </w:r>
      <w:r>
        <w:rPr>
          <w:rFonts w:cstheme="minorHAnsi"/>
          <w:sz w:val="20"/>
          <w:szCs w:val="20"/>
        </w:rPr>
        <w:t>*</w:t>
      </w:r>
      <w:r w:rsidRPr="005B76FD">
        <w:rPr>
          <w:rFonts w:cstheme="minorHAnsi"/>
          <w:sz w:val="20"/>
          <w:szCs w:val="20"/>
        </w:rPr>
        <w:t xml:space="preserve"> indicates significance</w:t>
      </w:r>
      <w:r>
        <w:rPr>
          <w:rFonts w:cstheme="minorHAnsi"/>
          <w:sz w:val="20"/>
          <w:szCs w:val="20"/>
        </w:rPr>
        <w:t xml:space="preserve"> once a </w:t>
      </w:r>
      <w:r w:rsidRPr="005B76FD">
        <w:rPr>
          <w:rFonts w:cstheme="minorHAnsi"/>
          <w:sz w:val="20"/>
          <w:szCs w:val="20"/>
        </w:rPr>
        <w:t xml:space="preserve">Bonferroni Correction </w:t>
      </w:r>
      <w:r>
        <w:rPr>
          <w:rFonts w:cstheme="minorHAnsi"/>
          <w:sz w:val="20"/>
          <w:szCs w:val="20"/>
        </w:rPr>
        <w:t>of α=.05/9 =.00556</w:t>
      </w:r>
      <w:r w:rsidRPr="005B76FD">
        <w:rPr>
          <w:rFonts w:cstheme="minorHAnsi"/>
          <w:sz w:val="20"/>
          <w:szCs w:val="20"/>
        </w:rPr>
        <w:t xml:space="preserve"> has been applied</w:t>
      </w:r>
      <w:r>
        <w:rPr>
          <w:rFonts w:cstheme="minorHAnsi"/>
          <w:sz w:val="20"/>
          <w:szCs w:val="20"/>
        </w:rPr>
        <w:t xml:space="preserve">. </w:t>
      </w:r>
      <w:r w:rsidRPr="00DF733A">
        <w:rPr>
          <w:sz w:val="20"/>
          <w:szCs w:val="20"/>
        </w:rPr>
        <w:t>Number of respondents ranged from 30 to 39, depending on the question.</w:t>
      </w:r>
    </w:p>
    <w:p w14:paraId="38BD333D" w14:textId="77777777" w:rsidR="004F3BDC" w:rsidRDefault="004F3BDC" w:rsidP="004F3BDC">
      <w:pPr>
        <w:rPr>
          <w:rFonts w:cstheme="minorHAnsi"/>
        </w:rPr>
      </w:pPr>
      <w:r>
        <w:rPr>
          <w:rFonts w:cstheme="minorHAnsi"/>
        </w:rPr>
        <w:br w:type="page"/>
      </w:r>
    </w:p>
    <w:tbl>
      <w:tblPr>
        <w:tblStyle w:val="TableGrid"/>
        <w:tblW w:w="9990" w:type="dxa"/>
        <w:jc w:val="center"/>
        <w:tblLook w:val="04A0" w:firstRow="1" w:lastRow="0" w:firstColumn="1" w:lastColumn="0" w:noHBand="0" w:noVBand="1"/>
      </w:tblPr>
      <w:tblGrid>
        <w:gridCol w:w="5866"/>
        <w:gridCol w:w="1081"/>
        <w:gridCol w:w="976"/>
        <w:gridCol w:w="891"/>
        <w:gridCol w:w="1176"/>
      </w:tblGrid>
      <w:tr w:rsidR="004F3BDC" w14:paraId="7AB647EA" w14:textId="77777777" w:rsidTr="00FF5A32">
        <w:trPr>
          <w:jc w:val="center"/>
        </w:trPr>
        <w:tc>
          <w:tcPr>
            <w:tcW w:w="9990" w:type="dxa"/>
            <w:gridSpan w:val="5"/>
          </w:tcPr>
          <w:p w14:paraId="4D636F6B" w14:textId="77777777" w:rsidR="004F3BDC" w:rsidRPr="003B4ABE" w:rsidRDefault="004F3BDC" w:rsidP="00FF5A32">
            <w:pPr>
              <w:rPr>
                <w:rFonts w:cstheme="minorHAnsi"/>
                <w:b/>
              </w:rPr>
            </w:pPr>
            <w:r w:rsidRPr="003B4ABE">
              <w:rPr>
                <w:rFonts w:cstheme="minorHAnsi"/>
                <w:b/>
                <w:color w:val="010205"/>
              </w:rPr>
              <w:lastRenderedPageBreak/>
              <w:t xml:space="preserve">Appendix </w:t>
            </w:r>
            <w:r w:rsidRPr="00843290">
              <w:rPr>
                <w:rFonts w:eastAsia="Times New Roman" w:cstheme="minorHAnsi"/>
                <w:b/>
                <w:bCs/>
                <w:color w:val="010205"/>
              </w:rPr>
              <w:t xml:space="preserve">Table 4: </w:t>
            </w:r>
            <w:r w:rsidRPr="00843290">
              <w:rPr>
                <w:rFonts w:cstheme="minorHAnsi"/>
                <w:b/>
                <w:bCs/>
                <w:color w:val="010205"/>
              </w:rPr>
              <w:t>Comparison of</w:t>
            </w:r>
            <w:r w:rsidRPr="00843290">
              <w:rPr>
                <w:rFonts w:eastAsia="Times New Roman" w:cstheme="minorHAnsi"/>
                <w:b/>
                <w:bCs/>
                <w:color w:val="010205"/>
              </w:rPr>
              <w:t xml:space="preserve"> Perceived </w:t>
            </w:r>
            <w:r w:rsidRPr="00843290">
              <w:rPr>
                <w:rFonts w:cs="Calibri"/>
                <w:b/>
              </w:rPr>
              <w:t>Efficacy of Extended-Release Naltrexone</w:t>
            </w:r>
            <w:r w:rsidRPr="00843290">
              <w:rPr>
                <w:rFonts w:eastAsia="Times New Roman" w:cstheme="minorHAnsi"/>
                <w:b/>
                <w:bCs/>
                <w:color w:val="010205"/>
              </w:rPr>
              <w:t xml:space="preserve"> Among SAMHSA-Waivered Physicians vs. Non-Waivered Physicians</w:t>
            </w:r>
          </w:p>
        </w:tc>
      </w:tr>
      <w:tr w:rsidR="004F3BDC" w14:paraId="3B8F3FF5" w14:textId="77777777" w:rsidTr="00FF5A32">
        <w:trPr>
          <w:jc w:val="center"/>
        </w:trPr>
        <w:tc>
          <w:tcPr>
            <w:tcW w:w="6118" w:type="dxa"/>
            <w:vMerge w:val="restart"/>
          </w:tcPr>
          <w:p w14:paraId="3DF1D95D" w14:textId="77777777" w:rsidR="004F3BDC" w:rsidRDefault="004F3BDC" w:rsidP="00FF5A32">
            <w:pPr>
              <w:rPr>
                <w:rFonts w:cstheme="minorHAnsi"/>
                <w:b/>
              </w:rPr>
            </w:pPr>
          </w:p>
        </w:tc>
        <w:tc>
          <w:tcPr>
            <w:tcW w:w="1082" w:type="dxa"/>
            <w:vMerge w:val="restart"/>
          </w:tcPr>
          <w:p w14:paraId="022C9A48" w14:textId="77777777" w:rsidR="004F3BDC" w:rsidRPr="00843290" w:rsidRDefault="004F3BDC" w:rsidP="00FF5A32">
            <w:pPr>
              <w:jc w:val="center"/>
              <w:rPr>
                <w:rFonts w:cstheme="minorHAnsi"/>
              </w:rPr>
            </w:pPr>
            <w:r w:rsidRPr="00843290">
              <w:rPr>
                <w:rFonts w:cstheme="minorHAnsi"/>
                <w:sz w:val="20"/>
                <w:szCs w:val="20"/>
              </w:rPr>
              <w:t>Mean Difference</w:t>
            </w:r>
          </w:p>
        </w:tc>
        <w:tc>
          <w:tcPr>
            <w:tcW w:w="1890" w:type="dxa"/>
            <w:gridSpan w:val="2"/>
          </w:tcPr>
          <w:p w14:paraId="0427794D" w14:textId="77777777" w:rsidR="004F3BDC" w:rsidRPr="00843290" w:rsidRDefault="004F3BDC" w:rsidP="00FF5A32">
            <w:pPr>
              <w:jc w:val="center"/>
              <w:rPr>
                <w:rFonts w:cstheme="minorHAnsi"/>
              </w:rPr>
            </w:pPr>
            <w:r w:rsidRPr="00843290">
              <w:rPr>
                <w:rFonts w:cstheme="minorHAnsi"/>
                <w:sz w:val="20"/>
                <w:szCs w:val="20"/>
              </w:rPr>
              <w:t>95% Confidence Interval</w:t>
            </w:r>
          </w:p>
        </w:tc>
        <w:tc>
          <w:tcPr>
            <w:tcW w:w="900" w:type="dxa"/>
            <w:vMerge w:val="restart"/>
          </w:tcPr>
          <w:p w14:paraId="79653AD7" w14:textId="77777777" w:rsidR="004F3BDC" w:rsidRPr="00843290" w:rsidRDefault="004F3BDC" w:rsidP="00FF5A32">
            <w:pPr>
              <w:jc w:val="center"/>
              <w:rPr>
                <w:rFonts w:cstheme="minorHAnsi"/>
              </w:rPr>
            </w:pPr>
            <w:r>
              <w:rPr>
                <w:rFonts w:cstheme="minorHAnsi"/>
                <w:sz w:val="20"/>
                <w:szCs w:val="20"/>
              </w:rPr>
              <w:t>Significance</w:t>
            </w:r>
          </w:p>
        </w:tc>
      </w:tr>
      <w:tr w:rsidR="004F3BDC" w14:paraId="04FF7FB8" w14:textId="77777777" w:rsidTr="00FF5A32">
        <w:trPr>
          <w:jc w:val="center"/>
        </w:trPr>
        <w:tc>
          <w:tcPr>
            <w:tcW w:w="6118" w:type="dxa"/>
            <w:vMerge/>
          </w:tcPr>
          <w:p w14:paraId="01958049" w14:textId="77777777" w:rsidR="004F3BDC" w:rsidRDefault="004F3BDC" w:rsidP="00FF5A32">
            <w:pPr>
              <w:rPr>
                <w:rFonts w:cstheme="minorHAnsi"/>
                <w:b/>
              </w:rPr>
            </w:pPr>
          </w:p>
        </w:tc>
        <w:tc>
          <w:tcPr>
            <w:tcW w:w="1082" w:type="dxa"/>
            <w:vMerge/>
            <w:vAlign w:val="bottom"/>
          </w:tcPr>
          <w:p w14:paraId="5F6721AC" w14:textId="77777777" w:rsidR="004F3BDC" w:rsidRDefault="004F3BDC" w:rsidP="00FF5A32">
            <w:pPr>
              <w:rPr>
                <w:rFonts w:cstheme="minorHAnsi"/>
                <w:b/>
              </w:rPr>
            </w:pPr>
          </w:p>
        </w:tc>
        <w:tc>
          <w:tcPr>
            <w:tcW w:w="990" w:type="dxa"/>
            <w:vAlign w:val="bottom"/>
          </w:tcPr>
          <w:p w14:paraId="1283A352" w14:textId="77777777" w:rsidR="004F3BDC" w:rsidRPr="00843290" w:rsidRDefault="004F3BDC" w:rsidP="00FF5A32">
            <w:pPr>
              <w:rPr>
                <w:rFonts w:cstheme="minorHAnsi"/>
              </w:rPr>
            </w:pPr>
            <w:r w:rsidRPr="00843290">
              <w:rPr>
                <w:rFonts w:cstheme="minorHAnsi"/>
                <w:sz w:val="20"/>
                <w:szCs w:val="20"/>
              </w:rPr>
              <w:t>Lower</w:t>
            </w:r>
          </w:p>
        </w:tc>
        <w:tc>
          <w:tcPr>
            <w:tcW w:w="900" w:type="dxa"/>
            <w:vAlign w:val="bottom"/>
          </w:tcPr>
          <w:p w14:paraId="5F1D4BF1" w14:textId="77777777" w:rsidR="004F3BDC" w:rsidRPr="00843290" w:rsidRDefault="004F3BDC" w:rsidP="00FF5A32">
            <w:pPr>
              <w:rPr>
                <w:rFonts w:cstheme="minorHAnsi"/>
                <w:sz w:val="20"/>
                <w:szCs w:val="20"/>
              </w:rPr>
            </w:pPr>
            <w:r w:rsidRPr="00843290">
              <w:rPr>
                <w:rFonts w:cstheme="minorHAnsi"/>
                <w:sz w:val="20"/>
                <w:szCs w:val="20"/>
              </w:rPr>
              <w:t>Upper</w:t>
            </w:r>
          </w:p>
        </w:tc>
        <w:tc>
          <w:tcPr>
            <w:tcW w:w="900" w:type="dxa"/>
            <w:vMerge/>
            <w:vAlign w:val="bottom"/>
          </w:tcPr>
          <w:p w14:paraId="01F73D83" w14:textId="77777777" w:rsidR="004F3BDC" w:rsidRPr="00727449" w:rsidRDefault="004F3BDC" w:rsidP="00FF5A32">
            <w:pPr>
              <w:rPr>
                <w:rFonts w:cstheme="minorHAnsi"/>
                <w:sz w:val="20"/>
                <w:szCs w:val="20"/>
              </w:rPr>
            </w:pPr>
          </w:p>
        </w:tc>
      </w:tr>
      <w:tr w:rsidR="004F3BDC" w14:paraId="7EA33896" w14:textId="77777777" w:rsidTr="00FF5A32">
        <w:trPr>
          <w:jc w:val="center"/>
        </w:trPr>
        <w:tc>
          <w:tcPr>
            <w:tcW w:w="6118" w:type="dxa"/>
          </w:tcPr>
          <w:p w14:paraId="58D36101" w14:textId="77777777" w:rsidR="004F3BDC" w:rsidRDefault="004F3BDC" w:rsidP="00FF5A32">
            <w:pPr>
              <w:rPr>
                <w:rFonts w:cstheme="minorHAnsi"/>
                <w:b/>
              </w:rPr>
            </w:pPr>
            <w:r w:rsidRPr="008904C9">
              <w:rPr>
                <w:rFonts w:cstheme="minorHAnsi"/>
                <w:sz w:val="20"/>
                <w:szCs w:val="20"/>
              </w:rPr>
              <w:t>XR-NTX* decreases risk of death from opioid overdose</w:t>
            </w:r>
            <w:r>
              <w:rPr>
                <w:rFonts w:cstheme="minorHAnsi"/>
                <w:sz w:val="20"/>
                <w:szCs w:val="20"/>
              </w:rPr>
              <w:t xml:space="preserve"> </w:t>
            </w:r>
          </w:p>
        </w:tc>
        <w:tc>
          <w:tcPr>
            <w:tcW w:w="1082" w:type="dxa"/>
            <w:vAlign w:val="center"/>
          </w:tcPr>
          <w:p w14:paraId="403D45CF" w14:textId="77777777" w:rsidR="004F3BDC" w:rsidRDefault="004F3BDC" w:rsidP="00FF5A32">
            <w:pPr>
              <w:jc w:val="center"/>
              <w:rPr>
                <w:rFonts w:cstheme="minorHAnsi"/>
                <w:b/>
              </w:rPr>
            </w:pPr>
            <w:r>
              <w:rPr>
                <w:rFonts w:ascii="Calibri" w:hAnsi="Calibri" w:cstheme="minorHAnsi"/>
                <w:color w:val="000000"/>
                <w:sz w:val="20"/>
                <w:szCs w:val="20"/>
              </w:rPr>
              <w:t>-0.492</w:t>
            </w:r>
          </w:p>
        </w:tc>
        <w:tc>
          <w:tcPr>
            <w:tcW w:w="990" w:type="dxa"/>
            <w:vAlign w:val="center"/>
          </w:tcPr>
          <w:p w14:paraId="09ABFAAF" w14:textId="77777777" w:rsidR="004F3BDC" w:rsidRDefault="004F3BDC" w:rsidP="00FF5A32">
            <w:pPr>
              <w:jc w:val="center"/>
              <w:rPr>
                <w:rFonts w:cstheme="minorHAnsi"/>
                <w:b/>
              </w:rPr>
            </w:pPr>
            <w:r>
              <w:rPr>
                <w:rFonts w:ascii="Calibri" w:hAnsi="Calibri" w:cstheme="minorHAnsi"/>
                <w:color w:val="000000"/>
                <w:sz w:val="20"/>
                <w:szCs w:val="20"/>
              </w:rPr>
              <w:t>-1.001</w:t>
            </w:r>
          </w:p>
        </w:tc>
        <w:tc>
          <w:tcPr>
            <w:tcW w:w="900" w:type="dxa"/>
            <w:vAlign w:val="center"/>
          </w:tcPr>
          <w:p w14:paraId="25BCAEF1" w14:textId="77777777" w:rsidR="004F3BDC" w:rsidRDefault="004F3BDC" w:rsidP="00FF5A32">
            <w:pPr>
              <w:jc w:val="center"/>
              <w:rPr>
                <w:rFonts w:cstheme="minorHAnsi"/>
                <w:b/>
              </w:rPr>
            </w:pPr>
            <w:r>
              <w:rPr>
                <w:rFonts w:ascii="Calibri" w:hAnsi="Calibri" w:cstheme="minorHAnsi"/>
                <w:color w:val="000000"/>
                <w:sz w:val="20"/>
                <w:szCs w:val="20"/>
              </w:rPr>
              <w:t>0.017</w:t>
            </w:r>
          </w:p>
        </w:tc>
        <w:tc>
          <w:tcPr>
            <w:tcW w:w="900" w:type="dxa"/>
          </w:tcPr>
          <w:p w14:paraId="52902333" w14:textId="77777777" w:rsidR="004F3BDC" w:rsidRDefault="004F3BDC" w:rsidP="00FF5A32">
            <w:pPr>
              <w:jc w:val="center"/>
              <w:rPr>
                <w:rFonts w:cstheme="minorHAnsi"/>
                <w:b/>
              </w:rPr>
            </w:pPr>
            <w:r w:rsidRPr="008904C9">
              <w:rPr>
                <w:rFonts w:cstheme="minorHAnsi"/>
                <w:sz w:val="20"/>
                <w:szCs w:val="20"/>
              </w:rPr>
              <w:t>.058</w:t>
            </w:r>
          </w:p>
        </w:tc>
      </w:tr>
      <w:tr w:rsidR="004F3BDC" w14:paraId="7A12BC6F" w14:textId="77777777" w:rsidTr="00FF5A32">
        <w:trPr>
          <w:jc w:val="center"/>
        </w:trPr>
        <w:tc>
          <w:tcPr>
            <w:tcW w:w="6118" w:type="dxa"/>
          </w:tcPr>
          <w:p w14:paraId="56BEC342" w14:textId="77777777" w:rsidR="004F3BDC" w:rsidRDefault="004F3BDC" w:rsidP="00FF5A32">
            <w:pPr>
              <w:rPr>
                <w:rFonts w:cstheme="minorHAnsi"/>
                <w:b/>
              </w:rPr>
            </w:pPr>
            <w:r w:rsidRPr="008904C9">
              <w:rPr>
                <w:rFonts w:cstheme="minorHAnsi"/>
                <w:sz w:val="20"/>
                <w:szCs w:val="20"/>
              </w:rPr>
              <w:t>XR-NTX decreases cravings for opioids.</w:t>
            </w:r>
          </w:p>
        </w:tc>
        <w:tc>
          <w:tcPr>
            <w:tcW w:w="1082" w:type="dxa"/>
            <w:vAlign w:val="center"/>
          </w:tcPr>
          <w:p w14:paraId="6F55A30D" w14:textId="77777777" w:rsidR="004F3BDC" w:rsidRDefault="004F3BDC" w:rsidP="00FF5A32">
            <w:pPr>
              <w:jc w:val="center"/>
              <w:rPr>
                <w:rFonts w:cstheme="minorHAnsi"/>
                <w:b/>
              </w:rPr>
            </w:pPr>
            <w:r>
              <w:rPr>
                <w:rFonts w:ascii="Calibri" w:hAnsi="Calibri" w:cstheme="minorHAnsi"/>
                <w:color w:val="000000"/>
                <w:sz w:val="20"/>
                <w:szCs w:val="20"/>
              </w:rPr>
              <w:t>0.088</w:t>
            </w:r>
          </w:p>
        </w:tc>
        <w:tc>
          <w:tcPr>
            <w:tcW w:w="990" w:type="dxa"/>
            <w:vAlign w:val="center"/>
          </w:tcPr>
          <w:p w14:paraId="435D0F07" w14:textId="77777777" w:rsidR="004F3BDC" w:rsidRDefault="004F3BDC" w:rsidP="00FF5A32">
            <w:pPr>
              <w:jc w:val="center"/>
              <w:rPr>
                <w:rFonts w:cstheme="minorHAnsi"/>
                <w:b/>
              </w:rPr>
            </w:pPr>
            <w:r>
              <w:rPr>
                <w:rFonts w:ascii="Calibri" w:hAnsi="Calibri" w:cstheme="minorHAnsi"/>
                <w:color w:val="000000"/>
                <w:sz w:val="20"/>
                <w:szCs w:val="20"/>
              </w:rPr>
              <w:t>-0.548</w:t>
            </w:r>
          </w:p>
        </w:tc>
        <w:tc>
          <w:tcPr>
            <w:tcW w:w="900" w:type="dxa"/>
            <w:vAlign w:val="center"/>
          </w:tcPr>
          <w:p w14:paraId="64164932" w14:textId="77777777" w:rsidR="004F3BDC" w:rsidRDefault="004F3BDC" w:rsidP="00FF5A32">
            <w:pPr>
              <w:jc w:val="center"/>
              <w:rPr>
                <w:rFonts w:cstheme="minorHAnsi"/>
                <w:b/>
              </w:rPr>
            </w:pPr>
            <w:r>
              <w:rPr>
                <w:rFonts w:ascii="Calibri" w:hAnsi="Calibri" w:cstheme="minorHAnsi"/>
                <w:color w:val="000000"/>
                <w:sz w:val="20"/>
                <w:szCs w:val="20"/>
              </w:rPr>
              <w:t>0.724</w:t>
            </w:r>
          </w:p>
        </w:tc>
        <w:tc>
          <w:tcPr>
            <w:tcW w:w="900" w:type="dxa"/>
          </w:tcPr>
          <w:p w14:paraId="4602F235" w14:textId="77777777" w:rsidR="004F3BDC" w:rsidRDefault="004F3BDC" w:rsidP="00FF5A32">
            <w:pPr>
              <w:jc w:val="center"/>
              <w:rPr>
                <w:rFonts w:cstheme="minorHAnsi"/>
                <w:b/>
              </w:rPr>
            </w:pPr>
            <w:r w:rsidRPr="008904C9">
              <w:rPr>
                <w:rFonts w:cstheme="minorHAnsi"/>
                <w:sz w:val="20"/>
                <w:szCs w:val="20"/>
              </w:rPr>
              <w:t>.783</w:t>
            </w:r>
          </w:p>
        </w:tc>
      </w:tr>
      <w:tr w:rsidR="004F3BDC" w14:paraId="1E36A699" w14:textId="77777777" w:rsidTr="00FF5A32">
        <w:trPr>
          <w:jc w:val="center"/>
        </w:trPr>
        <w:tc>
          <w:tcPr>
            <w:tcW w:w="6118" w:type="dxa"/>
          </w:tcPr>
          <w:p w14:paraId="3BD3DEB8" w14:textId="77777777" w:rsidR="004F3BDC" w:rsidRDefault="004F3BDC" w:rsidP="00FF5A32">
            <w:pPr>
              <w:rPr>
                <w:rFonts w:cstheme="minorHAnsi"/>
                <w:b/>
              </w:rPr>
            </w:pPr>
            <w:r w:rsidRPr="008904C9">
              <w:rPr>
                <w:rFonts w:cstheme="minorHAnsi"/>
                <w:sz w:val="20"/>
                <w:szCs w:val="20"/>
              </w:rPr>
              <w:t>XR-NTX decreases rates of relapse</w:t>
            </w:r>
          </w:p>
        </w:tc>
        <w:tc>
          <w:tcPr>
            <w:tcW w:w="1082" w:type="dxa"/>
            <w:vAlign w:val="center"/>
          </w:tcPr>
          <w:p w14:paraId="4A13FE01" w14:textId="77777777" w:rsidR="004F3BDC" w:rsidRDefault="004F3BDC" w:rsidP="00FF5A32">
            <w:pPr>
              <w:jc w:val="center"/>
              <w:rPr>
                <w:rFonts w:cstheme="minorHAnsi"/>
                <w:b/>
              </w:rPr>
            </w:pPr>
            <w:r>
              <w:rPr>
                <w:rFonts w:ascii="Calibri" w:hAnsi="Calibri" w:cstheme="minorHAnsi"/>
                <w:color w:val="000000"/>
                <w:sz w:val="20"/>
                <w:szCs w:val="20"/>
              </w:rPr>
              <w:t>-0.462</w:t>
            </w:r>
          </w:p>
        </w:tc>
        <w:tc>
          <w:tcPr>
            <w:tcW w:w="990" w:type="dxa"/>
            <w:vAlign w:val="center"/>
          </w:tcPr>
          <w:p w14:paraId="7C0438F0" w14:textId="77777777" w:rsidR="004F3BDC" w:rsidRDefault="004F3BDC" w:rsidP="00FF5A32">
            <w:pPr>
              <w:jc w:val="center"/>
              <w:rPr>
                <w:rFonts w:cstheme="minorHAnsi"/>
                <w:b/>
              </w:rPr>
            </w:pPr>
            <w:r>
              <w:rPr>
                <w:rFonts w:ascii="Calibri" w:hAnsi="Calibri" w:cstheme="minorHAnsi"/>
                <w:color w:val="000000"/>
                <w:sz w:val="20"/>
                <w:szCs w:val="20"/>
              </w:rPr>
              <w:t>-0.895</w:t>
            </w:r>
          </w:p>
        </w:tc>
        <w:tc>
          <w:tcPr>
            <w:tcW w:w="900" w:type="dxa"/>
            <w:vAlign w:val="center"/>
          </w:tcPr>
          <w:p w14:paraId="49094174" w14:textId="77777777" w:rsidR="004F3BDC" w:rsidRDefault="004F3BDC" w:rsidP="00FF5A32">
            <w:pPr>
              <w:jc w:val="center"/>
              <w:rPr>
                <w:rFonts w:cstheme="minorHAnsi"/>
                <w:b/>
              </w:rPr>
            </w:pPr>
            <w:r>
              <w:rPr>
                <w:rFonts w:ascii="Calibri" w:hAnsi="Calibri" w:cstheme="minorHAnsi"/>
                <w:color w:val="000000"/>
                <w:sz w:val="20"/>
                <w:szCs w:val="20"/>
              </w:rPr>
              <w:t>-0.029</w:t>
            </w:r>
          </w:p>
        </w:tc>
        <w:tc>
          <w:tcPr>
            <w:tcW w:w="900" w:type="dxa"/>
          </w:tcPr>
          <w:p w14:paraId="0320D922" w14:textId="77777777" w:rsidR="004F3BDC" w:rsidRDefault="004F3BDC" w:rsidP="00FF5A32">
            <w:pPr>
              <w:jc w:val="center"/>
              <w:rPr>
                <w:rFonts w:cstheme="minorHAnsi"/>
                <w:b/>
              </w:rPr>
            </w:pPr>
            <w:r w:rsidRPr="008904C9">
              <w:rPr>
                <w:rFonts w:cstheme="minorHAnsi"/>
                <w:sz w:val="20"/>
                <w:szCs w:val="20"/>
              </w:rPr>
              <w:t>.037</w:t>
            </w:r>
          </w:p>
        </w:tc>
      </w:tr>
      <w:tr w:rsidR="004F3BDC" w14:paraId="78190F1F" w14:textId="77777777" w:rsidTr="00FF5A32">
        <w:trPr>
          <w:jc w:val="center"/>
        </w:trPr>
        <w:tc>
          <w:tcPr>
            <w:tcW w:w="6118" w:type="dxa"/>
          </w:tcPr>
          <w:p w14:paraId="31A20CBC" w14:textId="77777777" w:rsidR="004F3BDC" w:rsidRDefault="004F3BDC" w:rsidP="00FF5A32">
            <w:pPr>
              <w:rPr>
                <w:rFonts w:cstheme="minorHAnsi"/>
                <w:b/>
              </w:rPr>
            </w:pPr>
            <w:r w:rsidRPr="008904C9">
              <w:rPr>
                <w:rFonts w:cstheme="minorHAnsi"/>
                <w:sz w:val="20"/>
                <w:szCs w:val="20"/>
              </w:rPr>
              <w:t>XR-NTX works well in patients with co-occurring mental health disorders</w:t>
            </w:r>
          </w:p>
        </w:tc>
        <w:tc>
          <w:tcPr>
            <w:tcW w:w="1082" w:type="dxa"/>
            <w:vAlign w:val="center"/>
          </w:tcPr>
          <w:p w14:paraId="30CF47EA" w14:textId="77777777" w:rsidR="004F3BDC" w:rsidRDefault="004F3BDC" w:rsidP="00FF5A32">
            <w:pPr>
              <w:jc w:val="center"/>
              <w:rPr>
                <w:rFonts w:cstheme="minorHAnsi"/>
                <w:b/>
              </w:rPr>
            </w:pPr>
            <w:r>
              <w:rPr>
                <w:rFonts w:ascii="Calibri" w:hAnsi="Calibri" w:cstheme="minorHAnsi"/>
                <w:color w:val="000000"/>
                <w:sz w:val="20"/>
                <w:szCs w:val="20"/>
              </w:rPr>
              <w:t>-0.468</w:t>
            </w:r>
          </w:p>
        </w:tc>
        <w:tc>
          <w:tcPr>
            <w:tcW w:w="990" w:type="dxa"/>
            <w:vAlign w:val="center"/>
          </w:tcPr>
          <w:p w14:paraId="1B0697A7" w14:textId="77777777" w:rsidR="004F3BDC" w:rsidRDefault="004F3BDC" w:rsidP="00FF5A32">
            <w:pPr>
              <w:jc w:val="center"/>
              <w:rPr>
                <w:rFonts w:cstheme="minorHAnsi"/>
                <w:b/>
              </w:rPr>
            </w:pPr>
            <w:r>
              <w:rPr>
                <w:rFonts w:ascii="Calibri" w:hAnsi="Calibri" w:cstheme="minorHAnsi"/>
                <w:color w:val="000000"/>
                <w:sz w:val="20"/>
                <w:szCs w:val="20"/>
              </w:rPr>
              <w:t>-1.001</w:t>
            </w:r>
          </w:p>
        </w:tc>
        <w:tc>
          <w:tcPr>
            <w:tcW w:w="900" w:type="dxa"/>
            <w:vAlign w:val="center"/>
          </w:tcPr>
          <w:p w14:paraId="66F4AB9F" w14:textId="77777777" w:rsidR="004F3BDC" w:rsidRDefault="004F3BDC" w:rsidP="00FF5A32">
            <w:pPr>
              <w:jc w:val="center"/>
              <w:rPr>
                <w:rFonts w:cstheme="minorHAnsi"/>
                <w:b/>
              </w:rPr>
            </w:pPr>
            <w:r>
              <w:rPr>
                <w:rFonts w:ascii="Calibri" w:hAnsi="Calibri" w:cstheme="minorHAnsi"/>
                <w:color w:val="000000"/>
                <w:sz w:val="20"/>
                <w:szCs w:val="20"/>
              </w:rPr>
              <w:t>0.066</w:t>
            </w:r>
          </w:p>
        </w:tc>
        <w:tc>
          <w:tcPr>
            <w:tcW w:w="900" w:type="dxa"/>
          </w:tcPr>
          <w:p w14:paraId="5368D751" w14:textId="77777777" w:rsidR="004F3BDC" w:rsidRDefault="004F3BDC" w:rsidP="00FF5A32">
            <w:pPr>
              <w:jc w:val="center"/>
              <w:rPr>
                <w:rFonts w:cstheme="minorHAnsi"/>
                <w:b/>
              </w:rPr>
            </w:pPr>
            <w:r w:rsidRPr="008904C9">
              <w:rPr>
                <w:rFonts w:cstheme="minorHAnsi"/>
                <w:sz w:val="20"/>
                <w:szCs w:val="20"/>
              </w:rPr>
              <w:t>.084</w:t>
            </w:r>
          </w:p>
        </w:tc>
      </w:tr>
      <w:tr w:rsidR="004F3BDC" w14:paraId="70BA643E" w14:textId="77777777" w:rsidTr="00FF5A32">
        <w:trPr>
          <w:jc w:val="center"/>
        </w:trPr>
        <w:tc>
          <w:tcPr>
            <w:tcW w:w="6118" w:type="dxa"/>
          </w:tcPr>
          <w:p w14:paraId="74660A26" w14:textId="77777777" w:rsidR="004F3BDC" w:rsidRDefault="004F3BDC" w:rsidP="00FF5A32">
            <w:pPr>
              <w:rPr>
                <w:rFonts w:cstheme="minorHAnsi"/>
                <w:b/>
              </w:rPr>
            </w:pPr>
            <w:r w:rsidRPr="008904C9">
              <w:rPr>
                <w:rFonts w:cstheme="minorHAnsi"/>
                <w:sz w:val="20"/>
                <w:szCs w:val="20"/>
              </w:rPr>
              <w:t>XR-NTX should be supplemented by mental health counseling</w:t>
            </w:r>
          </w:p>
        </w:tc>
        <w:tc>
          <w:tcPr>
            <w:tcW w:w="1082" w:type="dxa"/>
            <w:tcBorders>
              <w:bottom w:val="single" w:sz="4" w:space="0" w:color="auto"/>
            </w:tcBorders>
            <w:vAlign w:val="center"/>
          </w:tcPr>
          <w:p w14:paraId="09A0579B" w14:textId="77777777" w:rsidR="004F3BDC" w:rsidRDefault="004F3BDC" w:rsidP="00FF5A32">
            <w:pPr>
              <w:jc w:val="center"/>
              <w:rPr>
                <w:rFonts w:cstheme="minorHAnsi"/>
                <w:b/>
              </w:rPr>
            </w:pPr>
            <w:r>
              <w:rPr>
                <w:rFonts w:ascii="Calibri" w:hAnsi="Calibri" w:cstheme="minorHAnsi"/>
                <w:color w:val="000000"/>
                <w:sz w:val="20"/>
                <w:szCs w:val="20"/>
              </w:rPr>
              <w:t>-0.250</w:t>
            </w:r>
          </w:p>
        </w:tc>
        <w:tc>
          <w:tcPr>
            <w:tcW w:w="990" w:type="dxa"/>
            <w:vAlign w:val="center"/>
          </w:tcPr>
          <w:p w14:paraId="674D9C43" w14:textId="77777777" w:rsidR="004F3BDC" w:rsidRDefault="004F3BDC" w:rsidP="00FF5A32">
            <w:pPr>
              <w:jc w:val="center"/>
              <w:rPr>
                <w:rFonts w:cstheme="minorHAnsi"/>
                <w:b/>
              </w:rPr>
            </w:pPr>
            <w:r>
              <w:rPr>
                <w:rFonts w:ascii="Calibri" w:hAnsi="Calibri" w:cstheme="minorHAnsi"/>
                <w:color w:val="000000"/>
                <w:sz w:val="20"/>
                <w:szCs w:val="20"/>
              </w:rPr>
              <w:t>-0.707</w:t>
            </w:r>
          </w:p>
        </w:tc>
        <w:tc>
          <w:tcPr>
            <w:tcW w:w="900" w:type="dxa"/>
            <w:vAlign w:val="center"/>
          </w:tcPr>
          <w:p w14:paraId="2770B712" w14:textId="77777777" w:rsidR="004F3BDC" w:rsidRDefault="004F3BDC" w:rsidP="00FF5A32">
            <w:pPr>
              <w:jc w:val="center"/>
              <w:rPr>
                <w:rFonts w:cstheme="minorHAnsi"/>
                <w:b/>
              </w:rPr>
            </w:pPr>
            <w:r>
              <w:rPr>
                <w:rFonts w:ascii="Calibri" w:hAnsi="Calibri" w:cstheme="minorHAnsi"/>
                <w:color w:val="000000"/>
                <w:sz w:val="20"/>
                <w:szCs w:val="20"/>
              </w:rPr>
              <w:t>0.207</w:t>
            </w:r>
          </w:p>
        </w:tc>
        <w:tc>
          <w:tcPr>
            <w:tcW w:w="900" w:type="dxa"/>
          </w:tcPr>
          <w:p w14:paraId="2A2BE344" w14:textId="77777777" w:rsidR="004F3BDC" w:rsidRDefault="004F3BDC" w:rsidP="00FF5A32">
            <w:pPr>
              <w:jc w:val="center"/>
              <w:rPr>
                <w:rFonts w:cstheme="minorHAnsi"/>
                <w:b/>
              </w:rPr>
            </w:pPr>
            <w:r w:rsidRPr="008904C9">
              <w:rPr>
                <w:rFonts w:cstheme="minorHAnsi"/>
                <w:sz w:val="20"/>
                <w:szCs w:val="20"/>
              </w:rPr>
              <w:t>.278</w:t>
            </w:r>
          </w:p>
        </w:tc>
      </w:tr>
      <w:tr w:rsidR="004F3BDC" w14:paraId="2F00AD73" w14:textId="77777777" w:rsidTr="00FF5A32">
        <w:trPr>
          <w:jc w:val="center"/>
        </w:trPr>
        <w:tc>
          <w:tcPr>
            <w:tcW w:w="6118" w:type="dxa"/>
          </w:tcPr>
          <w:p w14:paraId="39A495BC" w14:textId="77777777" w:rsidR="004F3BDC" w:rsidRDefault="004F3BDC" w:rsidP="00FF5A32">
            <w:pPr>
              <w:rPr>
                <w:rFonts w:cstheme="minorHAnsi"/>
                <w:b/>
              </w:rPr>
            </w:pPr>
            <w:r w:rsidRPr="008904C9">
              <w:rPr>
                <w:rFonts w:cstheme="minorHAnsi"/>
                <w:sz w:val="20"/>
                <w:szCs w:val="20"/>
              </w:rPr>
              <w:t>XR-NTX should be supplemented by parti</w:t>
            </w:r>
            <w:r>
              <w:rPr>
                <w:rFonts w:cstheme="minorHAnsi"/>
                <w:sz w:val="20"/>
                <w:szCs w:val="20"/>
              </w:rPr>
              <w:t>cipation in peer support groups</w:t>
            </w:r>
          </w:p>
        </w:tc>
        <w:tc>
          <w:tcPr>
            <w:tcW w:w="1082" w:type="dxa"/>
            <w:tcBorders>
              <w:bottom w:val="single" w:sz="4" w:space="0" w:color="auto"/>
            </w:tcBorders>
            <w:vAlign w:val="center"/>
          </w:tcPr>
          <w:p w14:paraId="7A1126D5" w14:textId="77777777" w:rsidR="004F3BDC" w:rsidRPr="003470F6" w:rsidRDefault="004F3BDC" w:rsidP="00FF5A32">
            <w:pPr>
              <w:jc w:val="center"/>
              <w:rPr>
                <w:rFonts w:ascii="Calibri" w:hAnsi="Calibri" w:cstheme="minorHAnsi"/>
                <w:color w:val="000000"/>
                <w:sz w:val="20"/>
                <w:szCs w:val="20"/>
              </w:rPr>
            </w:pPr>
            <w:r>
              <w:rPr>
                <w:rFonts w:ascii="Calibri" w:hAnsi="Calibri" w:cstheme="minorHAnsi"/>
                <w:color w:val="000000"/>
                <w:sz w:val="20"/>
                <w:szCs w:val="20"/>
              </w:rPr>
              <w:t>-0.045</w:t>
            </w:r>
          </w:p>
        </w:tc>
        <w:tc>
          <w:tcPr>
            <w:tcW w:w="990" w:type="dxa"/>
            <w:vAlign w:val="center"/>
          </w:tcPr>
          <w:p w14:paraId="7F0BBBE7" w14:textId="77777777" w:rsidR="004F3BDC" w:rsidRDefault="004F3BDC" w:rsidP="00FF5A32">
            <w:pPr>
              <w:jc w:val="center"/>
              <w:rPr>
                <w:rFonts w:cstheme="minorHAnsi"/>
                <w:b/>
              </w:rPr>
            </w:pPr>
            <w:r>
              <w:rPr>
                <w:rFonts w:ascii="Calibri" w:hAnsi="Calibri" w:cstheme="minorHAnsi"/>
                <w:color w:val="000000"/>
                <w:sz w:val="20"/>
                <w:szCs w:val="20"/>
              </w:rPr>
              <w:t>-0.611</w:t>
            </w:r>
          </w:p>
        </w:tc>
        <w:tc>
          <w:tcPr>
            <w:tcW w:w="900" w:type="dxa"/>
            <w:vAlign w:val="center"/>
          </w:tcPr>
          <w:p w14:paraId="003476F2" w14:textId="77777777" w:rsidR="004F3BDC" w:rsidRDefault="004F3BDC" w:rsidP="00FF5A32">
            <w:pPr>
              <w:jc w:val="center"/>
              <w:rPr>
                <w:rFonts w:cstheme="minorHAnsi"/>
                <w:b/>
              </w:rPr>
            </w:pPr>
            <w:r>
              <w:rPr>
                <w:rFonts w:ascii="Calibri" w:hAnsi="Calibri" w:cstheme="minorHAnsi"/>
                <w:color w:val="000000"/>
                <w:sz w:val="20"/>
                <w:szCs w:val="20"/>
              </w:rPr>
              <w:t>0.520</w:t>
            </w:r>
          </w:p>
        </w:tc>
        <w:tc>
          <w:tcPr>
            <w:tcW w:w="900" w:type="dxa"/>
          </w:tcPr>
          <w:p w14:paraId="77C3D649" w14:textId="77777777" w:rsidR="004F3BDC" w:rsidRDefault="004F3BDC" w:rsidP="00FF5A32">
            <w:pPr>
              <w:jc w:val="center"/>
              <w:rPr>
                <w:rFonts w:cstheme="minorHAnsi"/>
                <w:b/>
              </w:rPr>
            </w:pPr>
            <w:r w:rsidRPr="008904C9">
              <w:rPr>
                <w:rFonts w:cstheme="minorHAnsi"/>
                <w:sz w:val="20"/>
                <w:szCs w:val="20"/>
              </w:rPr>
              <w:t>.873</w:t>
            </w:r>
          </w:p>
        </w:tc>
      </w:tr>
      <w:tr w:rsidR="004F3BDC" w14:paraId="234E9377" w14:textId="77777777" w:rsidTr="00FF5A32">
        <w:trPr>
          <w:jc w:val="center"/>
        </w:trPr>
        <w:tc>
          <w:tcPr>
            <w:tcW w:w="6118" w:type="dxa"/>
          </w:tcPr>
          <w:p w14:paraId="480AF177" w14:textId="77777777" w:rsidR="004F3BDC" w:rsidRDefault="004F3BDC" w:rsidP="00FF5A32">
            <w:pPr>
              <w:rPr>
                <w:rFonts w:cstheme="minorHAnsi"/>
                <w:b/>
              </w:rPr>
            </w:pPr>
            <w:r w:rsidRPr="008904C9">
              <w:rPr>
                <w:rFonts w:cstheme="minorHAnsi"/>
                <w:sz w:val="20"/>
                <w:szCs w:val="20"/>
              </w:rPr>
              <w:t>XR-NTX efficacy is improved by adding mental health counseling</w:t>
            </w:r>
          </w:p>
        </w:tc>
        <w:tc>
          <w:tcPr>
            <w:tcW w:w="1082" w:type="dxa"/>
            <w:tcBorders>
              <w:top w:val="single" w:sz="4" w:space="0" w:color="auto"/>
            </w:tcBorders>
            <w:vAlign w:val="center"/>
          </w:tcPr>
          <w:p w14:paraId="66DE3027" w14:textId="77777777" w:rsidR="004F3BDC" w:rsidRDefault="004F3BDC" w:rsidP="00FF5A32">
            <w:pPr>
              <w:jc w:val="center"/>
              <w:rPr>
                <w:rFonts w:cstheme="minorHAnsi"/>
                <w:b/>
              </w:rPr>
            </w:pPr>
            <w:r>
              <w:rPr>
                <w:rFonts w:ascii="Calibri" w:hAnsi="Calibri" w:cstheme="minorHAnsi"/>
                <w:color w:val="000000"/>
                <w:sz w:val="20"/>
                <w:szCs w:val="20"/>
              </w:rPr>
              <w:t>0.011</w:t>
            </w:r>
          </w:p>
        </w:tc>
        <w:tc>
          <w:tcPr>
            <w:tcW w:w="990" w:type="dxa"/>
            <w:vAlign w:val="center"/>
          </w:tcPr>
          <w:p w14:paraId="74EA44C5" w14:textId="77777777" w:rsidR="004F3BDC" w:rsidRDefault="004F3BDC" w:rsidP="00FF5A32">
            <w:pPr>
              <w:jc w:val="center"/>
              <w:rPr>
                <w:rFonts w:cstheme="minorHAnsi"/>
                <w:b/>
              </w:rPr>
            </w:pPr>
            <w:r>
              <w:rPr>
                <w:rFonts w:ascii="Calibri" w:hAnsi="Calibri" w:cstheme="minorHAnsi"/>
                <w:color w:val="000000"/>
                <w:sz w:val="20"/>
                <w:szCs w:val="20"/>
              </w:rPr>
              <w:t>-0.445</w:t>
            </w:r>
          </w:p>
        </w:tc>
        <w:tc>
          <w:tcPr>
            <w:tcW w:w="900" w:type="dxa"/>
            <w:vAlign w:val="center"/>
          </w:tcPr>
          <w:p w14:paraId="5A5D3C64" w14:textId="77777777" w:rsidR="004F3BDC" w:rsidRDefault="004F3BDC" w:rsidP="00FF5A32">
            <w:pPr>
              <w:jc w:val="center"/>
              <w:rPr>
                <w:rFonts w:cstheme="minorHAnsi"/>
                <w:b/>
              </w:rPr>
            </w:pPr>
            <w:r>
              <w:rPr>
                <w:rFonts w:ascii="Calibri" w:hAnsi="Calibri" w:cstheme="minorHAnsi"/>
                <w:color w:val="000000"/>
                <w:sz w:val="20"/>
                <w:szCs w:val="20"/>
              </w:rPr>
              <w:t>0.466</w:t>
            </w:r>
          </w:p>
        </w:tc>
        <w:tc>
          <w:tcPr>
            <w:tcW w:w="900" w:type="dxa"/>
          </w:tcPr>
          <w:p w14:paraId="45E2A7DD" w14:textId="77777777" w:rsidR="004F3BDC" w:rsidRDefault="004F3BDC" w:rsidP="00FF5A32">
            <w:pPr>
              <w:jc w:val="center"/>
              <w:rPr>
                <w:rFonts w:cstheme="minorHAnsi"/>
                <w:b/>
              </w:rPr>
            </w:pPr>
            <w:r w:rsidRPr="008904C9">
              <w:rPr>
                <w:rFonts w:cstheme="minorHAnsi"/>
                <w:sz w:val="20"/>
                <w:szCs w:val="20"/>
              </w:rPr>
              <w:t>.963</w:t>
            </w:r>
          </w:p>
        </w:tc>
      </w:tr>
    </w:tbl>
    <w:p w14:paraId="187C0F54" w14:textId="77777777" w:rsidR="004F3BDC" w:rsidRPr="00894EA8" w:rsidRDefault="004F3BDC" w:rsidP="004F3BDC">
      <w:pPr>
        <w:spacing w:after="0" w:line="240" w:lineRule="auto"/>
        <w:rPr>
          <w:rFonts w:cstheme="minorHAnsi"/>
          <w:i/>
          <w:sz w:val="20"/>
          <w:szCs w:val="20"/>
        </w:rPr>
      </w:pPr>
      <w:r w:rsidRPr="005B76FD">
        <w:rPr>
          <w:rFonts w:cstheme="minorHAnsi"/>
          <w:i/>
          <w:sz w:val="20"/>
          <w:szCs w:val="20"/>
        </w:rPr>
        <w:t>Notes:</w:t>
      </w:r>
      <w:r w:rsidRPr="005B76FD">
        <w:rPr>
          <w:rFonts w:cstheme="minorHAnsi"/>
          <w:sz w:val="20"/>
          <w:szCs w:val="20"/>
        </w:rPr>
        <w:t xml:space="preserve"> XR-NTX=extended-</w:t>
      </w:r>
      <w:r w:rsidRPr="00894EA8">
        <w:rPr>
          <w:rFonts w:cstheme="minorHAnsi"/>
          <w:sz w:val="20"/>
          <w:szCs w:val="20"/>
        </w:rPr>
        <w:t xml:space="preserve">release naltrexone treatment. </w:t>
      </w:r>
      <w:r w:rsidRPr="00894EA8">
        <w:rPr>
          <w:sz w:val="20"/>
          <w:szCs w:val="20"/>
        </w:rPr>
        <w:t xml:space="preserve">Questions about the perceptions of SAMHSA-waivered physicians with non-waivered physicians were compared in these results using independent samples t-test </w:t>
      </w:r>
      <w:r w:rsidRPr="00894EA8">
        <w:rPr>
          <w:rFonts w:cstheme="minorHAnsi"/>
          <w:sz w:val="20"/>
          <w:szCs w:val="20"/>
        </w:rPr>
        <w:t xml:space="preserve">(α=.05, </w:t>
      </w:r>
      <w:r w:rsidRPr="00894EA8">
        <w:rPr>
          <w:sz w:val="20"/>
          <w:szCs w:val="20"/>
        </w:rPr>
        <w:t xml:space="preserve">two-tailed level). </w:t>
      </w:r>
      <w:r w:rsidRPr="00894EA8">
        <w:rPr>
          <w:rFonts w:cstheme="minorHAnsi"/>
          <w:sz w:val="20"/>
          <w:szCs w:val="20"/>
        </w:rPr>
        <w:t>* indicates significance once a Bonferroni Correction of α=.05/7 =.0071 has been applied.</w:t>
      </w:r>
    </w:p>
    <w:p w14:paraId="6A64CDD9" w14:textId="77777777" w:rsidR="004F3BDC" w:rsidRPr="00894EA8" w:rsidRDefault="004F3BDC" w:rsidP="004F3BDC">
      <w:pPr>
        <w:rPr>
          <w:rFonts w:cstheme="minorHAnsi"/>
        </w:rPr>
      </w:pPr>
      <w:r w:rsidRPr="00894EA8">
        <w:rPr>
          <w:sz w:val="20"/>
          <w:szCs w:val="20"/>
        </w:rPr>
        <w:t>Number of respondents ranged from 16 to 24, depending on the question.</w:t>
      </w:r>
    </w:p>
    <w:p w14:paraId="3839F0D9" w14:textId="77777777" w:rsidR="004F3BDC" w:rsidRPr="00894EA8" w:rsidRDefault="004F3BDC" w:rsidP="004F3BDC">
      <w:pPr>
        <w:spacing w:after="0" w:line="240" w:lineRule="auto"/>
        <w:rPr>
          <w:rFonts w:cstheme="minorHAnsi"/>
          <w:color w:val="FF0000"/>
          <w:sz w:val="20"/>
          <w:szCs w:val="20"/>
        </w:rPr>
      </w:pPr>
    </w:p>
    <w:p w14:paraId="21D987B4" w14:textId="77777777" w:rsidR="004F3BDC" w:rsidRDefault="004F3BDC" w:rsidP="004F3BDC">
      <w:pPr>
        <w:rPr>
          <w:rFonts w:cstheme="minorHAnsi"/>
          <w:b/>
        </w:rPr>
      </w:pPr>
      <w:r>
        <w:rPr>
          <w:rFonts w:cstheme="minorHAnsi"/>
          <w:b/>
        </w:rPr>
        <w:br w:type="page"/>
      </w:r>
    </w:p>
    <w:tbl>
      <w:tblPr>
        <w:tblW w:w="101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58"/>
        <w:gridCol w:w="1441"/>
        <w:gridCol w:w="989"/>
        <w:gridCol w:w="899"/>
        <w:gridCol w:w="810"/>
        <w:gridCol w:w="1173"/>
      </w:tblGrid>
      <w:tr w:rsidR="004F3BDC" w:rsidRPr="00102CB8" w14:paraId="46BA1617" w14:textId="77777777" w:rsidTr="00FF5A32">
        <w:trPr>
          <w:cantSplit/>
        </w:trPr>
        <w:tc>
          <w:tcPr>
            <w:tcW w:w="10170" w:type="dxa"/>
            <w:gridSpan w:val="6"/>
            <w:shd w:val="clear" w:color="auto" w:fill="FFFFFF"/>
            <w:vAlign w:val="bottom"/>
          </w:tcPr>
          <w:p w14:paraId="3137DA2F" w14:textId="77777777" w:rsidR="004F3BDC" w:rsidRPr="00843290" w:rsidRDefault="004F3BDC" w:rsidP="00FF5A32">
            <w:pPr>
              <w:spacing w:after="0" w:line="240" w:lineRule="auto"/>
              <w:ind w:left="58" w:right="58"/>
              <w:rPr>
                <w:rFonts w:cstheme="minorHAnsi"/>
              </w:rPr>
            </w:pPr>
            <w:r w:rsidRPr="003B4ABE">
              <w:rPr>
                <w:rFonts w:cstheme="minorHAnsi"/>
                <w:b/>
                <w:color w:val="010205"/>
              </w:rPr>
              <w:lastRenderedPageBreak/>
              <w:t xml:space="preserve">Appendix </w:t>
            </w:r>
            <w:r w:rsidRPr="003B4ABE">
              <w:rPr>
                <w:rFonts w:cstheme="minorHAnsi"/>
                <w:b/>
              </w:rPr>
              <w:t xml:space="preserve">Table 5: </w:t>
            </w:r>
            <w:r w:rsidRPr="00843290">
              <w:rPr>
                <w:rFonts w:cstheme="minorHAnsi"/>
                <w:b/>
                <w:bCs/>
                <w:color w:val="010205"/>
              </w:rPr>
              <w:t>Comparison of</w:t>
            </w:r>
            <w:r w:rsidRPr="00843290">
              <w:rPr>
                <w:rFonts w:eastAsia="Times New Roman" w:cstheme="minorHAnsi"/>
                <w:b/>
                <w:bCs/>
                <w:color w:val="010205"/>
              </w:rPr>
              <w:t xml:space="preserve"> Perceived </w:t>
            </w:r>
            <w:r w:rsidRPr="00843290">
              <w:rPr>
                <w:rFonts w:cs="Calibri"/>
                <w:b/>
              </w:rPr>
              <w:t xml:space="preserve">Efficacy of </w:t>
            </w:r>
            <w:r w:rsidRPr="003B4ABE">
              <w:rPr>
                <w:rFonts w:cs="Calibri"/>
                <w:b/>
              </w:rPr>
              <w:t>Methadone</w:t>
            </w:r>
            <w:r w:rsidRPr="00843290">
              <w:rPr>
                <w:rFonts w:eastAsia="Times New Roman" w:cstheme="minorHAnsi"/>
                <w:b/>
                <w:bCs/>
                <w:color w:val="010205"/>
              </w:rPr>
              <w:t xml:space="preserve"> Among SAMHSA-Waivered Physicians vs. Non-Waivered Physicians</w:t>
            </w:r>
          </w:p>
        </w:tc>
      </w:tr>
      <w:tr w:rsidR="004F3BDC" w:rsidRPr="00102CB8" w14:paraId="62E3C3CD" w14:textId="77777777" w:rsidTr="00FF5A32">
        <w:trPr>
          <w:cantSplit/>
        </w:trPr>
        <w:tc>
          <w:tcPr>
            <w:tcW w:w="4858" w:type="dxa"/>
            <w:vMerge w:val="restart"/>
            <w:shd w:val="clear" w:color="auto" w:fill="FFFFFF"/>
            <w:vAlign w:val="bottom"/>
          </w:tcPr>
          <w:p w14:paraId="6BEE421A" w14:textId="77777777" w:rsidR="004F3BDC" w:rsidRPr="008904C9" w:rsidRDefault="004F3BDC" w:rsidP="00FF5A32">
            <w:pPr>
              <w:rPr>
                <w:rFonts w:cstheme="minorHAnsi"/>
                <w:sz w:val="20"/>
                <w:szCs w:val="20"/>
              </w:rPr>
            </w:pPr>
          </w:p>
        </w:tc>
        <w:tc>
          <w:tcPr>
            <w:tcW w:w="1441" w:type="dxa"/>
            <w:vMerge w:val="restart"/>
            <w:shd w:val="clear" w:color="auto" w:fill="FFFFFF"/>
            <w:vAlign w:val="bottom"/>
          </w:tcPr>
          <w:p w14:paraId="2E6ABFCE" w14:textId="77777777" w:rsidR="004F3BDC" w:rsidRPr="008904C9" w:rsidRDefault="004F3BDC" w:rsidP="00FF5A32">
            <w:pPr>
              <w:rPr>
                <w:rFonts w:cstheme="minorHAnsi"/>
                <w:sz w:val="20"/>
                <w:szCs w:val="20"/>
              </w:rPr>
            </w:pPr>
          </w:p>
        </w:tc>
        <w:tc>
          <w:tcPr>
            <w:tcW w:w="989" w:type="dxa"/>
            <w:vMerge w:val="restart"/>
            <w:shd w:val="clear" w:color="auto" w:fill="FFFFFF"/>
            <w:vAlign w:val="center"/>
          </w:tcPr>
          <w:p w14:paraId="504D0C17" w14:textId="77777777" w:rsidR="004F3BDC" w:rsidRPr="008904C9" w:rsidRDefault="004F3BDC" w:rsidP="00FF5A32">
            <w:pPr>
              <w:spacing w:after="0"/>
              <w:jc w:val="center"/>
              <w:rPr>
                <w:rFonts w:cstheme="minorHAnsi"/>
                <w:sz w:val="20"/>
                <w:szCs w:val="20"/>
              </w:rPr>
            </w:pPr>
            <w:r w:rsidRPr="008904C9">
              <w:rPr>
                <w:rFonts w:cstheme="minorHAnsi"/>
                <w:sz w:val="20"/>
                <w:szCs w:val="20"/>
              </w:rPr>
              <w:t>Mean Difference</w:t>
            </w:r>
          </w:p>
        </w:tc>
        <w:tc>
          <w:tcPr>
            <w:tcW w:w="1709" w:type="dxa"/>
            <w:gridSpan w:val="2"/>
            <w:shd w:val="clear" w:color="auto" w:fill="FFFFFF"/>
            <w:vAlign w:val="center"/>
          </w:tcPr>
          <w:p w14:paraId="36D5A86C" w14:textId="77777777" w:rsidR="004F3BDC" w:rsidRPr="008904C9" w:rsidRDefault="004F3BDC" w:rsidP="00FF5A32">
            <w:pPr>
              <w:spacing w:after="0" w:line="240" w:lineRule="auto"/>
              <w:ind w:left="58" w:right="58"/>
              <w:jc w:val="center"/>
              <w:rPr>
                <w:rFonts w:cstheme="minorHAnsi"/>
                <w:sz w:val="20"/>
                <w:szCs w:val="20"/>
              </w:rPr>
            </w:pPr>
            <w:r w:rsidRPr="008904C9">
              <w:rPr>
                <w:rFonts w:cstheme="minorHAnsi"/>
                <w:sz w:val="20"/>
                <w:szCs w:val="20"/>
              </w:rPr>
              <w:t xml:space="preserve">95% Confidence Interval </w:t>
            </w:r>
          </w:p>
        </w:tc>
        <w:tc>
          <w:tcPr>
            <w:tcW w:w="1173" w:type="dxa"/>
            <w:vMerge w:val="restart"/>
            <w:shd w:val="clear" w:color="auto" w:fill="FFFFFF"/>
            <w:vAlign w:val="center"/>
          </w:tcPr>
          <w:p w14:paraId="3DAAF773" w14:textId="77777777" w:rsidR="004F3BDC" w:rsidRPr="008904C9" w:rsidRDefault="004F3BDC" w:rsidP="00FF5A32">
            <w:pPr>
              <w:spacing w:after="0"/>
              <w:ind w:left="60" w:right="60"/>
              <w:jc w:val="center"/>
              <w:rPr>
                <w:rFonts w:cstheme="minorHAnsi"/>
                <w:sz w:val="20"/>
                <w:szCs w:val="20"/>
              </w:rPr>
            </w:pPr>
            <w:r w:rsidRPr="008904C9">
              <w:rPr>
                <w:rFonts w:cstheme="minorHAnsi"/>
                <w:sz w:val="20"/>
                <w:szCs w:val="20"/>
              </w:rPr>
              <w:t>Sig</w:t>
            </w:r>
            <w:r>
              <w:rPr>
                <w:rFonts w:cstheme="minorHAnsi"/>
                <w:sz w:val="20"/>
                <w:szCs w:val="20"/>
              </w:rPr>
              <w:t>nificance</w:t>
            </w:r>
          </w:p>
        </w:tc>
      </w:tr>
      <w:tr w:rsidR="004F3BDC" w:rsidRPr="00102CB8" w14:paraId="3D888A84" w14:textId="77777777" w:rsidTr="00FF5A32">
        <w:trPr>
          <w:cantSplit/>
        </w:trPr>
        <w:tc>
          <w:tcPr>
            <w:tcW w:w="4858" w:type="dxa"/>
            <w:vMerge/>
            <w:shd w:val="clear" w:color="auto" w:fill="FFFFFF"/>
            <w:vAlign w:val="bottom"/>
          </w:tcPr>
          <w:p w14:paraId="56DB852F" w14:textId="77777777" w:rsidR="004F3BDC" w:rsidRPr="008904C9" w:rsidRDefault="004F3BDC" w:rsidP="00FF5A32">
            <w:pPr>
              <w:spacing w:after="0"/>
              <w:rPr>
                <w:rFonts w:cstheme="minorHAnsi"/>
                <w:sz w:val="20"/>
                <w:szCs w:val="20"/>
              </w:rPr>
            </w:pPr>
          </w:p>
        </w:tc>
        <w:tc>
          <w:tcPr>
            <w:tcW w:w="1441" w:type="dxa"/>
            <w:vMerge/>
            <w:shd w:val="clear" w:color="auto" w:fill="FFFFFF"/>
            <w:vAlign w:val="bottom"/>
          </w:tcPr>
          <w:p w14:paraId="3E9143A0" w14:textId="77777777" w:rsidR="004F3BDC" w:rsidRPr="008904C9" w:rsidRDefault="004F3BDC" w:rsidP="00FF5A32">
            <w:pPr>
              <w:spacing w:after="0"/>
              <w:rPr>
                <w:rFonts w:cstheme="minorHAnsi"/>
                <w:sz w:val="20"/>
                <w:szCs w:val="20"/>
              </w:rPr>
            </w:pPr>
          </w:p>
        </w:tc>
        <w:tc>
          <w:tcPr>
            <w:tcW w:w="989" w:type="dxa"/>
            <w:vMerge/>
            <w:shd w:val="clear" w:color="auto" w:fill="FFFFFF"/>
            <w:vAlign w:val="bottom"/>
          </w:tcPr>
          <w:p w14:paraId="65DC2C03" w14:textId="77777777" w:rsidR="004F3BDC" w:rsidRPr="008904C9" w:rsidRDefault="004F3BDC" w:rsidP="00FF5A32">
            <w:pPr>
              <w:spacing w:after="0"/>
              <w:rPr>
                <w:rFonts w:cstheme="minorHAnsi"/>
                <w:sz w:val="20"/>
                <w:szCs w:val="20"/>
              </w:rPr>
            </w:pPr>
          </w:p>
        </w:tc>
        <w:tc>
          <w:tcPr>
            <w:tcW w:w="899" w:type="dxa"/>
            <w:shd w:val="clear" w:color="auto" w:fill="FFFFFF"/>
            <w:vAlign w:val="bottom"/>
          </w:tcPr>
          <w:p w14:paraId="4A915597" w14:textId="77777777" w:rsidR="004F3BDC" w:rsidRPr="008904C9" w:rsidRDefault="004F3BDC" w:rsidP="00FF5A32">
            <w:pPr>
              <w:spacing w:after="0"/>
              <w:ind w:left="60" w:right="60"/>
              <w:jc w:val="center"/>
              <w:rPr>
                <w:rFonts w:cstheme="minorHAnsi"/>
                <w:sz w:val="20"/>
                <w:szCs w:val="20"/>
              </w:rPr>
            </w:pPr>
            <w:r w:rsidRPr="008904C9">
              <w:rPr>
                <w:rFonts w:cstheme="minorHAnsi"/>
                <w:sz w:val="20"/>
                <w:szCs w:val="20"/>
              </w:rPr>
              <w:t>Lower</w:t>
            </w:r>
          </w:p>
        </w:tc>
        <w:tc>
          <w:tcPr>
            <w:tcW w:w="810" w:type="dxa"/>
            <w:shd w:val="clear" w:color="auto" w:fill="FFFFFF"/>
            <w:vAlign w:val="bottom"/>
          </w:tcPr>
          <w:p w14:paraId="448D6E47" w14:textId="77777777" w:rsidR="004F3BDC" w:rsidRPr="008904C9" w:rsidRDefault="004F3BDC" w:rsidP="00FF5A32">
            <w:pPr>
              <w:spacing w:after="0"/>
              <w:ind w:left="60" w:right="60"/>
              <w:jc w:val="center"/>
              <w:rPr>
                <w:rFonts w:cstheme="minorHAnsi"/>
                <w:sz w:val="20"/>
                <w:szCs w:val="20"/>
              </w:rPr>
            </w:pPr>
            <w:r w:rsidRPr="008904C9">
              <w:rPr>
                <w:rFonts w:cstheme="minorHAnsi"/>
                <w:sz w:val="20"/>
                <w:szCs w:val="20"/>
              </w:rPr>
              <w:t>Upper</w:t>
            </w:r>
          </w:p>
        </w:tc>
        <w:tc>
          <w:tcPr>
            <w:tcW w:w="1173" w:type="dxa"/>
            <w:vMerge/>
            <w:shd w:val="clear" w:color="auto" w:fill="FFFFFF"/>
            <w:vAlign w:val="bottom"/>
          </w:tcPr>
          <w:p w14:paraId="00CC6D44" w14:textId="77777777" w:rsidR="004F3BDC" w:rsidRPr="008904C9" w:rsidRDefault="004F3BDC" w:rsidP="00FF5A32">
            <w:pPr>
              <w:spacing w:after="0"/>
              <w:ind w:left="60" w:right="60"/>
              <w:jc w:val="center"/>
              <w:rPr>
                <w:rFonts w:cstheme="minorHAnsi"/>
                <w:sz w:val="20"/>
                <w:szCs w:val="20"/>
              </w:rPr>
            </w:pPr>
          </w:p>
        </w:tc>
      </w:tr>
      <w:tr w:rsidR="004F3BDC" w:rsidRPr="00102CB8" w14:paraId="6FC7DD2D" w14:textId="77777777" w:rsidTr="00FF5A32">
        <w:trPr>
          <w:cantSplit/>
        </w:trPr>
        <w:tc>
          <w:tcPr>
            <w:tcW w:w="4858" w:type="dxa"/>
            <w:shd w:val="clear" w:color="auto" w:fill="auto"/>
          </w:tcPr>
          <w:p w14:paraId="3A36C85D"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Methadone decreases risk of death from opioid overdose</w:t>
            </w:r>
            <w:r>
              <w:rPr>
                <w:rFonts w:cstheme="minorHAnsi"/>
                <w:sz w:val="20"/>
                <w:szCs w:val="20"/>
              </w:rPr>
              <w:t>.</w:t>
            </w:r>
            <w:r w:rsidRPr="008904C9">
              <w:rPr>
                <w:rFonts w:cstheme="minorHAnsi"/>
                <w:sz w:val="20"/>
                <w:szCs w:val="20"/>
              </w:rPr>
              <w:t xml:space="preserve"> </w:t>
            </w:r>
          </w:p>
        </w:tc>
        <w:tc>
          <w:tcPr>
            <w:tcW w:w="1441" w:type="dxa"/>
            <w:shd w:val="clear" w:color="auto" w:fill="auto"/>
          </w:tcPr>
          <w:p w14:paraId="62B177FE"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4D552DCE"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-0.656</w:t>
            </w:r>
          </w:p>
        </w:tc>
        <w:tc>
          <w:tcPr>
            <w:tcW w:w="899" w:type="dxa"/>
            <w:shd w:val="clear" w:color="auto" w:fill="FFFFFF"/>
            <w:vAlign w:val="center"/>
          </w:tcPr>
          <w:p w14:paraId="57CB0C34"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-1.079</w:t>
            </w:r>
          </w:p>
        </w:tc>
        <w:tc>
          <w:tcPr>
            <w:tcW w:w="810" w:type="dxa"/>
            <w:shd w:val="clear" w:color="auto" w:fill="FFFFFF"/>
            <w:vAlign w:val="center"/>
          </w:tcPr>
          <w:p w14:paraId="23A014F6"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-0.234</w:t>
            </w:r>
          </w:p>
        </w:tc>
        <w:tc>
          <w:tcPr>
            <w:tcW w:w="1173" w:type="dxa"/>
            <w:shd w:val="clear" w:color="auto" w:fill="FFFFFF"/>
          </w:tcPr>
          <w:p w14:paraId="4F50F4B0" w14:textId="77777777" w:rsidR="004F3BDC" w:rsidRPr="004F2F38" w:rsidRDefault="004F3BDC" w:rsidP="00FF5A32">
            <w:pPr>
              <w:spacing w:after="0"/>
              <w:ind w:left="60" w:right="60"/>
              <w:jc w:val="right"/>
              <w:rPr>
                <w:rFonts w:cstheme="minorHAnsi"/>
                <w:sz w:val="20"/>
                <w:szCs w:val="20"/>
              </w:rPr>
            </w:pPr>
            <w:r w:rsidRPr="004F2F38">
              <w:rPr>
                <w:rFonts w:cstheme="minorHAnsi"/>
                <w:sz w:val="20"/>
                <w:szCs w:val="20"/>
              </w:rPr>
              <w:t>.</w:t>
            </w:r>
            <w:r w:rsidRPr="004F2F38">
              <w:rPr>
                <w:rFonts w:cstheme="minorHAnsi"/>
                <w:bCs/>
                <w:sz w:val="20"/>
                <w:szCs w:val="20"/>
              </w:rPr>
              <w:t>003</w:t>
            </w:r>
            <w:r>
              <w:rPr>
                <w:rFonts w:cstheme="minorHAnsi"/>
                <w:bCs/>
                <w:sz w:val="20"/>
                <w:szCs w:val="20"/>
              </w:rPr>
              <w:t>*</w:t>
            </w:r>
          </w:p>
        </w:tc>
      </w:tr>
      <w:tr w:rsidR="004F3BDC" w:rsidRPr="00102CB8" w14:paraId="2D94E629" w14:textId="77777777" w:rsidTr="00FF5A32">
        <w:trPr>
          <w:cantSplit/>
        </w:trPr>
        <w:tc>
          <w:tcPr>
            <w:tcW w:w="4858" w:type="dxa"/>
            <w:shd w:val="clear" w:color="auto" w:fill="auto"/>
          </w:tcPr>
          <w:p w14:paraId="617CEDFF"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Methadone treatment decreases cravings for opioids.</w:t>
            </w:r>
          </w:p>
        </w:tc>
        <w:tc>
          <w:tcPr>
            <w:tcW w:w="1441" w:type="dxa"/>
            <w:shd w:val="clear" w:color="auto" w:fill="auto"/>
          </w:tcPr>
          <w:p w14:paraId="10C34A26"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2F00469C"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-0.632</w:t>
            </w:r>
          </w:p>
        </w:tc>
        <w:tc>
          <w:tcPr>
            <w:tcW w:w="899" w:type="dxa"/>
            <w:shd w:val="clear" w:color="auto" w:fill="FFFFFF"/>
            <w:vAlign w:val="center"/>
          </w:tcPr>
          <w:p w14:paraId="38A187FE"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-1.025</w:t>
            </w:r>
          </w:p>
        </w:tc>
        <w:tc>
          <w:tcPr>
            <w:tcW w:w="810" w:type="dxa"/>
            <w:shd w:val="clear" w:color="auto" w:fill="FFFFFF"/>
            <w:vAlign w:val="center"/>
          </w:tcPr>
          <w:p w14:paraId="27EAF364"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-0.238</w:t>
            </w:r>
          </w:p>
        </w:tc>
        <w:tc>
          <w:tcPr>
            <w:tcW w:w="1173" w:type="dxa"/>
            <w:shd w:val="clear" w:color="auto" w:fill="FFFFFF"/>
          </w:tcPr>
          <w:p w14:paraId="7B880E2E" w14:textId="77777777" w:rsidR="004F3BDC" w:rsidRPr="004F2F38" w:rsidRDefault="004F3BDC" w:rsidP="00FF5A32">
            <w:pPr>
              <w:spacing w:after="0"/>
              <w:ind w:left="60" w:right="60"/>
              <w:jc w:val="right"/>
              <w:rPr>
                <w:rFonts w:cstheme="minorHAnsi"/>
                <w:sz w:val="20"/>
                <w:szCs w:val="20"/>
              </w:rPr>
            </w:pPr>
            <w:r w:rsidRPr="004F2F38">
              <w:rPr>
                <w:rFonts w:cstheme="minorHAnsi"/>
                <w:bCs/>
                <w:sz w:val="20"/>
                <w:szCs w:val="20"/>
              </w:rPr>
              <w:t>.002</w:t>
            </w:r>
            <w:r w:rsidRPr="004F2F38">
              <w:rPr>
                <w:rFonts w:cstheme="minorHAnsi"/>
                <w:bCs/>
                <w:vertAlign w:val="superscript"/>
              </w:rPr>
              <w:t xml:space="preserve"> </w:t>
            </w:r>
            <w:r>
              <w:rPr>
                <w:rFonts w:cstheme="minorHAnsi"/>
                <w:bCs/>
                <w:vertAlign w:val="superscript"/>
              </w:rPr>
              <w:t>*</w:t>
            </w:r>
          </w:p>
        </w:tc>
      </w:tr>
      <w:tr w:rsidR="004F3BDC" w:rsidRPr="00102CB8" w14:paraId="3DCA5D36" w14:textId="77777777" w:rsidTr="00FF5A32">
        <w:trPr>
          <w:cantSplit/>
        </w:trPr>
        <w:tc>
          <w:tcPr>
            <w:tcW w:w="4858" w:type="dxa"/>
            <w:shd w:val="clear" w:color="auto" w:fill="auto"/>
          </w:tcPr>
          <w:p w14:paraId="444E78A7" w14:textId="77777777" w:rsidR="004F3BDC" w:rsidRPr="008904C9" w:rsidRDefault="004F3BDC" w:rsidP="00FF5A32">
            <w:pPr>
              <w:spacing w:after="0" w:line="240" w:lineRule="auto"/>
              <w:rPr>
                <w:rFonts w:cstheme="minorHAnsi"/>
                <w:sz w:val="20"/>
                <w:szCs w:val="20"/>
              </w:rPr>
            </w:pPr>
            <w:r w:rsidRPr="008904C9">
              <w:rPr>
                <w:rFonts w:cstheme="minorHAnsi"/>
                <w:sz w:val="20"/>
                <w:szCs w:val="20"/>
              </w:rPr>
              <w:t>Methadone treatment decreases rates of relapse</w:t>
            </w:r>
            <w:r>
              <w:rPr>
                <w:rFonts w:cstheme="minorHAnsi"/>
                <w:sz w:val="20"/>
                <w:szCs w:val="20"/>
              </w:rPr>
              <w:t>.</w:t>
            </w:r>
          </w:p>
        </w:tc>
        <w:tc>
          <w:tcPr>
            <w:tcW w:w="1441" w:type="dxa"/>
            <w:shd w:val="clear" w:color="auto" w:fill="auto"/>
          </w:tcPr>
          <w:p w14:paraId="11777CA2" w14:textId="77777777" w:rsidR="004F3BDC" w:rsidRPr="004F2F38" w:rsidRDefault="004F3BDC" w:rsidP="00FF5A32">
            <w:pPr>
              <w:spacing w:after="0" w:line="240" w:lineRule="auto"/>
              <w:ind w:left="60" w:right="60"/>
              <w:rPr>
                <w:rFonts w:cstheme="minorHAnsi"/>
                <w:bCs/>
                <w:sz w:val="20"/>
                <w:szCs w:val="20"/>
              </w:rPr>
            </w:pPr>
            <w:r w:rsidRPr="004F2F38">
              <w:rPr>
                <w:rFonts w:cstheme="minorHAnsi"/>
                <w:bCs/>
                <w:sz w:val="20"/>
                <w:szCs w:val="20"/>
              </w:rPr>
              <w:t>Equal variances not assumed</w:t>
            </w:r>
          </w:p>
        </w:tc>
        <w:tc>
          <w:tcPr>
            <w:tcW w:w="989" w:type="dxa"/>
            <w:shd w:val="clear" w:color="auto" w:fill="FFFFFF"/>
            <w:vAlign w:val="center"/>
          </w:tcPr>
          <w:p w14:paraId="2FF4FDC9"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-0.742</w:t>
            </w:r>
          </w:p>
        </w:tc>
        <w:tc>
          <w:tcPr>
            <w:tcW w:w="899" w:type="dxa"/>
            <w:shd w:val="clear" w:color="auto" w:fill="FFFFFF"/>
            <w:vAlign w:val="center"/>
          </w:tcPr>
          <w:p w14:paraId="64B8E4EE"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-1.147</w:t>
            </w:r>
          </w:p>
        </w:tc>
        <w:tc>
          <w:tcPr>
            <w:tcW w:w="810" w:type="dxa"/>
            <w:shd w:val="clear" w:color="auto" w:fill="FFFFFF"/>
            <w:vAlign w:val="center"/>
          </w:tcPr>
          <w:p w14:paraId="2433614B"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-0.338</w:t>
            </w:r>
          </w:p>
        </w:tc>
        <w:tc>
          <w:tcPr>
            <w:tcW w:w="1173" w:type="dxa"/>
            <w:shd w:val="clear" w:color="auto" w:fill="FFFFFF"/>
          </w:tcPr>
          <w:p w14:paraId="62284420" w14:textId="77777777" w:rsidR="004F3BDC" w:rsidRPr="004F2F38" w:rsidRDefault="004F3BDC" w:rsidP="00FF5A32">
            <w:pPr>
              <w:spacing w:after="0"/>
              <w:ind w:left="60" w:right="60"/>
              <w:jc w:val="right"/>
              <w:rPr>
                <w:rFonts w:cstheme="minorHAnsi"/>
                <w:sz w:val="20"/>
                <w:szCs w:val="20"/>
              </w:rPr>
            </w:pPr>
            <w:r w:rsidRPr="004F2F38">
              <w:rPr>
                <w:rFonts w:cstheme="minorHAnsi"/>
                <w:sz w:val="20"/>
                <w:szCs w:val="20"/>
              </w:rPr>
              <w:t>.</w:t>
            </w:r>
            <w:r w:rsidRPr="004F2F38">
              <w:rPr>
                <w:rFonts w:cstheme="minorHAnsi"/>
                <w:bCs/>
                <w:sz w:val="20"/>
                <w:szCs w:val="20"/>
              </w:rPr>
              <w:t>001</w:t>
            </w:r>
            <w:r w:rsidRPr="004F2F38">
              <w:rPr>
                <w:rFonts w:cstheme="minorHAnsi"/>
                <w:bCs/>
                <w:vertAlign w:val="superscript"/>
              </w:rPr>
              <w:t xml:space="preserve"> </w:t>
            </w:r>
            <w:r>
              <w:rPr>
                <w:rFonts w:cstheme="minorHAnsi"/>
                <w:bCs/>
                <w:vertAlign w:val="superscript"/>
              </w:rPr>
              <w:t>*</w:t>
            </w:r>
          </w:p>
        </w:tc>
      </w:tr>
      <w:tr w:rsidR="004F3BDC" w:rsidRPr="00102CB8" w14:paraId="50B50352" w14:textId="77777777" w:rsidTr="00FF5A32">
        <w:trPr>
          <w:cantSplit/>
        </w:trPr>
        <w:tc>
          <w:tcPr>
            <w:tcW w:w="4858" w:type="dxa"/>
            <w:shd w:val="clear" w:color="auto" w:fill="auto"/>
          </w:tcPr>
          <w:p w14:paraId="1766B570"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Methadone treatment works well in patients with co-occurring mental health disorders</w:t>
            </w:r>
          </w:p>
        </w:tc>
        <w:tc>
          <w:tcPr>
            <w:tcW w:w="1441" w:type="dxa"/>
            <w:shd w:val="clear" w:color="auto" w:fill="auto"/>
          </w:tcPr>
          <w:p w14:paraId="5A4B54D7" w14:textId="77777777" w:rsidR="004F3BDC" w:rsidRPr="004F2F38" w:rsidRDefault="004F3BDC" w:rsidP="00FF5A32">
            <w:pPr>
              <w:spacing w:after="0" w:line="240" w:lineRule="auto"/>
              <w:ind w:left="60" w:right="60"/>
              <w:rPr>
                <w:rFonts w:cstheme="minorHAnsi"/>
                <w:sz w:val="20"/>
                <w:szCs w:val="20"/>
              </w:rPr>
            </w:pPr>
            <w:r w:rsidRPr="004F2F38">
              <w:rPr>
                <w:rFonts w:cstheme="minorHAnsi"/>
                <w:sz w:val="20"/>
                <w:szCs w:val="20"/>
              </w:rPr>
              <w:t>Equal variances assumed</w:t>
            </w:r>
          </w:p>
        </w:tc>
        <w:tc>
          <w:tcPr>
            <w:tcW w:w="989" w:type="dxa"/>
            <w:shd w:val="clear" w:color="auto" w:fill="FFFFFF"/>
            <w:vAlign w:val="center"/>
          </w:tcPr>
          <w:p w14:paraId="17029D11"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-0.564</w:t>
            </w:r>
          </w:p>
        </w:tc>
        <w:tc>
          <w:tcPr>
            <w:tcW w:w="899" w:type="dxa"/>
            <w:shd w:val="clear" w:color="auto" w:fill="FFFFFF"/>
            <w:vAlign w:val="center"/>
          </w:tcPr>
          <w:p w14:paraId="5A504A4C"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-0.985</w:t>
            </w:r>
          </w:p>
        </w:tc>
        <w:tc>
          <w:tcPr>
            <w:tcW w:w="810" w:type="dxa"/>
            <w:shd w:val="clear" w:color="auto" w:fill="FFFFFF"/>
            <w:vAlign w:val="center"/>
          </w:tcPr>
          <w:p w14:paraId="553F3D7E"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-0.144</w:t>
            </w:r>
          </w:p>
        </w:tc>
        <w:tc>
          <w:tcPr>
            <w:tcW w:w="1173" w:type="dxa"/>
            <w:shd w:val="clear" w:color="auto" w:fill="FFFFFF"/>
          </w:tcPr>
          <w:p w14:paraId="7626FC96" w14:textId="77777777" w:rsidR="004F3BDC" w:rsidRPr="004F2F38" w:rsidRDefault="004F3BDC" w:rsidP="00FF5A32">
            <w:pPr>
              <w:spacing w:after="0"/>
              <w:ind w:left="60" w:right="60"/>
              <w:jc w:val="right"/>
              <w:rPr>
                <w:rFonts w:cstheme="minorHAnsi"/>
                <w:sz w:val="20"/>
                <w:szCs w:val="20"/>
              </w:rPr>
            </w:pPr>
            <w:r w:rsidRPr="004F2F38">
              <w:rPr>
                <w:rFonts w:cstheme="minorHAnsi"/>
                <w:sz w:val="20"/>
                <w:szCs w:val="20"/>
              </w:rPr>
              <w:t>.009</w:t>
            </w:r>
          </w:p>
        </w:tc>
      </w:tr>
      <w:tr w:rsidR="004F3BDC" w:rsidRPr="00102CB8" w14:paraId="66D57CDE" w14:textId="77777777" w:rsidTr="00FF5A32">
        <w:trPr>
          <w:cantSplit/>
        </w:trPr>
        <w:tc>
          <w:tcPr>
            <w:tcW w:w="4858" w:type="dxa"/>
            <w:shd w:val="clear" w:color="auto" w:fill="auto"/>
          </w:tcPr>
          <w:p w14:paraId="4B4D524E" w14:textId="77777777" w:rsidR="004F3BDC" w:rsidRPr="008904C9" w:rsidRDefault="004F3BDC" w:rsidP="00FF5A32">
            <w:pPr>
              <w:spacing w:after="0" w:line="240" w:lineRule="auto"/>
              <w:rPr>
                <w:rFonts w:cstheme="minorHAnsi"/>
                <w:sz w:val="20"/>
                <w:szCs w:val="20"/>
              </w:rPr>
            </w:pPr>
            <w:r w:rsidRPr="008904C9">
              <w:rPr>
                <w:rFonts w:cstheme="minorHAnsi"/>
                <w:sz w:val="20"/>
                <w:szCs w:val="20"/>
              </w:rPr>
              <w:t xml:space="preserve">Methadone should be </w:t>
            </w:r>
            <w:r w:rsidRPr="008904C9">
              <w:rPr>
                <w:rFonts w:cstheme="minorHAnsi"/>
                <w:spacing w:val="-4"/>
                <w:sz w:val="20"/>
                <w:szCs w:val="20"/>
              </w:rPr>
              <w:t>supplemented</w:t>
            </w:r>
            <w:r w:rsidRPr="008904C9">
              <w:rPr>
                <w:rFonts w:cstheme="minorHAnsi"/>
                <w:sz w:val="20"/>
                <w:szCs w:val="20"/>
              </w:rPr>
              <w:t xml:space="preserve"> by mental health counseling.</w:t>
            </w:r>
          </w:p>
        </w:tc>
        <w:tc>
          <w:tcPr>
            <w:tcW w:w="1441" w:type="dxa"/>
            <w:shd w:val="clear" w:color="auto" w:fill="auto"/>
          </w:tcPr>
          <w:p w14:paraId="705B5B4A" w14:textId="77777777" w:rsidR="004F3BDC" w:rsidRPr="004F2F38" w:rsidRDefault="004F3BDC" w:rsidP="00FF5A32">
            <w:pPr>
              <w:spacing w:after="0" w:line="240" w:lineRule="auto"/>
              <w:ind w:left="60" w:right="60"/>
              <w:rPr>
                <w:rFonts w:cstheme="minorHAnsi"/>
                <w:bCs/>
                <w:sz w:val="20"/>
                <w:szCs w:val="20"/>
              </w:rPr>
            </w:pPr>
            <w:r w:rsidRPr="004F2F38">
              <w:rPr>
                <w:rFonts w:cstheme="minorHAnsi"/>
                <w:bCs/>
                <w:sz w:val="20"/>
                <w:szCs w:val="20"/>
              </w:rPr>
              <w:t>Equal variances not assumed</w:t>
            </w:r>
          </w:p>
        </w:tc>
        <w:tc>
          <w:tcPr>
            <w:tcW w:w="989" w:type="dxa"/>
            <w:shd w:val="clear" w:color="auto" w:fill="FFFFFF"/>
            <w:vAlign w:val="center"/>
          </w:tcPr>
          <w:p w14:paraId="7BCA27BB"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0.394</w:t>
            </w:r>
          </w:p>
        </w:tc>
        <w:tc>
          <w:tcPr>
            <w:tcW w:w="899" w:type="dxa"/>
            <w:shd w:val="clear" w:color="auto" w:fill="FFFFFF"/>
            <w:vAlign w:val="center"/>
          </w:tcPr>
          <w:p w14:paraId="156328E6"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-0.003</w:t>
            </w:r>
          </w:p>
        </w:tc>
        <w:tc>
          <w:tcPr>
            <w:tcW w:w="810" w:type="dxa"/>
            <w:shd w:val="clear" w:color="auto" w:fill="FFFFFF"/>
            <w:vAlign w:val="center"/>
          </w:tcPr>
          <w:p w14:paraId="1824ABB1"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0.791</w:t>
            </w:r>
          </w:p>
        </w:tc>
        <w:tc>
          <w:tcPr>
            <w:tcW w:w="1173" w:type="dxa"/>
            <w:shd w:val="clear" w:color="auto" w:fill="FFFFFF"/>
          </w:tcPr>
          <w:p w14:paraId="51DB5840" w14:textId="77777777" w:rsidR="004F3BDC" w:rsidRPr="004F2F38" w:rsidRDefault="004F3BDC" w:rsidP="00FF5A32">
            <w:pPr>
              <w:spacing w:after="0"/>
              <w:ind w:left="60" w:right="60"/>
              <w:jc w:val="right"/>
              <w:rPr>
                <w:rFonts w:cstheme="minorHAnsi"/>
                <w:sz w:val="20"/>
                <w:szCs w:val="20"/>
              </w:rPr>
            </w:pPr>
            <w:r w:rsidRPr="004F2F38">
              <w:rPr>
                <w:rFonts w:cstheme="minorHAnsi"/>
                <w:sz w:val="20"/>
                <w:szCs w:val="20"/>
              </w:rPr>
              <w:t>.051</w:t>
            </w:r>
          </w:p>
        </w:tc>
      </w:tr>
      <w:tr w:rsidR="004F3BDC" w:rsidRPr="00102CB8" w14:paraId="478A38FE" w14:textId="77777777" w:rsidTr="00FF5A32">
        <w:trPr>
          <w:cantSplit/>
        </w:trPr>
        <w:tc>
          <w:tcPr>
            <w:tcW w:w="4858" w:type="dxa"/>
            <w:shd w:val="clear" w:color="auto" w:fill="auto"/>
          </w:tcPr>
          <w:p w14:paraId="272446E3" w14:textId="77777777" w:rsidR="004F3BDC" w:rsidRPr="008904C9" w:rsidRDefault="004F3BDC" w:rsidP="00FF5A32">
            <w:pPr>
              <w:spacing w:after="0" w:line="240" w:lineRule="auto"/>
              <w:rPr>
                <w:rFonts w:cstheme="minorHAnsi"/>
                <w:sz w:val="20"/>
                <w:szCs w:val="20"/>
              </w:rPr>
            </w:pPr>
            <w:r w:rsidRPr="008904C9">
              <w:rPr>
                <w:rFonts w:cstheme="minorHAnsi"/>
                <w:sz w:val="20"/>
                <w:szCs w:val="20"/>
              </w:rPr>
              <w:t xml:space="preserve">Methadone treatment should be </w:t>
            </w:r>
            <w:r w:rsidRPr="008904C9">
              <w:rPr>
                <w:rFonts w:cstheme="minorHAnsi"/>
                <w:spacing w:val="-4"/>
                <w:sz w:val="20"/>
                <w:szCs w:val="20"/>
              </w:rPr>
              <w:t>supplemented</w:t>
            </w:r>
            <w:r w:rsidRPr="008904C9">
              <w:rPr>
                <w:rFonts w:cstheme="minorHAnsi"/>
                <w:sz w:val="20"/>
                <w:szCs w:val="20"/>
              </w:rPr>
              <w:t xml:space="preserve"> by participation in peer support groups.</w:t>
            </w:r>
          </w:p>
        </w:tc>
        <w:tc>
          <w:tcPr>
            <w:tcW w:w="1441" w:type="dxa"/>
            <w:shd w:val="clear" w:color="auto" w:fill="auto"/>
          </w:tcPr>
          <w:p w14:paraId="35C03E12" w14:textId="77777777" w:rsidR="004F3BDC" w:rsidRPr="004F2F38" w:rsidRDefault="004F3BDC" w:rsidP="00FF5A32">
            <w:pPr>
              <w:spacing w:after="0" w:line="240" w:lineRule="auto"/>
              <w:ind w:left="60" w:right="60"/>
              <w:rPr>
                <w:rFonts w:cstheme="minorHAnsi"/>
                <w:bCs/>
                <w:sz w:val="20"/>
                <w:szCs w:val="20"/>
              </w:rPr>
            </w:pPr>
            <w:r w:rsidRPr="004F2F38">
              <w:rPr>
                <w:rFonts w:cstheme="minorHAnsi"/>
                <w:bCs/>
                <w:sz w:val="20"/>
                <w:szCs w:val="20"/>
              </w:rPr>
              <w:t>Equal variances not assumed</w:t>
            </w:r>
          </w:p>
        </w:tc>
        <w:tc>
          <w:tcPr>
            <w:tcW w:w="989" w:type="dxa"/>
            <w:shd w:val="clear" w:color="auto" w:fill="FFFFFF"/>
            <w:vAlign w:val="center"/>
          </w:tcPr>
          <w:p w14:paraId="2B19F695"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0.317</w:t>
            </w:r>
          </w:p>
        </w:tc>
        <w:tc>
          <w:tcPr>
            <w:tcW w:w="899" w:type="dxa"/>
            <w:shd w:val="clear" w:color="auto" w:fill="FFFFFF"/>
            <w:vAlign w:val="center"/>
          </w:tcPr>
          <w:p w14:paraId="1E1574E4"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-0.101</w:t>
            </w:r>
          </w:p>
        </w:tc>
        <w:tc>
          <w:tcPr>
            <w:tcW w:w="810" w:type="dxa"/>
            <w:shd w:val="clear" w:color="auto" w:fill="FFFFFF"/>
            <w:vAlign w:val="center"/>
          </w:tcPr>
          <w:p w14:paraId="38322299"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0.736</w:t>
            </w:r>
          </w:p>
        </w:tc>
        <w:tc>
          <w:tcPr>
            <w:tcW w:w="1173" w:type="dxa"/>
            <w:shd w:val="clear" w:color="auto" w:fill="FFFFFF"/>
          </w:tcPr>
          <w:p w14:paraId="76662444" w14:textId="77777777" w:rsidR="004F3BDC" w:rsidRPr="004F2F38" w:rsidRDefault="004F3BDC" w:rsidP="00FF5A32">
            <w:pPr>
              <w:spacing w:after="0"/>
              <w:ind w:left="60" w:right="60"/>
              <w:jc w:val="right"/>
              <w:rPr>
                <w:rFonts w:cstheme="minorHAnsi"/>
                <w:sz w:val="20"/>
                <w:szCs w:val="20"/>
              </w:rPr>
            </w:pPr>
            <w:r w:rsidRPr="004F2F38">
              <w:rPr>
                <w:rFonts w:cstheme="minorHAnsi"/>
                <w:sz w:val="20"/>
                <w:szCs w:val="20"/>
              </w:rPr>
              <w:t>.134</w:t>
            </w:r>
          </w:p>
        </w:tc>
      </w:tr>
      <w:tr w:rsidR="004F3BDC" w:rsidRPr="00102CB8" w14:paraId="60CF05A9" w14:textId="77777777" w:rsidTr="00FF5A32">
        <w:trPr>
          <w:cantSplit/>
        </w:trPr>
        <w:tc>
          <w:tcPr>
            <w:tcW w:w="4858" w:type="dxa"/>
            <w:shd w:val="clear" w:color="auto" w:fill="auto"/>
          </w:tcPr>
          <w:p w14:paraId="1CB93E85" w14:textId="77777777" w:rsidR="004F3BDC" w:rsidRPr="008904C9" w:rsidRDefault="004F3BDC" w:rsidP="00FF5A32">
            <w:pPr>
              <w:spacing w:after="0" w:line="240" w:lineRule="auto"/>
              <w:ind w:right="60"/>
              <w:rPr>
                <w:rFonts w:cstheme="minorHAnsi"/>
                <w:sz w:val="20"/>
                <w:szCs w:val="20"/>
              </w:rPr>
            </w:pPr>
            <w:r w:rsidRPr="008904C9">
              <w:rPr>
                <w:rFonts w:cstheme="minorHAnsi"/>
                <w:sz w:val="20"/>
                <w:szCs w:val="20"/>
              </w:rPr>
              <w:t>Methadone is effective for treating OUD in pregnant women</w:t>
            </w:r>
            <w:r>
              <w:rPr>
                <w:rFonts w:cstheme="minorHAnsi"/>
                <w:sz w:val="20"/>
                <w:szCs w:val="20"/>
              </w:rPr>
              <w:t>.</w:t>
            </w:r>
          </w:p>
        </w:tc>
        <w:tc>
          <w:tcPr>
            <w:tcW w:w="1441" w:type="dxa"/>
            <w:shd w:val="clear" w:color="auto" w:fill="auto"/>
          </w:tcPr>
          <w:p w14:paraId="09A02A6B"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608803E4"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-0.986</w:t>
            </w:r>
          </w:p>
        </w:tc>
        <w:tc>
          <w:tcPr>
            <w:tcW w:w="899" w:type="dxa"/>
            <w:shd w:val="clear" w:color="auto" w:fill="FFFFFF"/>
            <w:vAlign w:val="center"/>
          </w:tcPr>
          <w:p w14:paraId="5D0A246F"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-1.433</w:t>
            </w:r>
          </w:p>
        </w:tc>
        <w:tc>
          <w:tcPr>
            <w:tcW w:w="810" w:type="dxa"/>
            <w:shd w:val="clear" w:color="auto" w:fill="FFFFFF"/>
            <w:vAlign w:val="center"/>
          </w:tcPr>
          <w:p w14:paraId="692491A9"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-0.538</w:t>
            </w:r>
          </w:p>
        </w:tc>
        <w:tc>
          <w:tcPr>
            <w:tcW w:w="1173" w:type="dxa"/>
            <w:shd w:val="clear" w:color="auto" w:fill="FFFFFF"/>
          </w:tcPr>
          <w:p w14:paraId="3AF4EA58" w14:textId="77777777" w:rsidR="004F3BDC" w:rsidRPr="004F2F38" w:rsidRDefault="004F3BDC" w:rsidP="00FF5A32">
            <w:pPr>
              <w:spacing w:after="0"/>
              <w:ind w:left="60" w:right="60"/>
              <w:jc w:val="right"/>
              <w:rPr>
                <w:rFonts w:cstheme="minorHAnsi"/>
                <w:sz w:val="20"/>
                <w:szCs w:val="20"/>
              </w:rPr>
            </w:pPr>
            <w:r w:rsidRPr="004F2F38">
              <w:rPr>
                <w:rFonts w:cstheme="minorHAnsi"/>
                <w:sz w:val="20"/>
                <w:szCs w:val="20"/>
              </w:rPr>
              <w:t>.</w:t>
            </w:r>
            <w:r w:rsidRPr="004F2F38">
              <w:rPr>
                <w:rFonts w:cstheme="minorHAnsi"/>
                <w:bCs/>
                <w:sz w:val="20"/>
                <w:szCs w:val="20"/>
              </w:rPr>
              <w:t>000</w:t>
            </w:r>
            <w:r w:rsidRPr="004F2F38">
              <w:rPr>
                <w:rFonts w:cstheme="minorHAnsi"/>
                <w:bCs/>
                <w:vertAlign w:val="superscript"/>
              </w:rPr>
              <w:t xml:space="preserve"> </w:t>
            </w:r>
            <w:r>
              <w:rPr>
                <w:rFonts w:cstheme="minorHAnsi"/>
                <w:bCs/>
                <w:vertAlign w:val="superscript"/>
              </w:rPr>
              <w:t>*</w:t>
            </w:r>
          </w:p>
        </w:tc>
      </w:tr>
      <w:tr w:rsidR="004F3BDC" w:rsidRPr="00102CB8" w14:paraId="2BA791B7" w14:textId="77777777" w:rsidTr="00FF5A32">
        <w:trPr>
          <w:cantSplit/>
        </w:trPr>
        <w:tc>
          <w:tcPr>
            <w:tcW w:w="4858" w:type="dxa"/>
            <w:shd w:val="clear" w:color="auto" w:fill="auto"/>
          </w:tcPr>
          <w:p w14:paraId="0119207B"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Methadone treatment efficacy is improved by adding mental health counseling.</w:t>
            </w:r>
          </w:p>
        </w:tc>
        <w:tc>
          <w:tcPr>
            <w:tcW w:w="1441" w:type="dxa"/>
            <w:shd w:val="clear" w:color="auto" w:fill="auto"/>
          </w:tcPr>
          <w:p w14:paraId="3BFFBA5E"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5C9D7E04"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0.243</w:t>
            </w:r>
          </w:p>
        </w:tc>
        <w:tc>
          <w:tcPr>
            <w:tcW w:w="899" w:type="dxa"/>
            <w:shd w:val="clear" w:color="auto" w:fill="FFFFFF"/>
            <w:vAlign w:val="center"/>
          </w:tcPr>
          <w:p w14:paraId="20F84AE7"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-0.219</w:t>
            </w:r>
          </w:p>
        </w:tc>
        <w:tc>
          <w:tcPr>
            <w:tcW w:w="810" w:type="dxa"/>
            <w:shd w:val="clear" w:color="auto" w:fill="FFFFFF"/>
            <w:vAlign w:val="center"/>
          </w:tcPr>
          <w:p w14:paraId="705E4586"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0.705</w:t>
            </w:r>
          </w:p>
        </w:tc>
        <w:tc>
          <w:tcPr>
            <w:tcW w:w="1173" w:type="dxa"/>
            <w:shd w:val="clear" w:color="auto" w:fill="FFFFFF"/>
          </w:tcPr>
          <w:p w14:paraId="6B9E1C10" w14:textId="77777777" w:rsidR="004F3BDC" w:rsidRPr="008904C9" w:rsidRDefault="004F3BDC" w:rsidP="00FF5A32">
            <w:pPr>
              <w:spacing w:after="0"/>
              <w:ind w:left="60" w:right="60"/>
              <w:jc w:val="right"/>
              <w:rPr>
                <w:rFonts w:cstheme="minorHAnsi"/>
                <w:sz w:val="20"/>
                <w:szCs w:val="20"/>
              </w:rPr>
            </w:pPr>
            <w:r w:rsidRPr="008904C9">
              <w:rPr>
                <w:rFonts w:cstheme="minorHAnsi"/>
                <w:sz w:val="20"/>
                <w:szCs w:val="20"/>
              </w:rPr>
              <w:t>.298</w:t>
            </w:r>
          </w:p>
        </w:tc>
      </w:tr>
      <w:tr w:rsidR="004F3BDC" w:rsidRPr="00102CB8" w14:paraId="19947059" w14:textId="77777777" w:rsidTr="00FF5A32">
        <w:trPr>
          <w:cantSplit/>
        </w:trPr>
        <w:tc>
          <w:tcPr>
            <w:tcW w:w="4858" w:type="dxa"/>
            <w:shd w:val="clear" w:color="auto" w:fill="auto"/>
          </w:tcPr>
          <w:p w14:paraId="568DF5B7"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Most patients who legally obtain methadone for addiction divert it</w:t>
            </w:r>
            <w:r>
              <w:rPr>
                <w:rFonts w:cstheme="minorHAnsi"/>
                <w:sz w:val="20"/>
                <w:szCs w:val="20"/>
              </w:rPr>
              <w:t>.</w:t>
            </w:r>
          </w:p>
        </w:tc>
        <w:tc>
          <w:tcPr>
            <w:tcW w:w="1441" w:type="dxa"/>
            <w:shd w:val="clear" w:color="auto" w:fill="auto"/>
          </w:tcPr>
          <w:p w14:paraId="1F185E53"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04E75EC3"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-0.046</w:t>
            </w:r>
          </w:p>
        </w:tc>
        <w:tc>
          <w:tcPr>
            <w:tcW w:w="899" w:type="dxa"/>
            <w:shd w:val="clear" w:color="auto" w:fill="FFFFFF"/>
            <w:vAlign w:val="center"/>
          </w:tcPr>
          <w:p w14:paraId="3B2B12B1"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-0.598</w:t>
            </w:r>
          </w:p>
        </w:tc>
        <w:tc>
          <w:tcPr>
            <w:tcW w:w="810" w:type="dxa"/>
            <w:shd w:val="clear" w:color="auto" w:fill="FFFFFF"/>
            <w:vAlign w:val="center"/>
          </w:tcPr>
          <w:p w14:paraId="7E78DE73"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0.506</w:t>
            </w:r>
          </w:p>
        </w:tc>
        <w:tc>
          <w:tcPr>
            <w:tcW w:w="1173" w:type="dxa"/>
            <w:shd w:val="clear" w:color="auto" w:fill="FFFFFF"/>
          </w:tcPr>
          <w:p w14:paraId="7DFACCEC" w14:textId="77777777" w:rsidR="004F3BDC" w:rsidRPr="008904C9" w:rsidRDefault="004F3BDC" w:rsidP="00FF5A32">
            <w:pPr>
              <w:spacing w:after="0"/>
              <w:ind w:left="60" w:right="60"/>
              <w:jc w:val="right"/>
              <w:rPr>
                <w:rFonts w:cstheme="minorHAnsi"/>
                <w:sz w:val="20"/>
                <w:szCs w:val="20"/>
              </w:rPr>
            </w:pPr>
            <w:r w:rsidRPr="008904C9">
              <w:rPr>
                <w:rFonts w:cstheme="minorHAnsi"/>
                <w:sz w:val="20"/>
                <w:szCs w:val="20"/>
              </w:rPr>
              <w:t>.869</w:t>
            </w:r>
          </w:p>
        </w:tc>
      </w:tr>
      <w:tr w:rsidR="004F3BDC" w:rsidRPr="00102CB8" w14:paraId="2D3F36D4" w14:textId="77777777" w:rsidTr="00FF5A32">
        <w:trPr>
          <w:cantSplit/>
        </w:trPr>
        <w:tc>
          <w:tcPr>
            <w:tcW w:w="4858" w:type="dxa"/>
            <w:shd w:val="clear" w:color="auto" w:fill="auto"/>
          </w:tcPr>
          <w:p w14:paraId="6EA6CE7C"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Individuals who purchase methadone illicitly do so primarily to become sober or prevent withdrawal symptoms</w:t>
            </w:r>
            <w:r>
              <w:rPr>
                <w:rFonts w:cstheme="minorHAnsi"/>
                <w:sz w:val="20"/>
                <w:szCs w:val="20"/>
              </w:rPr>
              <w:t>.</w:t>
            </w:r>
          </w:p>
        </w:tc>
        <w:tc>
          <w:tcPr>
            <w:tcW w:w="1441" w:type="dxa"/>
            <w:shd w:val="clear" w:color="auto" w:fill="auto"/>
          </w:tcPr>
          <w:p w14:paraId="104C682E"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5E456D5F"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-0.429</w:t>
            </w:r>
          </w:p>
        </w:tc>
        <w:tc>
          <w:tcPr>
            <w:tcW w:w="899" w:type="dxa"/>
            <w:shd w:val="clear" w:color="auto" w:fill="FFFFFF"/>
            <w:vAlign w:val="center"/>
          </w:tcPr>
          <w:p w14:paraId="2881CC5A"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-0.926</w:t>
            </w:r>
          </w:p>
        </w:tc>
        <w:tc>
          <w:tcPr>
            <w:tcW w:w="810" w:type="dxa"/>
            <w:shd w:val="clear" w:color="auto" w:fill="FFFFFF"/>
            <w:vAlign w:val="center"/>
          </w:tcPr>
          <w:p w14:paraId="16894F52"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0.068</w:t>
            </w:r>
          </w:p>
        </w:tc>
        <w:tc>
          <w:tcPr>
            <w:tcW w:w="1173" w:type="dxa"/>
            <w:shd w:val="clear" w:color="auto" w:fill="FFFFFF"/>
          </w:tcPr>
          <w:p w14:paraId="2CB4C03A" w14:textId="77777777" w:rsidR="004F3BDC" w:rsidRPr="008904C9" w:rsidRDefault="004F3BDC" w:rsidP="00FF5A32">
            <w:pPr>
              <w:spacing w:after="0"/>
              <w:ind w:left="60" w:right="60"/>
              <w:jc w:val="right"/>
              <w:rPr>
                <w:rFonts w:cstheme="minorHAnsi"/>
                <w:sz w:val="20"/>
                <w:szCs w:val="20"/>
              </w:rPr>
            </w:pPr>
            <w:r w:rsidRPr="008904C9">
              <w:rPr>
                <w:rFonts w:cstheme="minorHAnsi"/>
                <w:sz w:val="20"/>
                <w:szCs w:val="20"/>
              </w:rPr>
              <w:t>.090</w:t>
            </w:r>
          </w:p>
        </w:tc>
      </w:tr>
      <w:tr w:rsidR="004F3BDC" w:rsidRPr="00102CB8" w14:paraId="4FF709A5" w14:textId="77777777" w:rsidTr="00FF5A32">
        <w:trPr>
          <w:cantSplit/>
        </w:trPr>
        <w:tc>
          <w:tcPr>
            <w:tcW w:w="4858" w:type="dxa"/>
            <w:shd w:val="clear" w:color="auto" w:fill="auto"/>
          </w:tcPr>
          <w:p w14:paraId="6D2740F9" w14:textId="77777777" w:rsidR="004F3BDC" w:rsidRPr="008904C9" w:rsidRDefault="004F3BDC" w:rsidP="00FF5A32">
            <w:pPr>
              <w:spacing w:after="0" w:line="240" w:lineRule="auto"/>
              <w:ind w:left="60" w:right="60"/>
              <w:rPr>
                <w:rFonts w:cstheme="minorHAnsi"/>
                <w:spacing w:val="-4"/>
                <w:sz w:val="20"/>
                <w:szCs w:val="20"/>
              </w:rPr>
            </w:pPr>
            <w:r w:rsidRPr="008904C9">
              <w:rPr>
                <w:rFonts w:cstheme="minorHAnsi"/>
                <w:spacing w:val="-4"/>
                <w:sz w:val="20"/>
                <w:szCs w:val="20"/>
              </w:rPr>
              <w:t>Individuals who purchase methadone illicitly do so primarily to experience euphoria</w:t>
            </w:r>
            <w:r>
              <w:rPr>
                <w:rFonts w:cstheme="minorHAnsi"/>
                <w:spacing w:val="-4"/>
                <w:sz w:val="20"/>
                <w:szCs w:val="20"/>
              </w:rPr>
              <w:t>.</w:t>
            </w:r>
          </w:p>
        </w:tc>
        <w:tc>
          <w:tcPr>
            <w:tcW w:w="1441" w:type="dxa"/>
            <w:shd w:val="clear" w:color="auto" w:fill="auto"/>
          </w:tcPr>
          <w:p w14:paraId="15F4881F" w14:textId="77777777" w:rsidR="004F3BDC" w:rsidRPr="008904C9" w:rsidRDefault="004F3BDC" w:rsidP="00FF5A32">
            <w:pPr>
              <w:spacing w:after="0" w:line="240" w:lineRule="auto"/>
              <w:ind w:left="60" w:right="60"/>
              <w:rPr>
                <w:rFonts w:cstheme="minorHAnsi"/>
                <w:sz w:val="20"/>
                <w:szCs w:val="20"/>
              </w:rPr>
            </w:pPr>
            <w:r w:rsidRPr="008904C9">
              <w:rPr>
                <w:rFonts w:cstheme="minorHAnsi"/>
                <w:sz w:val="20"/>
                <w:szCs w:val="20"/>
              </w:rPr>
              <w:t>Equal variances assumed</w:t>
            </w:r>
          </w:p>
        </w:tc>
        <w:tc>
          <w:tcPr>
            <w:tcW w:w="989" w:type="dxa"/>
            <w:shd w:val="clear" w:color="auto" w:fill="FFFFFF"/>
            <w:vAlign w:val="center"/>
          </w:tcPr>
          <w:p w14:paraId="6116C3E2"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0.576</w:t>
            </w:r>
          </w:p>
        </w:tc>
        <w:tc>
          <w:tcPr>
            <w:tcW w:w="899" w:type="dxa"/>
            <w:shd w:val="clear" w:color="auto" w:fill="FFFFFF"/>
            <w:vAlign w:val="center"/>
          </w:tcPr>
          <w:p w14:paraId="41659EE7"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0.069</w:t>
            </w:r>
          </w:p>
        </w:tc>
        <w:tc>
          <w:tcPr>
            <w:tcW w:w="810" w:type="dxa"/>
            <w:shd w:val="clear" w:color="auto" w:fill="FFFFFF"/>
            <w:vAlign w:val="center"/>
          </w:tcPr>
          <w:p w14:paraId="728DC9AC" w14:textId="77777777" w:rsidR="004F3BDC" w:rsidRPr="008904C9" w:rsidRDefault="004F3BDC" w:rsidP="00FF5A32">
            <w:pPr>
              <w:spacing w:after="0"/>
              <w:ind w:left="60" w:right="60"/>
              <w:jc w:val="right"/>
              <w:rPr>
                <w:rFonts w:cstheme="minorHAnsi"/>
                <w:sz w:val="20"/>
                <w:szCs w:val="20"/>
              </w:rPr>
            </w:pPr>
            <w:r>
              <w:rPr>
                <w:rFonts w:ascii="Calibri" w:hAnsi="Calibri" w:cstheme="minorHAnsi"/>
                <w:color w:val="000000"/>
                <w:sz w:val="20"/>
                <w:szCs w:val="20"/>
              </w:rPr>
              <w:t>1.084</w:t>
            </w:r>
          </w:p>
        </w:tc>
        <w:tc>
          <w:tcPr>
            <w:tcW w:w="1173" w:type="dxa"/>
            <w:shd w:val="clear" w:color="auto" w:fill="FFFFFF"/>
          </w:tcPr>
          <w:p w14:paraId="447ECFCF" w14:textId="77777777" w:rsidR="004F3BDC" w:rsidRPr="008904C9" w:rsidRDefault="004F3BDC" w:rsidP="00FF5A32">
            <w:pPr>
              <w:spacing w:after="0"/>
              <w:ind w:left="60" w:right="60"/>
              <w:jc w:val="right"/>
              <w:rPr>
                <w:rFonts w:cstheme="minorHAnsi"/>
                <w:sz w:val="20"/>
                <w:szCs w:val="20"/>
              </w:rPr>
            </w:pPr>
            <w:r w:rsidRPr="008904C9">
              <w:rPr>
                <w:rFonts w:cstheme="minorHAnsi"/>
                <w:sz w:val="20"/>
                <w:szCs w:val="20"/>
              </w:rPr>
              <w:t>.027</w:t>
            </w:r>
          </w:p>
        </w:tc>
      </w:tr>
    </w:tbl>
    <w:p w14:paraId="5339E9CA" w14:textId="77777777" w:rsidR="004F3BDC" w:rsidRPr="0049096E" w:rsidRDefault="004F3BDC" w:rsidP="004F3BDC">
      <w:pPr>
        <w:spacing w:after="0" w:line="240" w:lineRule="auto"/>
        <w:rPr>
          <w:rFonts w:cstheme="minorHAnsi"/>
          <w:sz w:val="20"/>
          <w:szCs w:val="20"/>
        </w:rPr>
      </w:pPr>
      <w:r w:rsidRPr="00843290">
        <w:rPr>
          <w:rFonts w:cstheme="minorHAnsi"/>
          <w:i/>
          <w:sz w:val="20"/>
          <w:szCs w:val="20"/>
        </w:rPr>
        <w:t>Notes</w:t>
      </w:r>
      <w:r>
        <w:rPr>
          <w:rFonts w:cstheme="minorHAnsi"/>
          <w:sz w:val="20"/>
          <w:szCs w:val="20"/>
        </w:rPr>
        <w:t>:</w:t>
      </w:r>
      <w:r w:rsidRPr="00BB31C5">
        <w:rPr>
          <w:color w:val="FF0000"/>
          <w:sz w:val="20"/>
          <w:szCs w:val="20"/>
        </w:rPr>
        <w:t xml:space="preserve"> </w:t>
      </w:r>
      <w:r w:rsidRPr="0049096E">
        <w:rPr>
          <w:rFonts w:cstheme="minorHAnsi"/>
          <w:sz w:val="20"/>
          <w:szCs w:val="20"/>
        </w:rPr>
        <w:t>Questions about the perceptions of SAMHSA-waivered physicians with non-waivered physicians were compared in these results using independent samples t-test (α=.05, two-tailed level). * indicates significance once a Bonferroni Correction of α=.05</w:t>
      </w:r>
      <w:r w:rsidRPr="008904C9">
        <w:rPr>
          <w:rFonts w:cstheme="minorHAnsi"/>
          <w:sz w:val="20"/>
          <w:szCs w:val="20"/>
        </w:rPr>
        <w:t>/11 =.0045</w:t>
      </w:r>
      <w:r>
        <w:rPr>
          <w:rFonts w:cstheme="minorHAnsi"/>
          <w:sz w:val="20"/>
          <w:szCs w:val="20"/>
        </w:rPr>
        <w:t xml:space="preserve"> </w:t>
      </w:r>
      <w:r w:rsidRPr="0049096E">
        <w:rPr>
          <w:rFonts w:cstheme="minorHAnsi"/>
          <w:sz w:val="20"/>
          <w:szCs w:val="20"/>
        </w:rPr>
        <w:t>has been applied.</w:t>
      </w:r>
      <w:r>
        <w:rPr>
          <w:rFonts w:cstheme="minorHAnsi"/>
          <w:sz w:val="20"/>
          <w:szCs w:val="20"/>
        </w:rPr>
        <w:t xml:space="preserve"> </w:t>
      </w:r>
      <w:r w:rsidRPr="0049096E">
        <w:rPr>
          <w:rFonts w:cstheme="minorHAnsi"/>
          <w:sz w:val="20"/>
          <w:szCs w:val="20"/>
        </w:rPr>
        <w:t>Number of respondents ranged from 32 to 35, depending on the question.</w:t>
      </w:r>
    </w:p>
    <w:p w14:paraId="6FCAC4F8" w14:textId="77777777" w:rsidR="004F3BDC" w:rsidRPr="00894EA8" w:rsidRDefault="004F3BDC" w:rsidP="004F3BDC">
      <w:pPr>
        <w:spacing w:after="0" w:line="240" w:lineRule="auto"/>
        <w:rPr>
          <w:rFonts w:cstheme="minorHAnsi"/>
          <w:color w:val="FF0000"/>
        </w:rPr>
      </w:pPr>
      <w:r w:rsidRPr="00894EA8">
        <w:rPr>
          <w:rFonts w:cstheme="minorHAnsi"/>
          <w:i/>
          <w:color w:val="FF0000"/>
          <w:sz w:val="20"/>
          <w:szCs w:val="20"/>
        </w:rPr>
        <w:t xml:space="preserve"> </w:t>
      </w:r>
    </w:p>
    <w:p w14:paraId="50F34F16" w14:textId="77777777" w:rsidR="004F3BDC" w:rsidRDefault="004F3BDC" w:rsidP="004F3BDC">
      <w:pPr>
        <w:rPr>
          <w:rFonts w:cstheme="minorHAnsi"/>
          <w:b/>
        </w:rPr>
      </w:pPr>
      <w:r>
        <w:rPr>
          <w:rFonts w:cstheme="minorHAnsi"/>
          <w:b/>
        </w:rPr>
        <w:br w:type="page"/>
      </w:r>
    </w:p>
    <w:p w14:paraId="212DD589" w14:textId="77777777" w:rsidR="004F3BDC" w:rsidRDefault="004F3BDC" w:rsidP="004F3BDC">
      <w:pPr>
        <w:spacing w:after="0"/>
        <w:rPr>
          <w:rFonts w:cstheme="minorHAnsi"/>
          <w:b/>
        </w:rPr>
        <w:sectPr w:rsidR="004F3BDC" w:rsidSect="00CD3303">
          <w:pgSz w:w="12240" w:h="15840"/>
          <w:pgMar w:top="1440" w:right="1440" w:bottom="1440" w:left="1440" w:header="720" w:footer="720" w:gutter="0"/>
          <w:cols w:space="720"/>
          <w:docGrid w:linePitch="360"/>
        </w:sectPr>
      </w:pPr>
    </w:p>
    <w:p w14:paraId="7665BABD" w14:textId="77777777" w:rsidR="004F3BDC" w:rsidRPr="00324E34" w:rsidRDefault="004F3BDC" w:rsidP="004F3BDC">
      <w:pPr>
        <w:spacing w:after="0"/>
        <w:rPr>
          <w:rFonts w:cstheme="minorHAnsi"/>
          <w:b/>
        </w:rPr>
      </w:pPr>
      <w:r w:rsidRPr="00324E34">
        <w:rPr>
          <w:rFonts w:cstheme="minorHAnsi"/>
          <w:b/>
        </w:rPr>
        <w:lastRenderedPageBreak/>
        <w:t xml:space="preserve">Appendix Table </w:t>
      </w:r>
      <w:r>
        <w:rPr>
          <w:rFonts w:cstheme="minorHAnsi"/>
          <w:b/>
        </w:rPr>
        <w:t>6</w:t>
      </w:r>
      <w:r w:rsidRPr="00324E34">
        <w:rPr>
          <w:rFonts w:cstheme="minorHAnsi"/>
          <w:b/>
        </w:rPr>
        <w:t xml:space="preserve">: Exemplar </w:t>
      </w:r>
      <w:r>
        <w:rPr>
          <w:rFonts w:cstheme="minorHAnsi"/>
          <w:b/>
        </w:rPr>
        <w:t>Q</w:t>
      </w:r>
      <w:r w:rsidRPr="00324E34">
        <w:rPr>
          <w:rFonts w:cstheme="minorHAnsi"/>
          <w:b/>
        </w:rPr>
        <w:t>uot</w:t>
      </w:r>
      <w:r>
        <w:rPr>
          <w:rFonts w:cstheme="minorHAnsi"/>
          <w:b/>
        </w:rPr>
        <w:t>ation</w:t>
      </w:r>
      <w:r w:rsidRPr="00324E34">
        <w:rPr>
          <w:rFonts w:cstheme="minorHAnsi"/>
          <w:b/>
        </w:rPr>
        <w:t xml:space="preserve">s </w:t>
      </w:r>
      <w:r>
        <w:rPr>
          <w:rFonts w:cstheme="minorHAnsi"/>
          <w:b/>
        </w:rPr>
        <w:t>f</w:t>
      </w:r>
      <w:r w:rsidRPr="00324E34">
        <w:rPr>
          <w:rFonts w:cstheme="minorHAnsi"/>
          <w:b/>
        </w:rPr>
        <w:t xml:space="preserve">rom </w:t>
      </w:r>
      <w:r>
        <w:rPr>
          <w:rFonts w:cstheme="minorHAnsi"/>
          <w:b/>
        </w:rPr>
        <w:t>P</w:t>
      </w:r>
      <w:r w:rsidRPr="00324E34">
        <w:rPr>
          <w:rFonts w:cstheme="minorHAnsi"/>
          <w:b/>
        </w:rPr>
        <w:t xml:space="preserve">hysician </w:t>
      </w:r>
      <w:r>
        <w:rPr>
          <w:rFonts w:cstheme="minorHAnsi"/>
          <w:b/>
        </w:rPr>
        <w:t>F</w:t>
      </w:r>
      <w:r w:rsidRPr="00324E34">
        <w:rPr>
          <w:rFonts w:cstheme="minorHAnsi"/>
          <w:b/>
        </w:rPr>
        <w:t xml:space="preserve">ocus </w:t>
      </w:r>
      <w:r>
        <w:rPr>
          <w:rFonts w:cstheme="minorHAnsi"/>
          <w:b/>
        </w:rPr>
        <w:t>G</w:t>
      </w:r>
      <w:r w:rsidRPr="00324E34">
        <w:rPr>
          <w:rFonts w:cstheme="minorHAnsi"/>
          <w:b/>
        </w:rPr>
        <w:t>roup</w:t>
      </w:r>
    </w:p>
    <w:tbl>
      <w:tblPr>
        <w:tblStyle w:val="TableGrid"/>
        <w:tblW w:w="5096" w:type="pct"/>
        <w:tblLook w:val="04A0" w:firstRow="1" w:lastRow="0" w:firstColumn="1" w:lastColumn="0" w:noHBand="0" w:noVBand="1"/>
      </w:tblPr>
      <w:tblGrid>
        <w:gridCol w:w="844"/>
        <w:gridCol w:w="8686"/>
      </w:tblGrid>
      <w:tr w:rsidR="004F3BDC" w:rsidRPr="00324E34" w14:paraId="027DE33B" w14:textId="77777777" w:rsidTr="00FF5A32">
        <w:tc>
          <w:tcPr>
            <w:tcW w:w="407" w:type="pct"/>
          </w:tcPr>
          <w:p w14:paraId="37B9D9EC" w14:textId="77777777" w:rsidR="004F3BDC" w:rsidRPr="00324E34" w:rsidRDefault="004F3BDC" w:rsidP="00FF5A32">
            <w:pPr>
              <w:rPr>
                <w:b/>
              </w:rPr>
            </w:pPr>
            <w:r w:rsidRPr="00324E34">
              <w:rPr>
                <w:b/>
              </w:rPr>
              <w:t>Theme 1:</w:t>
            </w:r>
          </w:p>
        </w:tc>
        <w:tc>
          <w:tcPr>
            <w:tcW w:w="4593" w:type="pct"/>
          </w:tcPr>
          <w:p w14:paraId="6FEA16E9" w14:textId="77777777" w:rsidR="004F3BDC" w:rsidRPr="00324E34" w:rsidRDefault="004F3BDC" w:rsidP="00FF5A32">
            <w:pPr>
              <w:rPr>
                <w:b/>
              </w:rPr>
            </w:pPr>
            <w:r w:rsidRPr="00324E34">
              <w:rPr>
                <w:b/>
              </w:rPr>
              <w:t>Financial barriers to M</w:t>
            </w:r>
            <w:r>
              <w:rPr>
                <w:b/>
              </w:rPr>
              <w:t>OUD</w:t>
            </w:r>
            <w:r w:rsidRPr="00324E34">
              <w:rPr>
                <w:b/>
              </w:rPr>
              <w:t xml:space="preserve"> (provider- and client-side)</w:t>
            </w:r>
          </w:p>
        </w:tc>
      </w:tr>
      <w:tr w:rsidR="004F3BDC" w:rsidRPr="00324E34" w14:paraId="600BE7A2" w14:textId="77777777" w:rsidTr="00FF5A32">
        <w:tc>
          <w:tcPr>
            <w:tcW w:w="407" w:type="pct"/>
          </w:tcPr>
          <w:p w14:paraId="32830834" w14:textId="77777777" w:rsidR="004F3BDC" w:rsidRPr="00324E34" w:rsidRDefault="004F3BDC" w:rsidP="00FF5A32">
            <w:pPr>
              <w:jc w:val="right"/>
              <w:rPr>
                <w:b/>
              </w:rPr>
            </w:pPr>
            <w:r w:rsidRPr="00324E34">
              <w:rPr>
                <w:b/>
              </w:rPr>
              <w:t>a.</w:t>
            </w:r>
          </w:p>
        </w:tc>
        <w:tc>
          <w:tcPr>
            <w:tcW w:w="4593" w:type="pct"/>
          </w:tcPr>
          <w:p w14:paraId="67DE8E74" w14:textId="77777777" w:rsidR="004F3BDC" w:rsidRPr="00324E34" w:rsidRDefault="004F3BDC" w:rsidP="00FF5A32">
            <w:pPr>
              <w:rPr>
                <w:b/>
              </w:rPr>
            </w:pPr>
            <w:r w:rsidRPr="00324E34">
              <w:rPr>
                <w:rFonts w:ascii="Calibri" w:hAnsi="Calibri" w:cs="Calibri"/>
                <w:color w:val="000000"/>
                <w:spacing w:val="-2"/>
              </w:rPr>
              <w:t>“And speaking to your question about coverage, even when folks had Medicaid or have Medicaid here, unless folks had a dual diagnosis, those programs feel very strongly that you cannot break even on the current reimbursement schedule. So, unless there’s another diagnosis — another major psychiatric diagnosis — in addition to the substance use disorder, or you have to be subsidizing the program from other parts of the services you provide, you can’t break even; even when folks are insured — is the perception here.”</w:t>
            </w:r>
          </w:p>
        </w:tc>
      </w:tr>
      <w:tr w:rsidR="004F3BDC" w:rsidRPr="00324E34" w14:paraId="017BF81B" w14:textId="77777777" w:rsidTr="00FF5A32">
        <w:tc>
          <w:tcPr>
            <w:tcW w:w="407" w:type="pct"/>
          </w:tcPr>
          <w:p w14:paraId="43C2167B" w14:textId="77777777" w:rsidR="004F3BDC" w:rsidRPr="00324E34" w:rsidRDefault="004F3BDC" w:rsidP="00FF5A32">
            <w:pPr>
              <w:jc w:val="right"/>
              <w:rPr>
                <w:b/>
              </w:rPr>
            </w:pPr>
            <w:r w:rsidRPr="00324E34">
              <w:rPr>
                <w:b/>
              </w:rPr>
              <w:t>b.</w:t>
            </w:r>
          </w:p>
        </w:tc>
        <w:tc>
          <w:tcPr>
            <w:tcW w:w="4593" w:type="pct"/>
          </w:tcPr>
          <w:p w14:paraId="07E5445A" w14:textId="77777777" w:rsidR="004F3BDC" w:rsidRPr="00324E34" w:rsidRDefault="004F3BDC" w:rsidP="00FF5A32">
            <w:pPr>
              <w:rPr>
                <w:rFonts w:ascii="Calibri" w:hAnsi="Calibri" w:cs="Calibri"/>
                <w:color w:val="000000"/>
                <w:spacing w:val="-2"/>
              </w:rPr>
            </w:pPr>
            <w:r w:rsidRPr="00324E34">
              <w:rPr>
                <w:rFonts w:ascii="Calibri" w:hAnsi="Calibri" w:cs="Calibri"/>
                <w:color w:val="000000"/>
                <w:spacing w:val="-2"/>
              </w:rPr>
              <w:t>“For at least the State of Maine is, 40 percent of our folks who suffer right now from addiction, are uninsured. And so, that brings another layer of complexity of, you know, how are these people going to get care without necessarily dragging the program underground because of the lack of reimbursement with those patients. You know, where do we find that funding?”</w:t>
            </w:r>
          </w:p>
        </w:tc>
      </w:tr>
      <w:tr w:rsidR="004F3BDC" w:rsidRPr="00324E34" w14:paraId="356A71E6" w14:textId="77777777" w:rsidTr="00FF5A32">
        <w:tc>
          <w:tcPr>
            <w:tcW w:w="407" w:type="pct"/>
          </w:tcPr>
          <w:p w14:paraId="0BE9DB42" w14:textId="77777777" w:rsidR="004F3BDC" w:rsidRPr="00324E34" w:rsidRDefault="004F3BDC" w:rsidP="00FF5A32">
            <w:pPr>
              <w:jc w:val="right"/>
              <w:rPr>
                <w:b/>
              </w:rPr>
            </w:pPr>
            <w:r w:rsidRPr="00324E34">
              <w:rPr>
                <w:b/>
              </w:rPr>
              <w:t>c.</w:t>
            </w:r>
          </w:p>
        </w:tc>
        <w:tc>
          <w:tcPr>
            <w:tcW w:w="4593" w:type="pct"/>
          </w:tcPr>
          <w:p w14:paraId="258D3657" w14:textId="77777777" w:rsidR="004F3BDC" w:rsidRPr="00324E34" w:rsidRDefault="004F3BDC" w:rsidP="00FF5A32">
            <w:pPr>
              <w:rPr>
                <w:rFonts w:ascii="Calibri" w:hAnsi="Calibri" w:cs="Calibri"/>
                <w:color w:val="000000"/>
                <w:spacing w:val="-2"/>
              </w:rPr>
            </w:pPr>
            <w:r w:rsidRPr="00324E34">
              <w:rPr>
                <w:rFonts w:ascii="Calibri" w:hAnsi="Calibri" w:cs="Calibri"/>
                <w:color w:val="000000"/>
                <w:spacing w:val="-2"/>
              </w:rPr>
              <w:t>“I think the second thing is reimbursement. So, you know, when I first moved back to Illinois, buprenorphine, specifically, was not on Medicaid’s formulary. Which meant that, like, literally, every single month, my nurse — I had to have a full-time nurse assigned to just me to be able to start this program, just so she could spend all of her time filling out prior authorizations.”</w:t>
            </w:r>
          </w:p>
        </w:tc>
      </w:tr>
      <w:tr w:rsidR="004F3BDC" w:rsidRPr="00324E34" w14:paraId="32FF40B0" w14:textId="77777777" w:rsidTr="00FF5A32">
        <w:tc>
          <w:tcPr>
            <w:tcW w:w="407" w:type="pct"/>
          </w:tcPr>
          <w:p w14:paraId="4FA04EEC" w14:textId="77777777" w:rsidR="004F3BDC" w:rsidRPr="00324E34" w:rsidRDefault="004F3BDC" w:rsidP="00FF5A32">
            <w:pPr>
              <w:rPr>
                <w:b/>
              </w:rPr>
            </w:pPr>
            <w:r w:rsidRPr="00324E34">
              <w:rPr>
                <w:b/>
              </w:rPr>
              <w:t>Theme 2:</w:t>
            </w:r>
          </w:p>
        </w:tc>
        <w:tc>
          <w:tcPr>
            <w:tcW w:w="4593" w:type="pct"/>
          </w:tcPr>
          <w:p w14:paraId="5400851B" w14:textId="77777777" w:rsidR="004F3BDC" w:rsidRPr="00324E34" w:rsidRDefault="004F3BDC" w:rsidP="00FF5A32">
            <w:pPr>
              <w:rPr>
                <w:b/>
              </w:rPr>
            </w:pPr>
            <w:r w:rsidRPr="00324E34">
              <w:rPr>
                <w:b/>
              </w:rPr>
              <w:t>Treatment Capacity</w:t>
            </w:r>
          </w:p>
        </w:tc>
      </w:tr>
      <w:tr w:rsidR="004F3BDC" w:rsidRPr="00324E34" w14:paraId="449EF803" w14:textId="77777777" w:rsidTr="00FF5A32">
        <w:tc>
          <w:tcPr>
            <w:tcW w:w="407" w:type="pct"/>
          </w:tcPr>
          <w:p w14:paraId="05617EA7" w14:textId="77777777" w:rsidR="004F3BDC" w:rsidRPr="00324E34" w:rsidRDefault="004F3BDC" w:rsidP="00FF5A32">
            <w:pPr>
              <w:jc w:val="right"/>
              <w:rPr>
                <w:b/>
              </w:rPr>
            </w:pPr>
            <w:r w:rsidRPr="00324E34">
              <w:rPr>
                <w:b/>
              </w:rPr>
              <w:t>a.</w:t>
            </w:r>
          </w:p>
        </w:tc>
        <w:tc>
          <w:tcPr>
            <w:tcW w:w="4593" w:type="pct"/>
          </w:tcPr>
          <w:p w14:paraId="08447090" w14:textId="77777777" w:rsidR="004F3BDC" w:rsidRPr="00324E34" w:rsidRDefault="004F3BDC" w:rsidP="00FF5A32">
            <w:pPr>
              <w:rPr>
                <w:rFonts w:cstheme="minorHAnsi"/>
              </w:rPr>
            </w:pPr>
            <w:r w:rsidRPr="00324E34">
              <w:rPr>
                <w:b/>
              </w:rPr>
              <w:t>“</w:t>
            </w:r>
            <w:r w:rsidRPr="00324E34">
              <w:rPr>
                <w:rFonts w:cstheme="minorHAnsi"/>
              </w:rPr>
              <w:t>I think a lot of people go to detox and then…it might be recommended that they move on to the next level of care, but there’s not capacity. So, then they’re sent home and (clinic staff) say, ‘Okay, we’ll put you on a wait list, and somebody will call you in the next month. And then you’ll hopefully get into treatment at that point.’ By the time that month comes around, most people have already relapsed.”</w:t>
            </w:r>
          </w:p>
        </w:tc>
      </w:tr>
      <w:tr w:rsidR="004F3BDC" w:rsidRPr="00324E34" w14:paraId="1C40D328" w14:textId="77777777" w:rsidTr="00FF5A32">
        <w:tc>
          <w:tcPr>
            <w:tcW w:w="407" w:type="pct"/>
          </w:tcPr>
          <w:p w14:paraId="219D71AB" w14:textId="77777777" w:rsidR="004F3BDC" w:rsidRPr="00324E34" w:rsidRDefault="004F3BDC" w:rsidP="00FF5A32">
            <w:pPr>
              <w:rPr>
                <w:b/>
              </w:rPr>
            </w:pPr>
            <w:r w:rsidRPr="00324E34">
              <w:rPr>
                <w:b/>
              </w:rPr>
              <w:t>Theme 3:</w:t>
            </w:r>
          </w:p>
        </w:tc>
        <w:tc>
          <w:tcPr>
            <w:tcW w:w="4593" w:type="pct"/>
          </w:tcPr>
          <w:p w14:paraId="301E7A26" w14:textId="77777777" w:rsidR="004F3BDC" w:rsidRPr="00324E34" w:rsidRDefault="004F3BDC" w:rsidP="00FF5A32">
            <w:pPr>
              <w:rPr>
                <w:b/>
              </w:rPr>
            </w:pPr>
            <w:r w:rsidRPr="00324E34">
              <w:rPr>
                <w:b/>
              </w:rPr>
              <w:t xml:space="preserve">Processes and Procedures for Treatment </w:t>
            </w:r>
          </w:p>
        </w:tc>
      </w:tr>
      <w:tr w:rsidR="004F3BDC" w:rsidRPr="00324E34" w14:paraId="2DDD9B83" w14:textId="77777777" w:rsidTr="00FF5A32">
        <w:tc>
          <w:tcPr>
            <w:tcW w:w="407" w:type="pct"/>
          </w:tcPr>
          <w:p w14:paraId="7DF166B7" w14:textId="77777777" w:rsidR="004F3BDC" w:rsidRPr="00324E34" w:rsidRDefault="004F3BDC" w:rsidP="00FF5A32">
            <w:pPr>
              <w:jc w:val="right"/>
              <w:rPr>
                <w:b/>
              </w:rPr>
            </w:pPr>
            <w:r w:rsidRPr="00324E34">
              <w:rPr>
                <w:b/>
              </w:rPr>
              <w:t>a.</w:t>
            </w:r>
          </w:p>
        </w:tc>
        <w:tc>
          <w:tcPr>
            <w:tcW w:w="4593" w:type="pct"/>
          </w:tcPr>
          <w:p w14:paraId="30FE7BBC" w14:textId="77777777" w:rsidR="004F3BDC" w:rsidRPr="00324E34" w:rsidRDefault="004F3BDC" w:rsidP="00FF5A32">
            <w:pPr>
              <w:rPr>
                <w:b/>
              </w:rPr>
            </w:pPr>
            <w:r w:rsidRPr="00324E34">
              <w:rPr>
                <w:rFonts w:ascii="Calibri" w:hAnsi="Calibri" w:cs="Calibri"/>
                <w:color w:val="000000"/>
                <w:spacing w:val="-2"/>
              </w:rPr>
              <w:t xml:space="preserve">“Detox actually puts people at more harm for overdose than it does actually help them. Particularly if they’re not linked to the next level of care. And there </w:t>
            </w:r>
            <w:proofErr w:type="gramStart"/>
            <w:r w:rsidRPr="00324E34">
              <w:rPr>
                <w:rFonts w:ascii="Calibri" w:hAnsi="Calibri" w:cs="Calibri"/>
                <w:color w:val="000000"/>
                <w:spacing w:val="-2"/>
              </w:rPr>
              <w:t>are</w:t>
            </w:r>
            <w:proofErr w:type="gramEnd"/>
            <w:r w:rsidRPr="00324E34">
              <w:rPr>
                <w:rFonts w:ascii="Calibri" w:hAnsi="Calibri" w:cs="Calibri"/>
                <w:color w:val="000000"/>
                <w:spacing w:val="-2"/>
              </w:rPr>
              <w:t xml:space="preserve"> way more detox beds and way more detox capacity than there is access to actual continuation — continuing treatment. So, this is a system that’s sort of designed to fail, in my mind.”</w:t>
            </w:r>
          </w:p>
        </w:tc>
      </w:tr>
      <w:tr w:rsidR="004F3BDC" w:rsidRPr="00324E34" w14:paraId="78EAF7EF" w14:textId="77777777" w:rsidTr="00FF5A32">
        <w:tc>
          <w:tcPr>
            <w:tcW w:w="407" w:type="pct"/>
          </w:tcPr>
          <w:p w14:paraId="29A3BD9E" w14:textId="77777777" w:rsidR="004F3BDC" w:rsidRPr="00324E34" w:rsidRDefault="004F3BDC" w:rsidP="00FF5A32">
            <w:pPr>
              <w:jc w:val="right"/>
              <w:rPr>
                <w:b/>
              </w:rPr>
            </w:pPr>
            <w:r w:rsidRPr="00324E34">
              <w:rPr>
                <w:b/>
              </w:rPr>
              <w:t>b.</w:t>
            </w:r>
          </w:p>
        </w:tc>
        <w:tc>
          <w:tcPr>
            <w:tcW w:w="4593" w:type="pct"/>
          </w:tcPr>
          <w:p w14:paraId="09AE25C0" w14:textId="77777777" w:rsidR="004F3BDC" w:rsidRPr="00324E34" w:rsidRDefault="004F3BDC" w:rsidP="00FF5A32">
            <w:pPr>
              <w:rPr>
                <w:rFonts w:ascii="Calibri" w:hAnsi="Calibri" w:cs="Calibri"/>
                <w:color w:val="000000"/>
                <w:spacing w:val="-2"/>
              </w:rPr>
            </w:pPr>
            <w:r w:rsidRPr="00324E34">
              <w:rPr>
                <w:rFonts w:ascii="Calibri" w:hAnsi="Calibri" w:cs="Calibri"/>
                <w:color w:val="000000"/>
                <w:spacing w:val="-2"/>
              </w:rPr>
              <w:t>“We should be putting a lot more resources into recovery-oriented systems that are going to be — continuing with the long-term, and less resources into detox for opioids specifically. For alcohol, it’s obviously very necessary.”</w:t>
            </w:r>
          </w:p>
        </w:tc>
      </w:tr>
      <w:tr w:rsidR="004F3BDC" w:rsidRPr="00324E34" w14:paraId="5B1F53B5" w14:textId="77777777" w:rsidTr="00FF5A32">
        <w:tc>
          <w:tcPr>
            <w:tcW w:w="407" w:type="pct"/>
          </w:tcPr>
          <w:p w14:paraId="69368D13" w14:textId="77777777" w:rsidR="004F3BDC" w:rsidRPr="00324E34" w:rsidRDefault="004F3BDC" w:rsidP="00FF5A32">
            <w:pPr>
              <w:jc w:val="right"/>
              <w:rPr>
                <w:b/>
              </w:rPr>
            </w:pPr>
            <w:r w:rsidRPr="00324E34">
              <w:rPr>
                <w:b/>
              </w:rPr>
              <w:t>c.</w:t>
            </w:r>
          </w:p>
        </w:tc>
        <w:tc>
          <w:tcPr>
            <w:tcW w:w="4593" w:type="pct"/>
          </w:tcPr>
          <w:p w14:paraId="6CCEF87A" w14:textId="77777777" w:rsidR="004F3BDC" w:rsidRPr="00324E34" w:rsidRDefault="004F3BDC" w:rsidP="00FF5A32">
            <w:pPr>
              <w:rPr>
                <w:b/>
              </w:rPr>
            </w:pPr>
            <w:r w:rsidRPr="00324E34">
              <w:rPr>
                <w:rFonts w:ascii="Calibri" w:hAnsi="Calibri" w:cs="Calibri"/>
                <w:color w:val="000000"/>
                <w:spacing w:val="-2"/>
              </w:rPr>
              <w:t xml:space="preserve">“I think that the real problem comes down to sort of the way that primary care is reimbursed right now. And that, you know, the way that things have been structured, we get these very </w:t>
            </w:r>
            <w:proofErr w:type="spellStart"/>
            <w:r w:rsidRPr="00324E34">
              <w:rPr>
                <w:rFonts w:ascii="Calibri" w:hAnsi="Calibri" w:cs="Calibri"/>
                <w:color w:val="000000"/>
                <w:spacing w:val="-2"/>
              </w:rPr>
              <w:t>very</w:t>
            </w:r>
            <w:proofErr w:type="spellEnd"/>
            <w:r w:rsidRPr="00324E34">
              <w:rPr>
                <w:rFonts w:ascii="Calibri" w:hAnsi="Calibri" w:cs="Calibri"/>
                <w:color w:val="000000"/>
                <w:spacing w:val="-2"/>
              </w:rPr>
              <w:t xml:space="preserve"> short visits. And particularly, again, in under-served settings like, you know — you’re seeing uninsured patients as well, where you get no payment as well. So, you have to be able to balance all of that.”</w:t>
            </w:r>
          </w:p>
        </w:tc>
      </w:tr>
      <w:tr w:rsidR="004F3BDC" w:rsidRPr="00324E34" w14:paraId="43AB3B8B" w14:textId="77777777" w:rsidTr="00FF5A32">
        <w:tc>
          <w:tcPr>
            <w:tcW w:w="407" w:type="pct"/>
          </w:tcPr>
          <w:p w14:paraId="5BDB3C77" w14:textId="77777777" w:rsidR="004F3BDC" w:rsidRPr="00324E34" w:rsidRDefault="004F3BDC" w:rsidP="00FF5A32">
            <w:pPr>
              <w:rPr>
                <w:b/>
              </w:rPr>
            </w:pPr>
            <w:r w:rsidRPr="00324E34">
              <w:rPr>
                <w:b/>
              </w:rPr>
              <w:t>Theme 4:</w:t>
            </w:r>
          </w:p>
        </w:tc>
        <w:tc>
          <w:tcPr>
            <w:tcW w:w="4593" w:type="pct"/>
          </w:tcPr>
          <w:p w14:paraId="04AB88C9" w14:textId="77777777" w:rsidR="004F3BDC" w:rsidRPr="00324E34" w:rsidRDefault="004F3BDC" w:rsidP="00FF5A32">
            <w:pPr>
              <w:rPr>
                <w:rFonts w:ascii="Calibri" w:hAnsi="Calibri" w:cs="Calibri"/>
                <w:color w:val="000000"/>
                <w:spacing w:val="-2"/>
              </w:rPr>
            </w:pPr>
            <w:r w:rsidRPr="00324E34">
              <w:rPr>
                <w:b/>
              </w:rPr>
              <w:t>Provider</w:t>
            </w:r>
            <w:r w:rsidRPr="00324E34">
              <w:rPr>
                <w:rFonts w:ascii="Calibri" w:hAnsi="Calibri" w:cs="Calibri"/>
                <w:color w:val="000000"/>
                <w:spacing w:val="-2"/>
              </w:rPr>
              <w:t xml:space="preserve"> </w:t>
            </w:r>
            <w:r w:rsidRPr="00324E34">
              <w:rPr>
                <w:b/>
              </w:rPr>
              <w:t>Competencies</w:t>
            </w:r>
          </w:p>
        </w:tc>
      </w:tr>
      <w:tr w:rsidR="004F3BDC" w:rsidRPr="00324E34" w14:paraId="4711FAEB" w14:textId="77777777" w:rsidTr="00FF5A32">
        <w:tc>
          <w:tcPr>
            <w:tcW w:w="407" w:type="pct"/>
          </w:tcPr>
          <w:p w14:paraId="1B182A00" w14:textId="77777777" w:rsidR="004F3BDC" w:rsidRPr="00324E34" w:rsidRDefault="004F3BDC" w:rsidP="00FF5A32">
            <w:pPr>
              <w:jc w:val="right"/>
              <w:rPr>
                <w:b/>
              </w:rPr>
            </w:pPr>
            <w:r w:rsidRPr="00324E34">
              <w:rPr>
                <w:b/>
              </w:rPr>
              <w:t>a.</w:t>
            </w:r>
          </w:p>
        </w:tc>
        <w:tc>
          <w:tcPr>
            <w:tcW w:w="4593" w:type="pct"/>
          </w:tcPr>
          <w:p w14:paraId="09100810" w14:textId="77777777" w:rsidR="004F3BDC" w:rsidRPr="00324E34" w:rsidRDefault="004F3BDC" w:rsidP="00FF5A32">
            <w:pPr>
              <w:rPr>
                <w:b/>
              </w:rPr>
            </w:pPr>
            <w:r w:rsidRPr="00324E34">
              <w:rPr>
                <w:rFonts w:ascii="Calibri" w:hAnsi="Calibri" w:cs="Calibri"/>
                <w:color w:val="000000"/>
                <w:spacing w:val="-2"/>
              </w:rPr>
              <w:t xml:space="preserve">“And then, I think the knowledge — feeling uncomfortable with just an eight-hour course to take to obtain the waiver. A lot of people felt that would be insufficient to </w:t>
            </w:r>
            <w:proofErr w:type="gramStart"/>
            <w:r w:rsidRPr="00324E34">
              <w:rPr>
                <w:rFonts w:ascii="Calibri" w:hAnsi="Calibri" w:cs="Calibri"/>
                <w:color w:val="000000"/>
                <w:spacing w:val="-2"/>
              </w:rPr>
              <w:t>actually have</w:t>
            </w:r>
            <w:proofErr w:type="gramEnd"/>
            <w:r w:rsidRPr="00324E34">
              <w:rPr>
                <w:rFonts w:ascii="Calibri" w:hAnsi="Calibri" w:cs="Calibri"/>
                <w:color w:val="000000"/>
                <w:spacing w:val="-2"/>
              </w:rPr>
              <w:t xml:space="preserve"> a good comfort. And that’s despite us expressing that there will be (inaudible 0:28:59) support with addiction. Psychiatrists. There’s still a lot of trepidation. And just trying to fit that in with their regular panel patients.”</w:t>
            </w:r>
          </w:p>
        </w:tc>
      </w:tr>
      <w:tr w:rsidR="004F3BDC" w:rsidRPr="00324E34" w14:paraId="3A3070D0" w14:textId="77777777" w:rsidTr="00FF5A32">
        <w:tc>
          <w:tcPr>
            <w:tcW w:w="407" w:type="pct"/>
          </w:tcPr>
          <w:p w14:paraId="17D3F08D" w14:textId="77777777" w:rsidR="004F3BDC" w:rsidRPr="00324E34" w:rsidRDefault="004F3BDC" w:rsidP="00FF5A32">
            <w:pPr>
              <w:jc w:val="right"/>
              <w:rPr>
                <w:b/>
              </w:rPr>
            </w:pPr>
            <w:r w:rsidRPr="00324E34">
              <w:rPr>
                <w:b/>
              </w:rPr>
              <w:t>b.</w:t>
            </w:r>
          </w:p>
        </w:tc>
        <w:tc>
          <w:tcPr>
            <w:tcW w:w="4593" w:type="pct"/>
          </w:tcPr>
          <w:p w14:paraId="38C00945" w14:textId="77777777" w:rsidR="004F3BDC" w:rsidRPr="00324E34" w:rsidRDefault="004F3BDC" w:rsidP="00FF5A32">
            <w:pPr>
              <w:rPr>
                <w:b/>
              </w:rPr>
            </w:pPr>
            <w:r w:rsidRPr="00324E34">
              <w:rPr>
                <w:rFonts w:ascii="Calibri" w:hAnsi="Calibri" w:cs="Calibri"/>
                <w:color w:val="000000"/>
                <w:spacing w:val="-2"/>
              </w:rPr>
              <w:t xml:space="preserve">“People just don’t feel that well-versed in either how to talk to people about it, or if someone is screening positive, what am I supposed to do next? And, you know, if they don’t have behavioral </w:t>
            </w:r>
            <w:r w:rsidRPr="00324E34">
              <w:rPr>
                <w:rFonts w:ascii="Calibri" w:hAnsi="Calibri" w:cs="Calibri"/>
                <w:color w:val="000000"/>
                <w:spacing w:val="-2"/>
              </w:rPr>
              <w:lastRenderedPageBreak/>
              <w:t>health support within their clinic setting, then it’s really hard because they often don’t have the skills or the knowledge to be able to provide all of that behavioral support.”</w:t>
            </w:r>
          </w:p>
        </w:tc>
      </w:tr>
      <w:tr w:rsidR="004F3BDC" w:rsidRPr="00324E34" w14:paraId="032F7B6C" w14:textId="77777777" w:rsidTr="00FF5A32">
        <w:tc>
          <w:tcPr>
            <w:tcW w:w="407" w:type="pct"/>
          </w:tcPr>
          <w:p w14:paraId="6F649FBF" w14:textId="77777777" w:rsidR="004F3BDC" w:rsidRPr="00324E34" w:rsidRDefault="004F3BDC" w:rsidP="00FF5A32">
            <w:pPr>
              <w:jc w:val="right"/>
              <w:rPr>
                <w:b/>
              </w:rPr>
            </w:pPr>
            <w:r w:rsidRPr="00324E34">
              <w:rPr>
                <w:b/>
              </w:rPr>
              <w:lastRenderedPageBreak/>
              <w:t>Theme 5:</w:t>
            </w:r>
          </w:p>
        </w:tc>
        <w:tc>
          <w:tcPr>
            <w:tcW w:w="4593" w:type="pct"/>
          </w:tcPr>
          <w:p w14:paraId="02514778" w14:textId="77777777" w:rsidR="004F3BDC" w:rsidRPr="00324E34" w:rsidRDefault="004F3BDC" w:rsidP="00FF5A32">
            <w:pPr>
              <w:rPr>
                <w:rFonts w:ascii="Calibri" w:hAnsi="Calibri" w:cs="Calibri"/>
                <w:color w:val="000000"/>
                <w:spacing w:val="-2"/>
              </w:rPr>
            </w:pPr>
            <w:r w:rsidRPr="00324E34">
              <w:rPr>
                <w:b/>
              </w:rPr>
              <w:t>Stigma</w:t>
            </w:r>
          </w:p>
        </w:tc>
      </w:tr>
      <w:tr w:rsidR="004F3BDC" w:rsidRPr="00324E34" w14:paraId="311E9BE5" w14:textId="77777777" w:rsidTr="00FF5A32">
        <w:tc>
          <w:tcPr>
            <w:tcW w:w="407" w:type="pct"/>
          </w:tcPr>
          <w:p w14:paraId="4F9E93E2" w14:textId="77777777" w:rsidR="004F3BDC" w:rsidRPr="00324E34" w:rsidRDefault="004F3BDC" w:rsidP="00FF5A32">
            <w:pPr>
              <w:jc w:val="right"/>
              <w:rPr>
                <w:b/>
              </w:rPr>
            </w:pPr>
            <w:r w:rsidRPr="00324E34">
              <w:rPr>
                <w:b/>
              </w:rPr>
              <w:t>a.</w:t>
            </w:r>
          </w:p>
        </w:tc>
        <w:tc>
          <w:tcPr>
            <w:tcW w:w="4593" w:type="pct"/>
          </w:tcPr>
          <w:p w14:paraId="119C380A" w14:textId="77777777" w:rsidR="004F3BDC" w:rsidRPr="00324E34" w:rsidRDefault="004F3BDC" w:rsidP="00FF5A32">
            <w:pPr>
              <w:rPr>
                <w:rFonts w:ascii="Calibri" w:hAnsi="Calibri" w:cs="Calibri"/>
                <w:color w:val="000000"/>
                <w:spacing w:val="-2"/>
              </w:rPr>
            </w:pPr>
            <w:r w:rsidRPr="00324E34">
              <w:rPr>
                <w:rFonts w:ascii="Calibri" w:hAnsi="Calibri" w:cs="Calibri"/>
                <w:color w:val="000000"/>
                <w:spacing w:val="-2"/>
              </w:rPr>
              <w:t>“Definitely stigma — it’s shocking to hear some providers say, “Well, I don’t want that patient withdrawing in the waiting room beside my two-year-old, you know, toddler that I’m going to see, you know, in the afternoon,” or whatever. There were just different excuses for — but a big part of it was there was this undercurrent of stigma.”</w:t>
            </w:r>
          </w:p>
        </w:tc>
      </w:tr>
      <w:tr w:rsidR="004F3BDC" w:rsidRPr="00324E34" w14:paraId="034E00A5" w14:textId="77777777" w:rsidTr="00FF5A32">
        <w:tc>
          <w:tcPr>
            <w:tcW w:w="407" w:type="pct"/>
          </w:tcPr>
          <w:p w14:paraId="7E4F65DF" w14:textId="77777777" w:rsidR="004F3BDC" w:rsidRPr="00324E34" w:rsidRDefault="004F3BDC" w:rsidP="00FF5A32">
            <w:pPr>
              <w:jc w:val="right"/>
              <w:rPr>
                <w:b/>
              </w:rPr>
            </w:pPr>
            <w:r w:rsidRPr="00324E34">
              <w:rPr>
                <w:b/>
              </w:rPr>
              <w:t>b.</w:t>
            </w:r>
          </w:p>
        </w:tc>
        <w:tc>
          <w:tcPr>
            <w:tcW w:w="4593" w:type="pct"/>
          </w:tcPr>
          <w:p w14:paraId="4704195E" w14:textId="77777777" w:rsidR="004F3BDC" w:rsidRPr="00324E34" w:rsidRDefault="004F3BDC" w:rsidP="00FF5A32">
            <w:pPr>
              <w:rPr>
                <w:rFonts w:ascii="Calibri" w:hAnsi="Calibri" w:cs="Calibri"/>
                <w:color w:val="000000"/>
                <w:spacing w:val="-2"/>
              </w:rPr>
            </w:pPr>
            <w:r w:rsidRPr="00324E34">
              <w:rPr>
                <w:rFonts w:ascii="Calibri" w:hAnsi="Calibri" w:cs="Calibri"/>
                <w:color w:val="000000"/>
                <w:spacing w:val="-2"/>
              </w:rPr>
              <w:t>“And I think there’s a lot of stigma against methadone sort of everywhere. There’s some stigma against Suboxone or buprenorphine in Baltimore, but people, when I came back to Chicago, just never even really heard of it as a treatment option unless they were people who had lived in other states.”</w:t>
            </w:r>
          </w:p>
        </w:tc>
      </w:tr>
      <w:tr w:rsidR="004F3BDC" w:rsidRPr="00324E34" w14:paraId="13D5E7C9" w14:textId="77777777" w:rsidTr="00FF5A32">
        <w:tc>
          <w:tcPr>
            <w:tcW w:w="407" w:type="pct"/>
          </w:tcPr>
          <w:p w14:paraId="627B7715" w14:textId="77777777" w:rsidR="004F3BDC" w:rsidRPr="00324E34" w:rsidRDefault="004F3BDC" w:rsidP="00FF5A32">
            <w:pPr>
              <w:jc w:val="right"/>
              <w:rPr>
                <w:b/>
              </w:rPr>
            </w:pPr>
            <w:r w:rsidRPr="00324E34">
              <w:rPr>
                <w:b/>
              </w:rPr>
              <w:t>c.</w:t>
            </w:r>
          </w:p>
        </w:tc>
        <w:tc>
          <w:tcPr>
            <w:tcW w:w="4593" w:type="pct"/>
          </w:tcPr>
          <w:p w14:paraId="359442DD" w14:textId="77777777" w:rsidR="004F3BDC" w:rsidRPr="00324E34" w:rsidRDefault="004F3BDC" w:rsidP="00FF5A32">
            <w:pPr>
              <w:rPr>
                <w:rFonts w:ascii="Calibri" w:hAnsi="Calibri" w:cs="Calibri"/>
                <w:color w:val="000000"/>
                <w:spacing w:val="-2"/>
              </w:rPr>
            </w:pPr>
            <w:r w:rsidRPr="00324E34">
              <w:rPr>
                <w:rFonts w:ascii="Calibri" w:hAnsi="Calibri" w:cs="Calibri"/>
                <w:color w:val="000000"/>
                <w:spacing w:val="-2"/>
              </w:rPr>
              <w:t>“I think physicians have big practices, and they don’t want 200 opioid addicts to be in their waiting room a lot, I think.”</w:t>
            </w:r>
          </w:p>
        </w:tc>
      </w:tr>
    </w:tbl>
    <w:p w14:paraId="1029D926" w14:textId="77777777" w:rsidR="004F3BDC" w:rsidRDefault="004F3BDC" w:rsidP="004F3BDC">
      <w:pPr>
        <w:rPr>
          <w:rFonts w:cstheme="minorHAnsi"/>
        </w:rPr>
      </w:pPr>
    </w:p>
    <w:p w14:paraId="49AB81B9" w14:textId="19A3EFEB" w:rsidR="004F3BDC" w:rsidRPr="004F3BDC" w:rsidRDefault="004F3BDC">
      <w:pPr>
        <w:rPr>
          <w:rFonts w:cstheme="minorHAnsi"/>
        </w:rPr>
      </w:pPr>
    </w:p>
    <w:sectPr w:rsidR="004F3BDC" w:rsidRPr="004F3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BDC"/>
    <w:rsid w:val="00125865"/>
    <w:rsid w:val="004F3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BC609"/>
  <w15:chartTrackingRefBased/>
  <w15:docId w15:val="{3D18061C-9272-457C-B4A7-B116FCD45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3BDC"/>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1589</Words>
  <Characters>9061</Characters>
  <Application>Microsoft Office Word</Application>
  <DocSecurity>0</DocSecurity>
  <Lines>75</Lines>
  <Paragraphs>21</Paragraphs>
  <ScaleCrop>false</ScaleCrop>
  <Company/>
  <LinksUpToDate>false</LinksUpToDate>
  <CharactersWithSpaces>10629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Andraka-Christou</dc:creator>
  <cp:keywords/>
  <dc:description/>
  <cp:lastModifiedBy>Barbara Andraka-Christou</cp:lastModifiedBy>
  <cp:revision>1</cp:revision>
  <dcterms:created xsi:type="dcterms:W3CDTF">2020-04-08T14:17:00Z</dcterms:created>
  <dcterms:modified xsi:type="dcterms:W3CDTF">2020-04-08T14:18:00Z</dcterms:modified>
</cp:coreProperties>
</file>