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DB62E7" w14:textId="77777777" w:rsidR="008C2EA5" w:rsidRDefault="000A79AD" w:rsidP="008C2EA5">
      <w:pPr>
        <w:keepNext/>
      </w:pPr>
      <w:r>
        <w:rPr>
          <w:noProof/>
        </w:rPr>
        <w:drawing>
          <wp:inline distT="0" distB="0" distL="0" distR="0" wp14:anchorId="53F41689" wp14:editId="56117137">
            <wp:extent cx="5270500" cy="1594436"/>
            <wp:effectExtent l="0" t="0" r="0" b="0"/>
            <wp:docPr id="1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Fig1.sim_features.0701.sv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594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6E126F" w14:textId="287785BD" w:rsidR="008C2EA5" w:rsidRPr="008C2EA5" w:rsidRDefault="000A79AD" w:rsidP="008C2EA5">
      <w:pPr>
        <w:pStyle w:val="a3"/>
        <w:rPr>
          <w:rFonts w:asciiTheme="minorHAnsi" w:hAnsiTheme="minorHAnsi" w:cstheme="minorBidi"/>
        </w:rPr>
      </w:pPr>
      <w:commentRangeStart w:id="0"/>
      <w:commentRangeEnd w:id="0"/>
      <w:r w:rsidRPr="008C2EA5">
        <w:rPr>
          <w:rFonts w:ascii="Times New Roman" w:hAnsi="Times New Roman" w:cs="Times New Roman"/>
        </w:rPr>
        <w:t xml:space="preserve">Supplementary Figure </w:t>
      </w:r>
      <w:r w:rsidRPr="008C2EA5">
        <w:rPr>
          <w:rFonts w:ascii="Times New Roman" w:hAnsi="Times New Roman" w:cs="Times New Roman"/>
        </w:rPr>
        <w:fldChar w:fldCharType="begin"/>
      </w:r>
      <w:r w:rsidRPr="008C2EA5">
        <w:rPr>
          <w:rFonts w:ascii="Times New Roman" w:hAnsi="Times New Roman" w:cs="Times New Roman"/>
        </w:rPr>
        <w:instrText xml:space="preserve"> SEQ Supplementary_Figure \* ARABIC </w:instrText>
      </w:r>
      <w:r w:rsidRPr="008C2EA5">
        <w:rPr>
          <w:rFonts w:ascii="Times New Roman" w:hAnsi="Times New Roman" w:cs="Times New Roman"/>
        </w:rPr>
        <w:fldChar w:fldCharType="separate"/>
      </w:r>
      <w:r w:rsidR="00A01F5B">
        <w:rPr>
          <w:rFonts w:ascii="Times New Roman" w:hAnsi="Times New Roman" w:cs="Times New Roman"/>
          <w:noProof/>
        </w:rPr>
        <w:t>1</w:t>
      </w:r>
      <w:r w:rsidRPr="008C2EA5">
        <w:rPr>
          <w:rFonts w:ascii="Times New Roman" w:hAnsi="Times New Roman" w:cs="Times New Roman"/>
        </w:rPr>
        <w:fldChar w:fldCharType="end"/>
      </w:r>
      <w:r w:rsidRPr="008C2EA5">
        <w:rPr>
          <w:rFonts w:ascii="Times New Roman" w:hAnsi="Times New Roman" w:cs="Times New Roman"/>
        </w:rPr>
        <w:t>.</w:t>
      </w:r>
      <w:r w:rsidRPr="008C2EA5">
        <w:rPr>
          <w:rFonts w:ascii="Times New Roman" w:hAnsi="Times New Roman" w:cs="Times New Roman" w:hint="eastAsia"/>
        </w:rPr>
        <w:t xml:space="preserve"> </w:t>
      </w:r>
      <w:r w:rsidRPr="00E271D5">
        <w:rPr>
          <w:rFonts w:ascii="Times New Roman" w:hAnsi="Times New Roman" w:cs="Times New Roman"/>
        </w:rPr>
        <w:t xml:space="preserve">Characteristics of simulated Pore-C datasets. (A) Distributions of fragment length. (B) Sequencing error rate distributions. (C) Distributions of Pore-C read orders. (D) Distributions of </w:t>
      </w:r>
      <w:r>
        <w:rPr>
          <w:rFonts w:ascii="Times New Roman" w:hAnsi="Times New Roman" w:cs="Times New Roman"/>
        </w:rPr>
        <w:t>chromosome</w:t>
      </w:r>
      <w:r w:rsidRPr="00E271D5">
        <w:rPr>
          <w:rFonts w:ascii="Times New Roman" w:hAnsi="Times New Roman" w:cs="Times New Roman"/>
        </w:rPr>
        <w:t xml:space="preserve"> Pore-C </w:t>
      </w:r>
      <w:r>
        <w:rPr>
          <w:rFonts w:ascii="Times New Roman" w:hAnsi="Times New Roman" w:cs="Times New Roman"/>
        </w:rPr>
        <w:t>read fragment</w:t>
      </w:r>
      <w:r w:rsidRPr="00E271D5">
        <w:rPr>
          <w:rFonts w:ascii="Times New Roman" w:hAnsi="Times New Roman" w:cs="Times New Roman"/>
        </w:rPr>
        <w:t xml:space="preserve"> spreading.</w:t>
      </w:r>
    </w:p>
    <w:p w14:paraId="50C7F637" w14:textId="77777777" w:rsidR="008C2EA5" w:rsidRDefault="000A79AD">
      <w:pPr>
        <w:widowControl/>
        <w:jc w:val="left"/>
        <w:rPr>
          <w:rFonts w:ascii="Times New Roman" w:eastAsia="黑体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br w:type="page"/>
      </w:r>
    </w:p>
    <w:p w14:paraId="223D6E67" w14:textId="77777777" w:rsidR="00C37B56" w:rsidRPr="008C2EA5" w:rsidRDefault="00C37B56" w:rsidP="008C2EA5">
      <w:pPr>
        <w:pStyle w:val="a3"/>
        <w:rPr>
          <w:rFonts w:ascii="Times New Roman" w:hAnsi="Times New Roman" w:cs="Times New Roman"/>
        </w:rPr>
      </w:pPr>
    </w:p>
    <w:p w14:paraId="29C137C4" w14:textId="77777777" w:rsidR="007F4DBC" w:rsidRDefault="000A79AD" w:rsidP="007F4DBC">
      <w:pPr>
        <w:keepNext/>
      </w:pPr>
      <w:r>
        <w:rPr>
          <w:noProof/>
        </w:rPr>
        <w:drawing>
          <wp:inline distT="0" distB="0" distL="0" distR="0" wp14:anchorId="763136F3" wp14:editId="5915FEAA">
            <wp:extent cx="5270154" cy="4313554"/>
            <wp:effectExtent l="0" t="0" r="0" b="0"/>
            <wp:docPr id="2" name="图形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Fig1.0718.sv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154" cy="4313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852594" w14:textId="6FBBA473" w:rsidR="008C2EA5" w:rsidRPr="007F4DBC" w:rsidRDefault="000A79AD" w:rsidP="007F4DBC">
      <w:pPr>
        <w:pStyle w:val="a3"/>
        <w:rPr>
          <w:rFonts w:asciiTheme="minorHAnsi" w:hAnsiTheme="minorHAnsi" w:cstheme="minorBidi"/>
        </w:rPr>
      </w:pPr>
      <w:r w:rsidRPr="00E26844">
        <w:rPr>
          <w:rFonts w:ascii="Times New Roman" w:hAnsi="Times New Roman" w:cs="Times New Roman"/>
        </w:rPr>
        <w:t xml:space="preserve">Supplementary Figure </w:t>
      </w:r>
      <w:r w:rsidRPr="00E26844">
        <w:rPr>
          <w:rFonts w:ascii="Times New Roman" w:hAnsi="Times New Roman" w:cs="Times New Roman"/>
        </w:rPr>
        <w:fldChar w:fldCharType="begin"/>
      </w:r>
      <w:r w:rsidRPr="00E26844">
        <w:rPr>
          <w:rFonts w:ascii="Times New Roman" w:hAnsi="Times New Roman" w:cs="Times New Roman"/>
        </w:rPr>
        <w:instrText xml:space="preserve"> SEQ Supplementary_Figure \* ARABIC </w:instrText>
      </w:r>
      <w:r w:rsidRPr="00E26844">
        <w:rPr>
          <w:rFonts w:ascii="Times New Roman" w:hAnsi="Times New Roman" w:cs="Times New Roman"/>
        </w:rPr>
        <w:fldChar w:fldCharType="separate"/>
      </w:r>
      <w:r w:rsidR="00A01F5B">
        <w:rPr>
          <w:rFonts w:ascii="Times New Roman" w:hAnsi="Times New Roman" w:cs="Times New Roman"/>
          <w:noProof/>
        </w:rPr>
        <w:t>2</w:t>
      </w:r>
      <w:r w:rsidRPr="00E26844"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 xml:space="preserve">. Statistics of </w:t>
      </w:r>
      <w:r w:rsidR="00D63857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 xml:space="preserve">mapping results of BWA, NGMLR, minimap2 and Falign on </w:t>
      </w:r>
      <w:r w:rsidRPr="007F378A">
        <w:rPr>
          <w:rFonts w:ascii="Times New Roman" w:hAnsi="Times New Roman" w:cs="Times New Roman"/>
          <w:i/>
          <w:iCs/>
        </w:rPr>
        <w:t>A. thaliana</w:t>
      </w:r>
      <w:r w:rsidRPr="007F378A">
        <w:rPr>
          <w:rFonts w:ascii="Times New Roman" w:hAnsi="Times New Roman" w:cs="Times New Roman"/>
        </w:rPr>
        <w:t xml:space="preserve"> and </w:t>
      </w:r>
      <w:r w:rsidRPr="007F378A">
        <w:rPr>
          <w:rFonts w:ascii="Times New Roman" w:hAnsi="Times New Roman" w:cs="Times New Roman"/>
          <w:i/>
          <w:iCs/>
        </w:rPr>
        <w:t>D. melanogaster</w:t>
      </w:r>
      <w:r>
        <w:rPr>
          <w:rFonts w:ascii="Times New Roman" w:hAnsi="Times New Roman" w:cs="Times New Roman"/>
        </w:rPr>
        <w:t xml:space="preserve"> simulated Pore-C datasets. (A-D) Statistics of the mapping results in terms of fragments. (E-H) Statistics of</w:t>
      </w:r>
      <w:r w:rsidR="00D63857">
        <w:rPr>
          <w:rFonts w:ascii="Times New Roman" w:hAnsi="Times New Roman" w:cs="Times New Roman"/>
        </w:rPr>
        <w:t xml:space="preserve"> the</w:t>
      </w:r>
      <w:r>
        <w:rPr>
          <w:rFonts w:ascii="Times New Roman" w:hAnsi="Times New Roman" w:cs="Times New Roman"/>
        </w:rPr>
        <w:t xml:space="preserve"> mapping results in terms of reads.</w:t>
      </w:r>
    </w:p>
    <w:p w14:paraId="32FF94A1" w14:textId="77777777" w:rsidR="008C2EA5" w:rsidRDefault="000A79AD">
      <w:pPr>
        <w:widowControl/>
        <w:jc w:val="left"/>
        <w:rPr>
          <w:rFonts w:ascii="Times New Roman" w:eastAsia="黑体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br w:type="page"/>
      </w:r>
    </w:p>
    <w:p w14:paraId="11F5B3B1" w14:textId="77777777" w:rsidR="007F378A" w:rsidRDefault="007F378A" w:rsidP="00D56BC8">
      <w:pPr>
        <w:pStyle w:val="a3"/>
        <w:rPr>
          <w:rFonts w:ascii="Times New Roman" w:hAnsi="Times New Roman" w:cs="Times New Roman"/>
        </w:rPr>
      </w:pPr>
    </w:p>
    <w:p w14:paraId="19FB408E" w14:textId="77777777" w:rsidR="00C73594" w:rsidRDefault="000A79AD" w:rsidP="00C73594">
      <w:pPr>
        <w:pStyle w:val="a3"/>
        <w:keepNext/>
      </w:pPr>
      <w:r>
        <w:rPr>
          <w:rFonts w:ascii="Times New Roman" w:hAnsi="Times New Roman" w:cs="Times New Roman"/>
          <w:noProof/>
        </w:rPr>
        <w:drawing>
          <wp:inline distT="0" distB="0" distL="0" distR="0" wp14:anchorId="3BD7994C" wp14:editId="5920D4C5">
            <wp:extent cx="5168900" cy="13970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8900" cy="139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E8445A" w14:textId="3415A477" w:rsidR="008C2EA5" w:rsidRPr="00C73594" w:rsidRDefault="000A79AD" w:rsidP="00C73594">
      <w:pPr>
        <w:pStyle w:val="a3"/>
      </w:pPr>
      <w:r w:rsidRPr="00C73594">
        <w:rPr>
          <w:rFonts w:ascii="Times New Roman" w:hAnsi="Times New Roman" w:cs="Times New Roman"/>
        </w:rPr>
        <w:t xml:space="preserve">Supplementary Figure </w:t>
      </w:r>
      <w:r w:rsidRPr="00C73594">
        <w:rPr>
          <w:rFonts w:ascii="Times New Roman" w:hAnsi="Times New Roman" w:cs="Times New Roman"/>
        </w:rPr>
        <w:fldChar w:fldCharType="begin"/>
      </w:r>
      <w:r w:rsidRPr="00C73594">
        <w:rPr>
          <w:rFonts w:ascii="Times New Roman" w:hAnsi="Times New Roman" w:cs="Times New Roman"/>
        </w:rPr>
        <w:instrText xml:space="preserve"> SEQ Supplementary_Figure \* ARABIC </w:instrText>
      </w:r>
      <w:r w:rsidRPr="00C73594">
        <w:rPr>
          <w:rFonts w:ascii="Times New Roman" w:hAnsi="Times New Roman" w:cs="Times New Roman"/>
        </w:rPr>
        <w:fldChar w:fldCharType="separate"/>
      </w:r>
      <w:r w:rsidR="00A01F5B">
        <w:rPr>
          <w:rFonts w:ascii="Times New Roman" w:hAnsi="Times New Roman" w:cs="Times New Roman"/>
          <w:noProof/>
        </w:rPr>
        <w:t>3</w:t>
      </w:r>
      <w:r w:rsidRPr="00C73594">
        <w:rPr>
          <w:rFonts w:ascii="Times New Roman" w:hAnsi="Times New Roman" w:cs="Times New Roman"/>
        </w:rPr>
        <w:fldChar w:fldCharType="end"/>
      </w:r>
      <w:r w:rsidRPr="0022264F">
        <w:rPr>
          <w:rFonts w:ascii="Times New Roman" w:hAnsi="Times New Roman" w:cs="Times New Roman"/>
        </w:rPr>
        <w:t xml:space="preserve">. Two </w:t>
      </w:r>
      <m:oMath>
        <m:r>
          <w:rPr>
            <w:rFonts w:ascii="Cambria Math" w:hAnsi="Cambria Math" w:cs="Times New Roman"/>
          </w:rPr>
          <m:t>k</m:t>
        </m:r>
      </m:oMath>
      <w:r>
        <w:rPr>
          <w:rFonts w:ascii="Times New Roman" w:hAnsi="Times New Roman" w:cs="Times New Roman"/>
        </w:rPr>
        <w:t>-mer chains (brown and blue) con</w:t>
      </w:r>
      <w:r>
        <w:rPr>
          <w:rFonts w:ascii="Times New Roman" w:hAnsi="Times New Roman" w:cs="Times New Roman"/>
        </w:rPr>
        <w:t xml:space="preserve">structed by local chain scoring. The </w:t>
      </w:r>
      <w:r>
        <w:rPr>
          <w:rFonts w:ascii="Times New Roman" w:hAnsi="Times New Roman" w:cs="Times New Roman" w:hint="eastAsia"/>
        </w:rPr>
        <w:t>soli</w:t>
      </w:r>
      <w:r>
        <w:rPr>
          <w:rFonts w:ascii="Times New Roman" w:hAnsi="Times New Roman" w:cs="Times New Roman"/>
        </w:rPr>
        <w:t>d arrows are generated by backtracking using the local chain scoring formula (see Methods). The correlation (</w:t>
      </w:r>
      <w:r>
        <w:rPr>
          <w:rFonts w:ascii="Times New Roman" w:hAnsi="Times New Roman" w:cs="Times New Roman"/>
        </w:rPr>
        <w:t>shown</w:t>
      </w:r>
      <w:r>
        <w:rPr>
          <w:rFonts w:ascii="Times New Roman" w:hAnsi="Times New Roman" w:cs="Times New Roman"/>
        </w:rPr>
        <w:t xml:space="preserve"> by </w:t>
      </w:r>
      <w:r w:rsidR="00D63857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 xml:space="preserve">dashed arrow) of two </w:t>
      </w:r>
      <w:proofErr w:type="gramStart"/>
      <w:r>
        <w:rPr>
          <w:rFonts w:ascii="Times New Roman" w:hAnsi="Times New Roman" w:cs="Times New Roman"/>
        </w:rPr>
        <w:t>remote</w:t>
      </w:r>
      <w:proofErr w:type="gramEnd"/>
      <w:r>
        <w:rPr>
          <w:rFonts w:ascii="Times New Roman" w:hAnsi="Times New Roman" w:cs="Times New Roman"/>
        </w:rPr>
        <w:t xml:space="preserve"> </w:t>
      </w:r>
      <m:oMath>
        <m:r>
          <w:rPr>
            <w:rFonts w:ascii="Cambria Math" w:hAnsi="Cambria Math" w:cs="Times New Roman"/>
          </w:rPr>
          <m:t>k</m:t>
        </m:r>
      </m:oMath>
      <w:r>
        <w:rPr>
          <w:rFonts w:ascii="Times New Roman" w:hAnsi="Times New Roman" w:cs="Times New Roman" w:hint="eastAsia"/>
        </w:rPr>
        <w:t>-</w:t>
      </w:r>
      <w:proofErr w:type="spellStart"/>
      <w:r>
        <w:rPr>
          <w:rFonts w:ascii="Times New Roman" w:hAnsi="Times New Roman" w:cs="Times New Roman"/>
        </w:rPr>
        <w:t>mer</w:t>
      </w:r>
      <w:proofErr w:type="spellEnd"/>
      <w:r>
        <w:rPr>
          <w:rFonts w:ascii="Times New Roman" w:hAnsi="Times New Roman" w:cs="Times New Roman"/>
        </w:rPr>
        <w:t xml:space="preserve"> matches is </w:t>
      </w:r>
      <w:r>
        <w:rPr>
          <w:rFonts w:ascii="Times New Roman" w:hAnsi="Times New Roman" w:cs="Times New Roman"/>
        </w:rPr>
        <w:t>noninformative,</w:t>
      </w:r>
      <w:r>
        <w:rPr>
          <w:rFonts w:ascii="Times New Roman" w:hAnsi="Times New Roman" w:cs="Times New Roman"/>
        </w:rPr>
        <w:t xml:space="preserve"> although they support each other by DDF scoring</w:t>
      </w:r>
      <w:r>
        <w:rPr>
          <w:rFonts w:ascii="Times New Roman" w:hAnsi="Times New Roman" w:cs="Times New Roman"/>
        </w:rPr>
        <w:t xml:space="preserve"> because there exists no </w:t>
      </w:r>
      <m:oMath>
        <m:r>
          <w:rPr>
            <w:rFonts w:ascii="Cambria Math" w:hAnsi="Cambria Math" w:cs="Times New Roman"/>
          </w:rPr>
          <m:t>k</m:t>
        </m:r>
      </m:oMath>
      <w:r>
        <w:rPr>
          <w:rFonts w:ascii="Times New Roman" w:hAnsi="Times New Roman" w:cs="Times New Roman" w:hint="eastAsia"/>
        </w:rPr>
        <w:t>-</w:t>
      </w:r>
      <w:r>
        <w:rPr>
          <w:rFonts w:ascii="Times New Roman" w:hAnsi="Times New Roman" w:cs="Times New Roman"/>
        </w:rPr>
        <w:t>mer chain connecting them.</w:t>
      </w:r>
    </w:p>
    <w:p w14:paraId="27931673" w14:textId="77777777" w:rsidR="008C2EA5" w:rsidRDefault="000A79AD">
      <w:pPr>
        <w:widowControl/>
        <w:jc w:val="left"/>
        <w:rPr>
          <w:rFonts w:ascii="Times New Roman" w:eastAsia="黑体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br w:type="page"/>
      </w:r>
    </w:p>
    <w:p w14:paraId="50D106E1" w14:textId="77777777" w:rsidR="003D0C73" w:rsidRDefault="000A79AD" w:rsidP="003D0C73">
      <w:pPr>
        <w:pStyle w:val="a3"/>
        <w:keepNext/>
        <w:jc w:val="center"/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B8F7370" wp14:editId="294C82C7">
            <wp:extent cx="2505336" cy="1349567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Fig4.flen_score.pd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2" r="50564" b="153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6334" cy="13501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01BC0D" w14:textId="045C587C" w:rsidR="001B0C29" w:rsidRDefault="000A79AD" w:rsidP="003D0C73">
      <w:pPr>
        <w:pStyle w:val="a3"/>
        <w:rPr>
          <w:rFonts w:ascii="Times New Roman" w:hAnsi="Times New Roman" w:cs="Times New Roman"/>
        </w:rPr>
      </w:pPr>
      <w:r w:rsidRPr="00467D9D">
        <w:rPr>
          <w:rFonts w:ascii="Times New Roman" w:hAnsi="Times New Roman" w:cs="Times New Roman"/>
        </w:rPr>
        <w:t xml:space="preserve">Supplementary Figure </w:t>
      </w:r>
      <w:r w:rsidRPr="00467D9D">
        <w:rPr>
          <w:rFonts w:ascii="Times New Roman" w:hAnsi="Times New Roman" w:cs="Times New Roman"/>
        </w:rPr>
        <w:fldChar w:fldCharType="begin"/>
      </w:r>
      <w:r w:rsidRPr="00467D9D">
        <w:rPr>
          <w:rFonts w:ascii="Times New Roman" w:hAnsi="Times New Roman" w:cs="Times New Roman"/>
        </w:rPr>
        <w:instrText xml:space="preserve"> SEQ Supplementary_Figure \* ARABIC </w:instrText>
      </w:r>
      <w:r w:rsidRPr="00467D9D">
        <w:rPr>
          <w:rFonts w:ascii="Times New Roman" w:hAnsi="Times New Roman" w:cs="Times New Roman"/>
        </w:rPr>
        <w:fldChar w:fldCharType="separate"/>
      </w:r>
      <w:r w:rsidR="00A01F5B">
        <w:rPr>
          <w:rFonts w:ascii="Times New Roman" w:hAnsi="Times New Roman" w:cs="Times New Roman"/>
          <w:noProof/>
        </w:rPr>
        <w:t>4</w:t>
      </w:r>
      <w:r w:rsidRPr="00467D9D">
        <w:rPr>
          <w:rFonts w:ascii="Times New Roman" w:hAnsi="Times New Roman" w:cs="Times New Roman"/>
        </w:rPr>
        <w:fldChar w:fldCharType="end"/>
      </w:r>
      <w:r w:rsidR="00467D9D" w:rsidRPr="00467D9D">
        <w:rPr>
          <w:rFonts w:ascii="Times New Roman" w:hAnsi="Times New Roman" w:cs="Times New Roman"/>
        </w:rPr>
        <w:t xml:space="preserve">. </w:t>
      </w:r>
      <w:r w:rsidR="00D63857">
        <w:rPr>
          <w:rFonts w:ascii="Times New Roman" w:hAnsi="Times New Roman" w:cs="Times New Roman"/>
        </w:rPr>
        <w:t>The g</w:t>
      </w:r>
      <w:r w:rsidR="00467D9D" w:rsidRPr="00467D9D">
        <w:rPr>
          <w:rFonts w:ascii="Times New Roman" w:hAnsi="Times New Roman" w:cs="Times New Roman"/>
        </w:rPr>
        <w:t xml:space="preserve">lobal chain scores of fragment candidates grow linearly on both simulated Pore-C reads (A, Table 1) and </w:t>
      </w:r>
      <w:r w:rsidR="00D63857">
        <w:rPr>
          <w:rFonts w:ascii="Times New Roman" w:hAnsi="Times New Roman" w:cs="Times New Roman"/>
        </w:rPr>
        <w:t xml:space="preserve">actual </w:t>
      </w:r>
      <w:r w:rsidR="00467D9D" w:rsidRPr="00467D9D">
        <w:rPr>
          <w:rFonts w:ascii="Times New Roman" w:hAnsi="Times New Roman" w:cs="Times New Roman"/>
        </w:rPr>
        <w:t xml:space="preserve">Pore-C reads (B, Table 2). For each dataset, we </w:t>
      </w:r>
      <w:r>
        <w:rPr>
          <w:rFonts w:ascii="Times New Roman" w:hAnsi="Times New Roman" w:cs="Times New Roman"/>
        </w:rPr>
        <w:t>sequentially extracted</w:t>
      </w:r>
      <w:r w:rsidR="00467D9D" w:rsidRPr="00467D9D">
        <w:rPr>
          <w:rFonts w:ascii="Times New Roman" w:hAnsi="Times New Roman" w:cs="Times New Roman"/>
        </w:rPr>
        <w:t xml:space="preserve"> 100,000 reads and then </w:t>
      </w:r>
      <w:r>
        <w:rPr>
          <w:rFonts w:ascii="Times New Roman" w:hAnsi="Times New Roman" w:cs="Times New Roman"/>
        </w:rPr>
        <w:t>con</w:t>
      </w:r>
      <w:r>
        <w:rPr>
          <w:rFonts w:ascii="Times New Roman" w:hAnsi="Times New Roman" w:cs="Times New Roman"/>
        </w:rPr>
        <w:t>ducted statistical analysis of</w:t>
      </w:r>
      <w:r w:rsidR="00467D9D" w:rsidRPr="00467D9D">
        <w:rPr>
          <w:rFonts w:ascii="Times New Roman" w:hAnsi="Times New Roman" w:cs="Times New Roman"/>
        </w:rPr>
        <w:t xml:space="preserve"> their mapping results.</w:t>
      </w:r>
    </w:p>
    <w:p w14:paraId="23984885" w14:textId="77777777" w:rsidR="001B0C29" w:rsidRDefault="000A79AD">
      <w:pPr>
        <w:widowControl/>
        <w:jc w:val="left"/>
        <w:rPr>
          <w:rFonts w:ascii="Times New Roman" w:eastAsia="黑体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br w:type="page"/>
      </w:r>
    </w:p>
    <w:p w14:paraId="2422CB4B" w14:textId="77777777" w:rsidR="00A01F5B" w:rsidRDefault="000A79AD" w:rsidP="00A01F5B">
      <w:pPr>
        <w:pStyle w:val="a3"/>
        <w:keepNext/>
      </w:pPr>
      <w:r>
        <w:rPr>
          <w:noProof/>
        </w:rPr>
        <w:lastRenderedPageBreak/>
        <w:drawing>
          <wp:inline distT="0" distB="0" distL="0" distR="0" wp14:anchorId="7741E621" wp14:editId="36267806">
            <wp:extent cx="5270500" cy="1585578"/>
            <wp:effectExtent l="0" t="0" r="6350" b="0"/>
            <wp:docPr id="5" name="图形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Fig3.real_features.0521.sv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585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DDBFD4" w14:textId="5D05D693" w:rsidR="00DF055C" w:rsidRPr="00A01F5B" w:rsidRDefault="000A79AD" w:rsidP="00A01F5B">
      <w:pPr>
        <w:pStyle w:val="a3"/>
      </w:pPr>
      <w:r w:rsidRPr="00A01F5B">
        <w:rPr>
          <w:rFonts w:ascii="Times New Roman" w:hAnsi="Times New Roman" w:cs="Times New Roman"/>
        </w:rPr>
        <w:t xml:space="preserve">Supplementary Figure </w:t>
      </w:r>
      <w:r w:rsidRPr="00A01F5B">
        <w:rPr>
          <w:rFonts w:ascii="Times New Roman" w:hAnsi="Times New Roman" w:cs="Times New Roman"/>
        </w:rPr>
        <w:fldChar w:fldCharType="begin"/>
      </w:r>
      <w:r w:rsidRPr="00A01F5B">
        <w:rPr>
          <w:rFonts w:ascii="Times New Roman" w:hAnsi="Times New Roman" w:cs="Times New Roman"/>
        </w:rPr>
        <w:instrText xml:space="preserve"> SEQ Supplementary_Figure \* ARABIC </w:instrText>
      </w:r>
      <w:r w:rsidRPr="00A01F5B">
        <w:rPr>
          <w:rFonts w:ascii="Times New Roman" w:hAnsi="Times New Roman" w:cs="Times New Roman"/>
        </w:rPr>
        <w:fldChar w:fldCharType="separate"/>
      </w:r>
      <w:r w:rsidRPr="00A01F5B">
        <w:rPr>
          <w:rFonts w:ascii="Times New Roman" w:hAnsi="Times New Roman" w:cs="Times New Roman"/>
        </w:rPr>
        <w:t>5</w:t>
      </w:r>
      <w:r w:rsidRPr="00A01F5B"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>. Characteristics of Pore-C datasets. (A) Distributions of fragment length</w:t>
      </w:r>
      <w:r w:rsidR="00D63857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. (B) Distributions of sequencing error rates. (C) Distributio</w:t>
      </w:r>
      <w:r>
        <w:rPr>
          <w:rFonts w:ascii="Times New Roman" w:hAnsi="Times New Roman" w:cs="Times New Roman"/>
        </w:rPr>
        <w:t xml:space="preserve">ns of Pore-C read orders. (D) Distributions of </w:t>
      </w:r>
      <w:r>
        <w:rPr>
          <w:rFonts w:ascii="Times New Roman" w:hAnsi="Times New Roman" w:cs="Times New Roman"/>
        </w:rPr>
        <w:t>chromosome</w:t>
      </w:r>
      <w:r>
        <w:rPr>
          <w:rFonts w:ascii="Times New Roman" w:hAnsi="Times New Roman" w:cs="Times New Roman"/>
        </w:rPr>
        <w:t xml:space="preserve"> Pore-C </w:t>
      </w:r>
      <w:bookmarkStart w:id="1" w:name="_GoBack"/>
      <w:r>
        <w:rPr>
          <w:rFonts w:ascii="Times New Roman" w:hAnsi="Times New Roman" w:cs="Times New Roman"/>
        </w:rPr>
        <w:t>read fragment</w:t>
      </w:r>
      <w:bookmarkEnd w:id="1"/>
      <w:r>
        <w:rPr>
          <w:rFonts w:ascii="Times New Roman" w:hAnsi="Times New Roman" w:cs="Times New Roman"/>
        </w:rPr>
        <w:t xml:space="preserve"> spreading.</w:t>
      </w:r>
    </w:p>
    <w:sectPr w:rsidR="00DF055C" w:rsidRPr="00A01F5B" w:rsidSect="00DF153D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EDA4FB" w16cex:dateUtc="2022-10-10T02:52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DF7C36" w14:textId="77777777" w:rsidR="000A79AD" w:rsidRDefault="000A79AD" w:rsidP="008E2983">
      <w:r>
        <w:separator/>
      </w:r>
    </w:p>
  </w:endnote>
  <w:endnote w:type="continuationSeparator" w:id="0">
    <w:p w14:paraId="03ACD864" w14:textId="77777777" w:rsidR="000A79AD" w:rsidRDefault="000A79AD" w:rsidP="008E29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1DCBE8" w14:textId="77777777" w:rsidR="000A79AD" w:rsidRDefault="000A79AD" w:rsidP="008E2983">
      <w:r>
        <w:separator/>
      </w:r>
    </w:p>
  </w:footnote>
  <w:footnote w:type="continuationSeparator" w:id="0">
    <w:p w14:paraId="200A6E7E" w14:textId="77777777" w:rsidR="000A79AD" w:rsidRDefault="000A79AD" w:rsidP="008E29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6400"/>
    <w:rsid w:val="000A79AD"/>
    <w:rsid w:val="000E5758"/>
    <w:rsid w:val="00113C4C"/>
    <w:rsid w:val="001550C8"/>
    <w:rsid w:val="00186DB8"/>
    <w:rsid w:val="001A6C4C"/>
    <w:rsid w:val="001B0C29"/>
    <w:rsid w:val="0022264F"/>
    <w:rsid w:val="00296996"/>
    <w:rsid w:val="002A7DE5"/>
    <w:rsid w:val="002E4564"/>
    <w:rsid w:val="003742C3"/>
    <w:rsid w:val="003A3DA6"/>
    <w:rsid w:val="003D0C73"/>
    <w:rsid w:val="003F6400"/>
    <w:rsid w:val="004352C9"/>
    <w:rsid w:val="00467D9D"/>
    <w:rsid w:val="0047222B"/>
    <w:rsid w:val="00497ABB"/>
    <w:rsid w:val="004A13F8"/>
    <w:rsid w:val="004E1593"/>
    <w:rsid w:val="0056405D"/>
    <w:rsid w:val="005A6CB6"/>
    <w:rsid w:val="0069332E"/>
    <w:rsid w:val="006C07FF"/>
    <w:rsid w:val="007F378A"/>
    <w:rsid w:val="007F4DBC"/>
    <w:rsid w:val="008C2EA5"/>
    <w:rsid w:val="008C7C2E"/>
    <w:rsid w:val="008E2983"/>
    <w:rsid w:val="00911F49"/>
    <w:rsid w:val="009865FB"/>
    <w:rsid w:val="00994CA0"/>
    <w:rsid w:val="00A01F5B"/>
    <w:rsid w:val="00AD4415"/>
    <w:rsid w:val="00B14978"/>
    <w:rsid w:val="00C12DED"/>
    <w:rsid w:val="00C37B56"/>
    <w:rsid w:val="00C73594"/>
    <w:rsid w:val="00C74A82"/>
    <w:rsid w:val="00CE542A"/>
    <w:rsid w:val="00D56BC8"/>
    <w:rsid w:val="00D63857"/>
    <w:rsid w:val="00DA285D"/>
    <w:rsid w:val="00DF055C"/>
    <w:rsid w:val="00DF153D"/>
    <w:rsid w:val="00E26844"/>
    <w:rsid w:val="00E271D5"/>
    <w:rsid w:val="00E5401A"/>
    <w:rsid w:val="00EB6692"/>
    <w:rsid w:val="00F019AD"/>
    <w:rsid w:val="00F90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E4F3DB"/>
  <w15:docId w15:val="{D00FFC46-894B-4C44-9399-157FDA64F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D44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3F6400"/>
    <w:rPr>
      <w:rFonts w:asciiTheme="majorHAnsi" w:eastAsia="黑体" w:hAnsiTheme="majorHAnsi" w:cstheme="majorBidi"/>
      <w:sz w:val="20"/>
      <w:szCs w:val="20"/>
    </w:rPr>
  </w:style>
  <w:style w:type="character" w:styleId="a4">
    <w:name w:val="Placeholder Text"/>
    <w:basedOn w:val="a0"/>
    <w:uiPriority w:val="99"/>
    <w:semiHidden/>
    <w:rsid w:val="0022264F"/>
    <w:rPr>
      <w:color w:val="808080"/>
    </w:rPr>
  </w:style>
  <w:style w:type="paragraph" w:styleId="a5">
    <w:name w:val="header"/>
    <w:basedOn w:val="a"/>
    <w:link w:val="a6"/>
    <w:uiPriority w:val="99"/>
    <w:unhideWhenUsed/>
    <w:rsid w:val="006933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9332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933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9332E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B14978"/>
    <w:rPr>
      <w:rFonts w:ascii="Tahoma" w:hAnsi="Tahoma" w:cs="Tahoma"/>
      <w:sz w:val="16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14978"/>
    <w:rPr>
      <w:rFonts w:ascii="Tahoma" w:hAnsi="Tahoma" w:cs="Tahoma"/>
      <w:sz w:val="16"/>
      <w:szCs w:val="18"/>
    </w:rPr>
  </w:style>
  <w:style w:type="character" w:styleId="ab">
    <w:name w:val="annotation reference"/>
    <w:basedOn w:val="a0"/>
    <w:rsid w:val="00805BC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Pr>
      <w:rFonts w:ascii="Tahoma" w:hAnsi="Tahoma" w:cs="Tahoma"/>
      <w:sz w:val="16"/>
      <w:szCs w:val="20"/>
    </w:rPr>
  </w:style>
  <w:style w:type="character" w:customStyle="1" w:styleId="ad">
    <w:name w:val="批注文字 字符"/>
    <w:basedOn w:val="a0"/>
    <w:link w:val="ac"/>
    <w:uiPriority w:val="99"/>
    <w:semiHidden/>
    <w:rPr>
      <w:rFonts w:ascii="Tahoma" w:hAnsi="Tahoma" w:cs="Tahoma"/>
      <w:sz w:val="16"/>
      <w:szCs w:val="20"/>
    </w:rPr>
  </w:style>
  <w:style w:type="paragraph" w:styleId="ae">
    <w:name w:val="Revision"/>
    <w:hidden/>
    <w:uiPriority w:val="99"/>
    <w:semiHidden/>
    <w:rsid w:val="004352C9"/>
  </w:style>
  <w:style w:type="paragraph" w:styleId="af">
    <w:name w:val="annotation subject"/>
    <w:basedOn w:val="ac"/>
    <w:next w:val="ac"/>
    <w:link w:val="af0"/>
    <w:uiPriority w:val="99"/>
    <w:semiHidden/>
    <w:unhideWhenUsed/>
    <w:rsid w:val="00D63857"/>
    <w:rPr>
      <w:b/>
      <w:bCs/>
    </w:rPr>
  </w:style>
  <w:style w:type="character" w:customStyle="1" w:styleId="af0">
    <w:name w:val="批注主题 字符"/>
    <w:basedOn w:val="ad"/>
    <w:link w:val="af"/>
    <w:uiPriority w:val="99"/>
    <w:semiHidden/>
    <w:rsid w:val="00D63857"/>
    <w:rPr>
      <w:rFonts w:ascii="Tahoma" w:hAnsi="Tahoma" w:cs="Tahoma"/>
      <w:b/>
      <w:bCs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svg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microsoft.com/office/2018/08/relationships/commentsExtensible" Target="commentsExtensi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sv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900</TotalTime>
  <Pages>5</Pages>
  <Words>250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Work</cp:lastModifiedBy>
  <cp:revision>26</cp:revision>
  <dcterms:created xsi:type="dcterms:W3CDTF">2022-04-11T03:12:00Z</dcterms:created>
  <dcterms:modified xsi:type="dcterms:W3CDTF">2022-10-11T07:22:00Z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E1">
    <vt:filetime>2022-10-06T11:27:35Z</vt:filetime>
  </property>
  <property fmtid="{D5CDD505-2E9C-101B-9397-08002B2CF9AE}" pid="3" name="ReminderText">
    <vt:lpwstr>_X446C7NW</vt:lpwstr>
  </property>
</Properties>
</file>