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0A8" w:rsidRDefault="001840A8" w:rsidP="00575E9B">
      <w:pPr>
        <w:pageBreakBefore/>
        <w:spacing w:line="60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86475E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Key study definitions</w:t>
      </w:r>
    </w:p>
    <w:tbl>
      <w:tblPr>
        <w:tblW w:w="572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1840A8" w:rsidRPr="00575E9B" w:rsidTr="00575E9B">
        <w:trPr>
          <w:cantSplit/>
          <w:trHeight w:val="40"/>
        </w:trPr>
        <w:tc>
          <w:tcPr>
            <w:tcW w:w="5000" w:type="pct"/>
          </w:tcPr>
          <w:p w:rsidR="001840A8" w:rsidRPr="00EA6D74" w:rsidRDefault="001840A8" w:rsidP="001840A8">
            <w:pPr>
              <w:spacing w:before="60" w:after="60" w:line="480" w:lineRule="auto"/>
              <w:rPr>
                <w:rFonts w:cs="Helvetica"/>
                <w:b/>
                <w:bCs/>
                <w:sz w:val="24"/>
                <w:szCs w:val="24"/>
                <w:u w:val="single"/>
                <w:lang w:val="en-US" w:eastAsia="de-DE"/>
              </w:rPr>
            </w:pPr>
            <w:r w:rsidRPr="00EA6D74">
              <w:rPr>
                <w:rFonts w:cs="Helvetica"/>
                <w:b/>
                <w:bCs/>
                <w:sz w:val="24"/>
                <w:szCs w:val="24"/>
                <w:u w:val="single"/>
                <w:lang w:val="en-US" w:eastAsia="de-DE"/>
              </w:rPr>
              <w:t xml:space="preserve">Standard prophylaxis: </w:t>
            </w:r>
          </w:p>
          <w:p w:rsidR="001840A8" w:rsidRPr="00EA6D74" w:rsidRDefault="001840A8" w:rsidP="001840A8">
            <w:pPr>
              <w:spacing w:before="60" w:after="60" w:line="480" w:lineRule="auto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1</w:t>
            </w:r>
            <w:r w:rsidR="00575E9B" w:rsidRPr="00575E9B">
              <w:rPr>
                <w:rFonts w:cs="Helvetica"/>
                <w:bCs/>
                <w:sz w:val="24"/>
                <w:szCs w:val="24"/>
                <w:vertAlign w:val="superscript"/>
                <w:lang w:val="en-US" w:eastAsia="de-DE"/>
              </w:rPr>
              <w:t>st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-3</w:t>
            </w:r>
            <w:r w:rsidRPr="00EA6D74">
              <w:rPr>
                <w:rFonts w:cs="Helvetica"/>
                <w:bCs/>
                <w:sz w:val="24"/>
                <w:szCs w:val="24"/>
                <w:vertAlign w:val="superscript"/>
                <w:lang w:val="en-US" w:eastAsia="de-DE"/>
              </w:rPr>
              <w:t>rd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generation cephalosporins, co-amoxiclav, clindamycin</w:t>
            </w:r>
            <w:r w:rsidR="00575E9B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intravenously</w:t>
            </w:r>
          </w:p>
          <w:p w:rsidR="001840A8" w:rsidRPr="00EA6D74" w:rsidRDefault="001840A8" w:rsidP="001840A8">
            <w:pPr>
              <w:spacing w:line="480" w:lineRule="auto"/>
              <w:rPr>
                <w:sz w:val="24"/>
                <w:szCs w:val="24"/>
                <w:lang w:val="en-US" w:eastAsia="de-DE"/>
              </w:rPr>
            </w:pPr>
            <w:r w:rsidRPr="00EA6D74">
              <w:rPr>
                <w:b/>
                <w:sz w:val="24"/>
                <w:szCs w:val="24"/>
                <w:u w:val="single"/>
                <w:lang w:val="en-US" w:eastAsia="de-DE"/>
              </w:rPr>
              <w:t xml:space="preserve">Broad-spectrum </w:t>
            </w:r>
            <w:r w:rsidR="00E06A66">
              <w:rPr>
                <w:b/>
                <w:sz w:val="24"/>
                <w:szCs w:val="24"/>
                <w:u w:val="single"/>
                <w:lang w:val="en-US" w:eastAsia="de-DE"/>
              </w:rPr>
              <w:t xml:space="preserve">antibiotic </w:t>
            </w:r>
            <w:r w:rsidRPr="00EA6D74">
              <w:rPr>
                <w:b/>
                <w:sz w:val="24"/>
                <w:szCs w:val="24"/>
                <w:u w:val="single"/>
                <w:lang w:val="en-US" w:eastAsia="de-DE"/>
              </w:rPr>
              <w:t>prophylaxis</w:t>
            </w:r>
            <w:r w:rsidRPr="00EA6D74">
              <w:rPr>
                <w:sz w:val="24"/>
                <w:szCs w:val="24"/>
                <w:lang w:val="en-US" w:eastAsia="de-DE"/>
              </w:rPr>
              <w:t xml:space="preserve">: </w:t>
            </w:r>
          </w:p>
          <w:p w:rsidR="001840A8" w:rsidRPr="00EA6D74" w:rsidRDefault="00E06A66" w:rsidP="001840A8">
            <w:pPr>
              <w:spacing w:line="480" w:lineRule="auto"/>
              <w:rPr>
                <w:sz w:val="24"/>
                <w:szCs w:val="24"/>
                <w:lang w:val="en-US" w:eastAsia="de-DE"/>
              </w:rPr>
            </w:pPr>
            <w:r>
              <w:rPr>
                <w:sz w:val="24"/>
                <w:szCs w:val="24"/>
                <w:lang w:val="en-US" w:eastAsia="de-DE"/>
              </w:rPr>
              <w:t>V</w:t>
            </w:r>
            <w:r w:rsidR="001840A8" w:rsidRPr="00EA6D74">
              <w:rPr>
                <w:sz w:val="24"/>
                <w:szCs w:val="24"/>
                <w:lang w:val="en-US" w:eastAsia="de-DE"/>
              </w:rPr>
              <w:t xml:space="preserve">ancomycin 1 g </w:t>
            </w:r>
            <w:r w:rsidR="00575E9B">
              <w:rPr>
                <w:sz w:val="24"/>
                <w:szCs w:val="24"/>
                <w:lang w:val="en-US" w:eastAsia="de-DE"/>
              </w:rPr>
              <w:t>together with</w:t>
            </w:r>
            <w:r w:rsidR="001840A8" w:rsidRPr="00EA6D74">
              <w:rPr>
                <w:sz w:val="24"/>
                <w:szCs w:val="24"/>
                <w:lang w:val="en-US" w:eastAsia="de-DE"/>
              </w:rPr>
              <w:t xml:space="preserve"> gentamicin 5 mg/</w:t>
            </w:r>
            <w:proofErr w:type="spellStart"/>
            <w:r w:rsidR="001840A8" w:rsidRPr="00EA6D74">
              <w:rPr>
                <w:sz w:val="24"/>
                <w:szCs w:val="24"/>
                <w:lang w:val="en-US" w:eastAsia="de-DE"/>
              </w:rPr>
              <w:t>kg.</w:t>
            </w:r>
            <w:r w:rsidR="00575E9B">
              <w:rPr>
                <w:sz w:val="24"/>
                <w:szCs w:val="24"/>
                <w:lang w:val="en-US" w:eastAsia="de-DE"/>
              </w:rPr>
              <w:t>intravenously</w:t>
            </w:r>
            <w:proofErr w:type="spellEnd"/>
          </w:p>
          <w:p w:rsidR="001840A8" w:rsidRPr="00EA6D74" w:rsidRDefault="001840A8" w:rsidP="001840A8">
            <w:pPr>
              <w:spacing w:line="480" w:lineRule="auto"/>
              <w:rPr>
                <w:b/>
                <w:sz w:val="24"/>
                <w:szCs w:val="24"/>
                <w:u w:val="single"/>
                <w:lang w:val="en-US" w:eastAsia="de-DE"/>
              </w:rPr>
            </w:pPr>
            <w:r w:rsidRPr="00EA6D74">
              <w:rPr>
                <w:b/>
                <w:sz w:val="24"/>
                <w:szCs w:val="24"/>
                <w:u w:val="single"/>
                <w:lang w:val="en-US" w:eastAsia="de-DE"/>
              </w:rPr>
              <w:t xml:space="preserve">Broad-spectrum </w:t>
            </w:r>
            <w:r w:rsidR="00E06A66">
              <w:rPr>
                <w:b/>
                <w:sz w:val="24"/>
                <w:szCs w:val="24"/>
                <w:u w:val="single"/>
                <w:lang w:val="en-US" w:eastAsia="de-DE"/>
              </w:rPr>
              <w:t xml:space="preserve">antibiotic </w:t>
            </w:r>
            <w:r w:rsidRPr="00EA6D74">
              <w:rPr>
                <w:b/>
                <w:sz w:val="24"/>
                <w:szCs w:val="24"/>
                <w:u w:val="single"/>
                <w:lang w:val="en-US" w:eastAsia="de-DE"/>
              </w:rPr>
              <w:t>t</w:t>
            </w:r>
            <w:r w:rsidR="00E06A66">
              <w:rPr>
                <w:b/>
                <w:sz w:val="24"/>
                <w:szCs w:val="24"/>
                <w:u w:val="single"/>
                <w:lang w:val="en-US" w:eastAsia="de-DE"/>
              </w:rPr>
              <w:t>reatment</w:t>
            </w:r>
            <w:r w:rsidRPr="00EA6D74">
              <w:rPr>
                <w:b/>
                <w:sz w:val="24"/>
                <w:szCs w:val="24"/>
                <w:u w:val="single"/>
                <w:lang w:val="en-US" w:eastAsia="de-DE"/>
              </w:rPr>
              <w:t xml:space="preserve">: </w:t>
            </w:r>
          </w:p>
          <w:p w:rsidR="001840A8" w:rsidRDefault="001840A8" w:rsidP="001840A8">
            <w:pPr>
              <w:spacing w:line="480" w:lineRule="auto"/>
              <w:rPr>
                <w:sz w:val="24"/>
                <w:szCs w:val="24"/>
                <w:lang w:val="en-US" w:eastAsia="de-DE"/>
              </w:rPr>
            </w:pPr>
            <w:r w:rsidRPr="00EA6D74">
              <w:rPr>
                <w:sz w:val="24"/>
                <w:szCs w:val="24"/>
                <w:lang w:val="en-US" w:eastAsia="de-DE"/>
              </w:rPr>
              <w:t>4-5</w:t>
            </w:r>
            <w:r w:rsidRPr="00EA6D74">
              <w:rPr>
                <w:sz w:val="24"/>
                <w:szCs w:val="24"/>
                <w:vertAlign w:val="superscript"/>
                <w:lang w:val="en-US" w:eastAsia="de-DE"/>
              </w:rPr>
              <w:t>th</w:t>
            </w:r>
            <w:r w:rsidRPr="00EA6D74">
              <w:rPr>
                <w:sz w:val="24"/>
                <w:szCs w:val="24"/>
                <w:lang w:val="en-US" w:eastAsia="de-DE"/>
              </w:rPr>
              <w:t xml:space="preserve"> generation cephalosporins, quinolones, carbapenems, vancomycin, daptomycin, linezolid, aminoglycosides, colistin, metronidazole</w:t>
            </w:r>
          </w:p>
          <w:p w:rsidR="001840A8" w:rsidRPr="001840A8" w:rsidRDefault="001840A8" w:rsidP="001840A8">
            <w:pPr>
              <w:widowControl w:val="0"/>
              <w:spacing w:before="80" w:after="40" w:line="360" w:lineRule="auto"/>
              <w:ind w:left="1" w:hanging="1"/>
              <w:rPr>
                <w:rFonts w:ascii="Helvetica" w:eastAsia="Times New Roman" w:hAnsi="Helvetica" w:cs="Times New Roman"/>
                <w:b/>
                <w:sz w:val="24"/>
                <w:szCs w:val="24"/>
                <w:u w:val="single"/>
                <w:lang w:val="en-GB" w:eastAsia="ja-JP"/>
              </w:rPr>
            </w:pPr>
            <w:r w:rsidRPr="001840A8">
              <w:rPr>
                <w:rFonts w:ascii="Helvetica" w:eastAsia="Times New Roman" w:hAnsi="Helvetica" w:cs="Times New Roman"/>
                <w:b/>
                <w:sz w:val="24"/>
                <w:szCs w:val="24"/>
                <w:u w:val="single"/>
                <w:lang w:val="en-GB" w:eastAsia="ja-JP"/>
              </w:rPr>
              <w:t xml:space="preserve">Remission </w:t>
            </w:r>
          </w:p>
          <w:p w:rsidR="001840A8" w:rsidRPr="001840A8" w:rsidRDefault="00404423" w:rsidP="001840A8">
            <w:pPr>
              <w:widowControl w:val="0"/>
              <w:spacing w:before="80" w:after="40" w:line="360" w:lineRule="auto"/>
              <w:ind w:left="1" w:hanging="1"/>
              <w:rPr>
                <w:rFonts w:ascii="Helvetica" w:eastAsia="Times New Roman" w:hAnsi="Helvetica" w:cs="Times New Roman"/>
                <w:sz w:val="24"/>
                <w:szCs w:val="24"/>
                <w:u w:val="single"/>
                <w:lang w:val="en-GB" w:eastAsia="ja-JP"/>
              </w:rPr>
            </w:pPr>
            <w:r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>No</w:t>
            </w:r>
            <w:r w:rsidR="001840A8" w:rsidRPr="0088287A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 clinical, anamnestic, radiolog</w:t>
            </w:r>
            <w:r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>y</w:t>
            </w:r>
            <w:r w:rsidR="001840A8" w:rsidRPr="0088287A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 or laboratory signs </w:t>
            </w:r>
            <w:r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>for</w:t>
            </w:r>
            <w:r w:rsidR="001840A8" w:rsidRPr="0088287A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 infection</w:t>
            </w:r>
            <w:r w:rsidR="001840A8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 at </w:t>
            </w:r>
            <w:r w:rsidR="00575E9B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the </w:t>
            </w:r>
            <w:r w:rsidR="001840A8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>Test-of-Cure visit</w:t>
            </w:r>
            <w:r w:rsidR="001840A8" w:rsidRPr="0088287A">
              <w:rPr>
                <w:rFonts w:ascii="Helvetica" w:eastAsia="Times New Roman" w:hAnsi="Helvetica" w:cs="Times New Roman"/>
                <w:sz w:val="24"/>
                <w:szCs w:val="24"/>
                <w:lang w:val="en-GB" w:eastAsia="ja-JP"/>
              </w:rPr>
              <w:t xml:space="preserve"> </w:t>
            </w:r>
          </w:p>
        </w:tc>
      </w:tr>
    </w:tbl>
    <w:p w:rsidR="001840A8" w:rsidRDefault="001840A8" w:rsidP="001840A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166D" w:rsidRPr="004E669B" w:rsidRDefault="004E669B" w:rsidP="006F180B">
      <w:pPr>
        <w:pageBreakBefore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669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840A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4E66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Outcome parameters and assessments of both randomized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trials</w:t>
      </w:r>
    </w:p>
    <w:p w:rsidR="006F180B" w:rsidRDefault="006F180B" w:rsidP="006F180B">
      <w:pPr>
        <w:widowControl w:val="0"/>
        <w:spacing w:line="360" w:lineRule="auto"/>
        <w:ind w:left="720" w:hanging="720"/>
        <w:jc w:val="both"/>
        <w:outlineLvl w:val="2"/>
        <w:rPr>
          <w:rFonts w:ascii="Helvetica" w:eastAsia="MS Gothic" w:hAnsi="Helvetica" w:cs="Times New Roman"/>
          <w:b/>
          <w:bCs/>
          <w:color w:val="000000"/>
          <w:sz w:val="18"/>
          <w:szCs w:val="18"/>
          <w:lang w:val="en-GB" w:eastAsia="ja-JP"/>
        </w:rPr>
      </w:pPr>
    </w:p>
    <w:tbl>
      <w:tblPr>
        <w:tblW w:w="557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88287A" w:rsidRPr="00575E9B" w:rsidTr="0088287A">
        <w:trPr>
          <w:cantSplit/>
          <w:trHeight w:val="33"/>
        </w:trPr>
        <w:tc>
          <w:tcPr>
            <w:tcW w:w="5000" w:type="pct"/>
          </w:tcPr>
          <w:p w:rsidR="0088287A" w:rsidRPr="0088287A" w:rsidRDefault="0088287A" w:rsidP="0088287A">
            <w:pPr>
              <w:spacing w:after="60" w:line="360" w:lineRule="auto"/>
              <w:rPr>
                <w:rFonts w:cs="Helvetica"/>
                <w:bCs/>
                <w:sz w:val="24"/>
                <w:szCs w:val="24"/>
                <w:u w:val="single"/>
                <w:lang w:val="en-US" w:eastAsia="de-DE"/>
              </w:rPr>
            </w:pPr>
            <w:r w:rsidRPr="0088287A">
              <w:rPr>
                <w:rFonts w:cs="Helvetica"/>
                <w:bCs/>
                <w:sz w:val="24"/>
                <w:szCs w:val="24"/>
                <w:u w:val="single"/>
                <w:lang w:val="en-US" w:eastAsia="de-DE"/>
              </w:rPr>
              <w:t xml:space="preserve">Primary outcome 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8"/>
              </w:numPr>
              <w:spacing w:after="60" w:line="360" w:lineRule="auto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Remission (and inversely </w:t>
            </w:r>
            <w:r>
              <w:rPr>
                <w:rFonts w:cs="Helvetica"/>
                <w:bCs/>
                <w:sz w:val="24"/>
                <w:szCs w:val="24"/>
                <w:lang w:val="en-US" w:eastAsia="de-DE"/>
              </w:rPr>
              <w:t>deep surgical site infection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) at 6 weeks for surgeries without implant and 1 year for surgeries with implant </w:t>
            </w:r>
          </w:p>
          <w:p w:rsidR="0088287A" w:rsidRPr="00EA6D74" w:rsidRDefault="0088287A" w:rsidP="0088287A">
            <w:pPr>
              <w:spacing w:before="60" w:after="60" w:line="360" w:lineRule="auto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</w:p>
          <w:p w:rsidR="0088287A" w:rsidRPr="0088287A" w:rsidRDefault="0088287A" w:rsidP="0088287A">
            <w:pPr>
              <w:spacing w:line="360" w:lineRule="auto"/>
              <w:rPr>
                <w:rFonts w:cs="Helvetica"/>
                <w:bCs/>
                <w:sz w:val="24"/>
                <w:szCs w:val="24"/>
                <w:u w:val="single"/>
                <w:lang w:val="en-US" w:eastAsia="de-DE"/>
              </w:rPr>
            </w:pPr>
            <w:r w:rsidRPr="0088287A">
              <w:rPr>
                <w:rFonts w:cs="Helvetica"/>
                <w:bCs/>
                <w:sz w:val="24"/>
                <w:szCs w:val="24"/>
                <w:u w:val="single"/>
                <w:lang w:val="en-US" w:eastAsia="de-DE"/>
              </w:rPr>
              <w:t>Secondary outcomes: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8"/>
              </w:numPr>
              <w:spacing w:line="360" w:lineRule="auto"/>
              <w:ind w:left="714" w:hanging="357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Risk of (antibiotic-resistant) pathogens in the deep surgical site of the study patients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8"/>
              </w:numPr>
              <w:spacing w:before="100" w:beforeAutospacing="1" w:after="60" w:line="360" w:lineRule="auto"/>
              <w:ind w:left="714" w:hanging="357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Revision surgery for non-infections reasons within 6 weeks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8"/>
              </w:numPr>
              <w:spacing w:before="100" w:beforeAutospacing="1" w:after="60" w:line="360" w:lineRule="auto"/>
              <w:ind w:left="714" w:hanging="357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Change of antibiotic therapy</w:t>
            </w:r>
            <w:r w:rsidR="00047AF2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for infection,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based on intraoperative findings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8"/>
              </w:numPr>
              <w:spacing w:before="100" w:beforeAutospacing="1" w:after="60" w:line="360" w:lineRule="auto"/>
              <w:ind w:left="714" w:hanging="357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Spectrum</w:t>
            </w:r>
            <w:r w:rsidR="00830346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and 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adverse events of therapeutic antibiotic</w:t>
            </w:r>
            <w:r w:rsidR="00830346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use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 (if any)</w:t>
            </w:r>
          </w:p>
          <w:p w:rsidR="0088287A" w:rsidRPr="00EA6D74" w:rsidRDefault="0088287A" w:rsidP="0088287A">
            <w:pPr>
              <w:pStyle w:val="Listenabsatz"/>
              <w:widowControl w:val="0"/>
              <w:numPr>
                <w:ilvl w:val="0"/>
                <w:numId w:val="4"/>
              </w:numPr>
              <w:spacing w:line="360" w:lineRule="auto"/>
              <w:ind w:left="714" w:hanging="357"/>
              <w:jc w:val="both"/>
              <w:rPr>
                <w:rFonts w:cs="Helvetica"/>
                <w:bCs/>
                <w:sz w:val="24"/>
                <w:szCs w:val="24"/>
                <w:lang w:val="en-US" w:eastAsia="de-DE"/>
              </w:rPr>
            </w:pP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Incidence </w:t>
            </w:r>
            <w:r w:rsidR="00830346">
              <w:rPr>
                <w:rFonts w:cs="Helvetica"/>
                <w:bCs/>
                <w:sz w:val="24"/>
                <w:szCs w:val="24"/>
                <w:lang w:val="en-US" w:eastAsia="de-DE"/>
              </w:rPr>
              <w:t xml:space="preserve">and antibiotic resistance </w:t>
            </w:r>
            <w:r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of non-SSI infections within 6 weeks (e.g. urine)</w:t>
            </w:r>
          </w:p>
          <w:p w:rsidR="0088287A" w:rsidRPr="00EA6D74" w:rsidRDefault="00830346" w:rsidP="0088287A">
            <w:pPr>
              <w:numPr>
                <w:ilvl w:val="0"/>
                <w:numId w:val="4"/>
              </w:numPr>
              <w:spacing w:after="100" w:afterAutospacing="1" w:line="360" w:lineRule="auto"/>
              <w:ind w:left="714" w:hanging="357"/>
              <w:jc w:val="both"/>
              <w:rPr>
                <w:rFonts w:cs="Helvetica"/>
                <w:sz w:val="24"/>
                <w:szCs w:val="24"/>
                <w:lang w:val="en-US" w:eastAsia="de-CH"/>
              </w:rPr>
            </w:pPr>
            <w:r>
              <w:rPr>
                <w:rFonts w:cs="Helvetica"/>
                <w:bCs/>
                <w:sz w:val="24"/>
                <w:szCs w:val="24"/>
                <w:lang w:val="en-US" w:eastAsia="de-DE"/>
              </w:rPr>
              <w:t>B</w:t>
            </w:r>
            <w:r w:rsidR="0088287A" w:rsidRPr="00EA6D74">
              <w:rPr>
                <w:rFonts w:cs="Helvetica"/>
                <w:bCs/>
                <w:sz w:val="24"/>
                <w:szCs w:val="24"/>
                <w:lang w:val="en-US" w:eastAsia="de-DE"/>
              </w:rPr>
              <w:t>ody colonization with multi-resistant bacteria at 4-6 weeks (if any samples)</w:t>
            </w:r>
          </w:p>
        </w:tc>
      </w:tr>
    </w:tbl>
    <w:p w:rsidR="006F180B" w:rsidRPr="0088287A" w:rsidRDefault="006F180B" w:rsidP="006F180B">
      <w:pPr>
        <w:widowControl w:val="0"/>
        <w:spacing w:line="360" w:lineRule="auto"/>
        <w:ind w:left="720" w:hanging="720"/>
        <w:jc w:val="both"/>
        <w:outlineLvl w:val="2"/>
        <w:rPr>
          <w:rFonts w:ascii="Helvetica" w:eastAsia="MS Gothic" w:hAnsi="Helvetica" w:cs="Times New Roman"/>
          <w:b/>
          <w:bCs/>
          <w:color w:val="000000"/>
          <w:sz w:val="18"/>
          <w:szCs w:val="18"/>
          <w:lang w:val="en-US" w:eastAsia="ja-JP"/>
        </w:rPr>
      </w:pPr>
    </w:p>
    <w:p w:rsidR="006F180B" w:rsidRPr="004670E1" w:rsidRDefault="006F180B" w:rsidP="006F180B">
      <w:pPr>
        <w:widowControl w:val="0"/>
        <w:spacing w:line="360" w:lineRule="auto"/>
        <w:ind w:left="720" w:hanging="720"/>
        <w:jc w:val="both"/>
        <w:outlineLvl w:val="2"/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lang w:val="en-GB" w:eastAsia="ja-JP"/>
        </w:rPr>
      </w:pPr>
      <w:r w:rsidRPr="004670E1"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lang w:val="en-GB" w:eastAsia="ja-JP"/>
        </w:rPr>
        <w:t>Assessment of outcome</w:t>
      </w:r>
      <w:r w:rsidR="00A05228" w:rsidRPr="004670E1"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lang w:val="en-GB" w:eastAsia="ja-JP"/>
        </w:rPr>
        <w:t>s</w:t>
      </w:r>
      <w:r w:rsidRPr="004670E1"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lang w:val="en-GB" w:eastAsia="ja-JP"/>
        </w:rPr>
        <w:t xml:space="preserve"> </w:t>
      </w:r>
    </w:p>
    <w:p w:rsidR="00E5739E" w:rsidRPr="00BE1E76" w:rsidRDefault="0088287A" w:rsidP="00BE1E76">
      <w:pPr>
        <w:widowControl w:val="0"/>
        <w:spacing w:before="80" w:after="40" w:line="360" w:lineRule="auto"/>
        <w:ind w:left="1" w:hanging="1"/>
        <w:rPr>
          <w:rFonts w:ascii="Helvetica" w:eastAsia="Times New Roman" w:hAnsi="Helvetica" w:cs="Times New Roman"/>
          <w:sz w:val="24"/>
          <w:szCs w:val="24"/>
          <w:u w:val="single"/>
          <w:lang w:val="en-GB" w:eastAsia="ja-JP"/>
        </w:rPr>
      </w:pPr>
      <w:r w:rsidRPr="004670E1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Prospective assessment by study team during hospitalization. Retrospective assessment by study nurses and surgeons during the surgical controls after hospitalization. These controls are standard after 6 weeks and 1 year.</w:t>
      </w:r>
    </w:p>
    <w:p w:rsidR="00E5739E" w:rsidRPr="006F180B" w:rsidRDefault="00E5739E" w:rsidP="006F180B">
      <w:pPr>
        <w:widowControl w:val="0"/>
        <w:spacing w:before="80" w:after="40" w:line="360" w:lineRule="auto"/>
        <w:jc w:val="both"/>
        <w:rPr>
          <w:rFonts w:ascii="Helvetica" w:eastAsia="MS Gothic" w:hAnsi="Helvetica" w:cs="Times New Roman"/>
          <w:bCs/>
          <w:iCs/>
          <w:sz w:val="18"/>
          <w:szCs w:val="18"/>
          <w:lang w:val="en-GB" w:eastAsia="ja-JP"/>
        </w:rPr>
      </w:pPr>
    </w:p>
    <w:p w:rsidR="00E5739E" w:rsidRPr="0061166D" w:rsidRDefault="00E5739E" w:rsidP="00E67781">
      <w:pPr>
        <w:pageBreakBefore/>
        <w:spacing w:line="60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166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840A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116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116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Time table</w:t>
      </w:r>
      <w:r w:rsidRPr="006116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</w:t>
      </w:r>
      <w:r w:rsidR="001840A8">
        <w:rPr>
          <w:rFonts w:ascii="Times New Roman" w:hAnsi="Times New Roman" w:cs="Times New Roman"/>
          <w:b/>
          <w:sz w:val="24"/>
          <w:szCs w:val="24"/>
          <w:lang w:val="en-US"/>
        </w:rPr>
        <w:t>BAPTIST Trial</w:t>
      </w:r>
    </w:p>
    <w:tbl>
      <w:tblPr>
        <w:tblW w:w="580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8879"/>
      </w:tblGrid>
      <w:tr w:rsidR="0088287A" w:rsidRPr="0088287A" w:rsidTr="006E04C3">
        <w:trPr>
          <w:cantSplit/>
          <w:trHeight w:val="3173"/>
        </w:trPr>
        <w:tc>
          <w:tcPr>
            <w:tcW w:w="881" w:type="pct"/>
          </w:tcPr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/>
                <w:sz w:val="24"/>
                <w:szCs w:val="24"/>
                <w:lang w:val="en-GB" w:eastAsia="ja-JP"/>
              </w:rPr>
            </w:pPr>
            <w:bookmarkStart w:id="0" w:name="_Hlk93411307"/>
            <w:r w:rsidRPr="0088287A">
              <w:rPr>
                <w:rFonts w:ascii="Helvetica" w:eastAsia="Times New Roman" w:hAnsi="Helvetica" w:cs="Times New Roman"/>
                <w:b/>
                <w:sz w:val="24"/>
                <w:szCs w:val="24"/>
                <w:lang w:val="en-GB" w:eastAsia="ja-JP"/>
              </w:rPr>
              <w:t>Timetable</w:t>
            </w:r>
          </w:p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/>
                <w:sz w:val="24"/>
                <w:szCs w:val="24"/>
                <w:lang w:val="en-GB" w:eastAsia="ja-JP"/>
              </w:rPr>
            </w:pPr>
          </w:p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</w:pPr>
            <w:r w:rsidRPr="0088287A"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  <w:t>P = Spring</w:t>
            </w:r>
          </w:p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</w:pPr>
            <w:r w:rsidRPr="0088287A"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  <w:t>S = Summer</w:t>
            </w:r>
          </w:p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</w:pPr>
            <w:r w:rsidRPr="0088287A"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  <w:t>A = Autumn</w:t>
            </w:r>
          </w:p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Times New Roman"/>
                <w:b/>
                <w:sz w:val="24"/>
                <w:szCs w:val="24"/>
                <w:lang w:val="en-GB" w:eastAsia="ja-JP"/>
              </w:rPr>
            </w:pPr>
            <w:r w:rsidRPr="0088287A">
              <w:rPr>
                <w:rFonts w:ascii="Helvetica" w:eastAsia="Times New Roman" w:hAnsi="Helvetica" w:cs="Times New Roman"/>
                <w:bCs/>
                <w:sz w:val="24"/>
                <w:szCs w:val="24"/>
                <w:lang w:val="en-GB" w:eastAsia="ja-JP"/>
              </w:rPr>
              <w:t>W = Winter</w:t>
            </w:r>
          </w:p>
        </w:tc>
        <w:tc>
          <w:tcPr>
            <w:tcW w:w="4119" w:type="pct"/>
          </w:tcPr>
          <w:tbl>
            <w:tblPr>
              <w:tblpPr w:leftFromText="141" w:rightFromText="141" w:vertAnchor="page" w:horzAnchor="margin" w:tblpY="1"/>
              <w:tblOverlap w:val="never"/>
              <w:tblW w:w="8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58"/>
              <w:gridCol w:w="721"/>
              <w:gridCol w:w="640"/>
              <w:gridCol w:w="660"/>
              <w:gridCol w:w="621"/>
              <w:gridCol w:w="691"/>
              <w:gridCol w:w="691"/>
              <w:gridCol w:w="691"/>
              <w:gridCol w:w="694"/>
            </w:tblGrid>
            <w:tr w:rsidR="0088287A" w:rsidRPr="0088287A" w:rsidTr="006E04C3">
              <w:trPr>
                <w:trHeight w:val="139"/>
              </w:trPr>
              <w:tc>
                <w:tcPr>
                  <w:tcW w:w="3058" w:type="dxa"/>
                  <w:tcBorders>
                    <w:top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bookmarkStart w:id="1" w:name="_Hlk93411260"/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Activity (year)</w:t>
                  </w:r>
                </w:p>
              </w:tc>
              <w:tc>
                <w:tcPr>
                  <w:tcW w:w="721" w:type="dxa"/>
                  <w:tcBorders>
                    <w:top w:val="single" w:sz="12" w:space="0" w:color="auto"/>
                    <w:right w:val="nil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21" w:type="dxa"/>
                  <w:gridSpan w:val="3"/>
                  <w:tcBorders>
                    <w:top w:val="single" w:sz="12" w:space="0" w:color="auto"/>
                    <w:left w:val="nil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2022</w:t>
                  </w:r>
                </w:p>
              </w:tc>
              <w:tc>
                <w:tcPr>
                  <w:tcW w:w="2767" w:type="dxa"/>
                  <w:gridSpan w:val="4"/>
                  <w:tcBorders>
                    <w:top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88287A" w:rsidRPr="0088287A" w:rsidTr="006E04C3">
              <w:trPr>
                <w:trHeight w:val="197"/>
              </w:trPr>
              <w:tc>
                <w:tcPr>
                  <w:tcW w:w="3058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P</w:t>
                  </w:r>
                </w:p>
              </w:tc>
              <w:tc>
                <w:tcPr>
                  <w:tcW w:w="640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660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62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P</w:t>
                  </w: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</w:t>
                  </w:r>
                </w:p>
              </w:tc>
            </w:tr>
            <w:tr w:rsidR="0088287A" w:rsidRPr="0088287A" w:rsidTr="0088287A">
              <w:trPr>
                <w:trHeight w:val="139"/>
              </w:trPr>
              <w:tc>
                <w:tcPr>
                  <w:tcW w:w="30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Preparations</w:t>
                  </w:r>
                </w:p>
              </w:tc>
              <w:tc>
                <w:tcPr>
                  <w:tcW w:w="7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287A" w:rsidRPr="0088287A" w:rsidTr="0088287A">
              <w:trPr>
                <w:trHeight w:val="139"/>
              </w:trPr>
              <w:tc>
                <w:tcPr>
                  <w:tcW w:w="3058" w:type="dxa"/>
                  <w:tcBorders>
                    <w:top w:val="single" w:sz="8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Clinical study </w:t>
                  </w:r>
                </w:p>
              </w:tc>
              <w:tc>
                <w:tcPr>
                  <w:tcW w:w="721" w:type="dxa"/>
                  <w:tcBorders>
                    <w:top w:val="single" w:sz="8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  <w:tcBorders>
                    <w:top w:val="single" w:sz="8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999999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999999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999999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287A" w:rsidRPr="0088287A" w:rsidTr="0088287A">
              <w:trPr>
                <w:trHeight w:val="139"/>
              </w:trPr>
              <w:tc>
                <w:tcPr>
                  <w:tcW w:w="3058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Database</w:t>
                  </w:r>
                </w:p>
              </w:tc>
              <w:tc>
                <w:tcPr>
                  <w:tcW w:w="721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287A" w:rsidRPr="0088287A" w:rsidTr="0088287A">
              <w:trPr>
                <w:trHeight w:val="139"/>
              </w:trPr>
              <w:tc>
                <w:tcPr>
                  <w:tcW w:w="3058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Interim analyses</w:t>
                  </w:r>
                </w:p>
              </w:tc>
              <w:tc>
                <w:tcPr>
                  <w:tcW w:w="721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287A" w:rsidRPr="0088287A" w:rsidTr="0088287A">
              <w:trPr>
                <w:trHeight w:val="134"/>
              </w:trPr>
              <w:tc>
                <w:tcPr>
                  <w:tcW w:w="3058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Final analyses</w:t>
                  </w:r>
                </w:p>
              </w:tc>
              <w:tc>
                <w:tcPr>
                  <w:tcW w:w="721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keepNext/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287A" w:rsidRPr="0088287A" w:rsidTr="0088287A">
              <w:trPr>
                <w:trHeight w:val="212"/>
              </w:trPr>
              <w:tc>
                <w:tcPr>
                  <w:tcW w:w="3058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28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Writing of paper</w:t>
                  </w:r>
                </w:p>
              </w:tc>
              <w:tc>
                <w:tcPr>
                  <w:tcW w:w="72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40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12" w:space="0" w:color="auto"/>
                  </w:tcBorders>
                  <w:shd w:val="clear" w:color="auto" w:fill="A6A6A6"/>
                </w:tcPr>
                <w:p w:rsidR="0088287A" w:rsidRPr="0088287A" w:rsidRDefault="0088287A" w:rsidP="0088287A">
                  <w:pPr>
                    <w:widowControl w:val="0"/>
                    <w:spacing w:before="12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bookmarkEnd w:id="1"/>
          </w:tbl>
          <w:p w:rsidR="0088287A" w:rsidRPr="0088287A" w:rsidRDefault="0088287A" w:rsidP="0088287A">
            <w:pPr>
              <w:widowControl w:val="0"/>
              <w:spacing w:before="60" w:after="60" w:line="240" w:lineRule="auto"/>
              <w:rPr>
                <w:rFonts w:ascii="Helvetica" w:eastAsia="Times New Roman" w:hAnsi="Helvetica" w:cs="Helvetica"/>
                <w:bCs/>
                <w:sz w:val="24"/>
                <w:szCs w:val="24"/>
                <w:lang w:val="en-US" w:eastAsia="de-DE"/>
              </w:rPr>
            </w:pPr>
          </w:p>
        </w:tc>
      </w:tr>
      <w:bookmarkEnd w:id="0"/>
    </w:tbl>
    <w:p w:rsidR="004E669B" w:rsidRDefault="004E669B" w:rsidP="006F180B">
      <w:pPr>
        <w:spacing w:before="60" w:after="6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090F" w:rsidRPr="0010090F" w:rsidRDefault="0010090F" w:rsidP="00E67781">
      <w:pPr>
        <w:pageBreakBefore/>
        <w:spacing w:before="60" w:after="60" w:line="60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090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4 - Monitoring plan</w:t>
      </w:r>
    </w:p>
    <w:tbl>
      <w:tblPr>
        <w:tblStyle w:val="Tabellenraster"/>
        <w:tblW w:w="10632" w:type="dxa"/>
        <w:tblInd w:w="-743" w:type="dxa"/>
        <w:tblLook w:val="04A0" w:firstRow="1" w:lastRow="0" w:firstColumn="1" w:lastColumn="0" w:noHBand="0" w:noVBand="1"/>
      </w:tblPr>
      <w:tblGrid>
        <w:gridCol w:w="1844"/>
        <w:gridCol w:w="1842"/>
        <w:gridCol w:w="6946"/>
      </w:tblGrid>
      <w:tr w:rsidR="0010090F" w:rsidRPr="00F3792B" w:rsidTr="0010090F">
        <w:trPr>
          <w:trHeight w:val="268"/>
        </w:trPr>
        <w:tc>
          <w:tcPr>
            <w:tcW w:w="1844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b/>
                <w:lang w:eastAsia="nl-NL"/>
              </w:rPr>
            </w:pPr>
            <w:r w:rsidRPr="00F3792B">
              <w:rPr>
                <w:rFonts w:ascii="Times New Roman" w:hAnsi="Times New Roman" w:cs="Times New Roman"/>
                <w:b/>
                <w:lang w:eastAsia="nl-NL"/>
              </w:rPr>
              <w:t xml:space="preserve">Study </w:t>
            </w:r>
            <w:proofErr w:type="spellStart"/>
            <w:r w:rsidRPr="00F3792B">
              <w:rPr>
                <w:rFonts w:ascii="Times New Roman" w:hAnsi="Times New Roman" w:cs="Times New Roman"/>
                <w:b/>
                <w:lang w:eastAsia="nl-NL"/>
              </w:rPr>
              <w:t>period</w:t>
            </w:r>
            <w:proofErr w:type="spellEnd"/>
          </w:p>
        </w:tc>
        <w:tc>
          <w:tcPr>
            <w:tcW w:w="1842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b/>
                <w:lang w:eastAsia="nl-NL"/>
              </w:rPr>
            </w:pPr>
            <w:r w:rsidRPr="00F3792B">
              <w:rPr>
                <w:rFonts w:ascii="Times New Roman" w:hAnsi="Times New Roman" w:cs="Times New Roman"/>
                <w:b/>
                <w:lang w:eastAsia="nl-NL"/>
              </w:rPr>
              <w:t>Time</w:t>
            </w:r>
          </w:p>
        </w:tc>
        <w:tc>
          <w:tcPr>
            <w:tcW w:w="6946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b/>
                <w:lang w:eastAsia="nl-NL"/>
              </w:rPr>
            </w:pPr>
            <w:r w:rsidRPr="00F3792B">
              <w:rPr>
                <w:rFonts w:ascii="Times New Roman" w:hAnsi="Times New Roman" w:cs="Times New Roman"/>
                <w:b/>
                <w:lang w:eastAsia="nl-NL"/>
              </w:rPr>
              <w:t>Monitoring</w:t>
            </w:r>
            <w:r w:rsidR="00E01FC9" w:rsidRPr="00F3792B">
              <w:rPr>
                <w:rFonts w:ascii="Times New Roman" w:hAnsi="Times New Roman" w:cs="Times New Roman"/>
                <w:b/>
                <w:lang w:eastAsia="nl-NL"/>
              </w:rPr>
              <w:t xml:space="preserve"> activities</w:t>
            </w:r>
          </w:p>
        </w:tc>
      </w:tr>
      <w:tr w:rsidR="0010090F" w:rsidRPr="00F3792B" w:rsidTr="0010090F">
        <w:trPr>
          <w:trHeight w:val="2547"/>
        </w:trPr>
        <w:tc>
          <w:tcPr>
            <w:tcW w:w="1844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Before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study</w:t>
            </w:r>
            <w:proofErr w:type="spellEnd"/>
          </w:p>
        </w:tc>
        <w:tc>
          <w:tcPr>
            <w:tcW w:w="1842" w:type="dxa"/>
          </w:tcPr>
          <w:p w:rsidR="0010090F" w:rsidRPr="00F3792B" w:rsidRDefault="000F692C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r>
              <w:rPr>
                <w:rFonts w:ascii="Times New Roman" w:hAnsi="Times New Roman" w:cs="Times New Roman"/>
                <w:lang w:eastAsia="nl-NL"/>
              </w:rPr>
              <w:t xml:space="preserve">Autumn </w:t>
            </w:r>
            <w:bookmarkStart w:id="2" w:name="_GoBack"/>
            <w:bookmarkEnd w:id="2"/>
            <w:r w:rsidR="0010090F" w:rsidRPr="00F3792B">
              <w:rPr>
                <w:rFonts w:ascii="Times New Roman" w:hAnsi="Times New Roman" w:cs="Times New Roman"/>
                <w:lang w:eastAsia="nl-NL"/>
              </w:rPr>
              <w:t>2022</w:t>
            </w:r>
          </w:p>
        </w:tc>
        <w:tc>
          <w:tcPr>
            <w:tcW w:w="6946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Monitoring will be informed about study conduct concerning data sampling and safety reporting.</w:t>
            </w:r>
          </w:p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r w:rsidRPr="00F3792B">
              <w:rPr>
                <w:rFonts w:ascii="Times New Roman" w:hAnsi="Times New Roman" w:cs="Times New Roman"/>
                <w:lang w:eastAsia="nl-NL"/>
              </w:rPr>
              <w:t xml:space="preserve">Monitor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controls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if</w:t>
            </w:r>
            <w:proofErr w:type="spellEnd"/>
          </w:p>
          <w:p w:rsidR="0010090F" w:rsidRPr="00F3792B" w:rsidRDefault="0010090F" w:rsidP="00F3792B">
            <w:pPr>
              <w:widowControl w:val="0"/>
              <w:numPr>
                <w:ilvl w:val="0"/>
                <w:numId w:val="9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lang w:eastAsia="nl-NL"/>
              </w:rPr>
            </w:pP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Documents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are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approved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</w:p>
          <w:p w:rsidR="0010090F" w:rsidRPr="00F3792B" w:rsidRDefault="0010090F" w:rsidP="00F3792B">
            <w:pPr>
              <w:widowControl w:val="0"/>
              <w:numPr>
                <w:ilvl w:val="0"/>
                <w:numId w:val="9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lang w:eastAsia="nl-NL"/>
              </w:rPr>
            </w:pP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Documents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are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at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site</w:t>
            </w:r>
            <w:proofErr w:type="spellEnd"/>
          </w:p>
          <w:p w:rsidR="0010090F" w:rsidRPr="00F3792B" w:rsidRDefault="0010090F" w:rsidP="00F3792B">
            <w:pPr>
              <w:widowControl w:val="0"/>
              <w:numPr>
                <w:ilvl w:val="0"/>
                <w:numId w:val="9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Investigators are familiar with study protocol and safety reporting</w:t>
            </w:r>
          </w:p>
          <w:p w:rsidR="0010090F" w:rsidRPr="00F3792B" w:rsidRDefault="0010090F" w:rsidP="00F3792B">
            <w:pPr>
              <w:widowControl w:val="0"/>
              <w:numPr>
                <w:ilvl w:val="0"/>
                <w:numId w:val="9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Investigators know their duties and responsibilities</w:t>
            </w:r>
          </w:p>
        </w:tc>
      </w:tr>
      <w:tr w:rsidR="0010090F" w:rsidRPr="00F3792B" w:rsidTr="0010090F">
        <w:trPr>
          <w:trHeight w:val="1103"/>
        </w:trPr>
        <w:tc>
          <w:tcPr>
            <w:tcW w:w="1844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r w:rsidRPr="00F3792B">
              <w:rPr>
                <w:rFonts w:ascii="Times New Roman" w:hAnsi="Times New Roman" w:cs="Times New Roman"/>
                <w:lang w:eastAsia="nl-NL"/>
              </w:rPr>
              <w:t xml:space="preserve">Interim </w:t>
            </w: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analysis</w:t>
            </w:r>
            <w:proofErr w:type="spellEnd"/>
          </w:p>
        </w:tc>
        <w:tc>
          <w:tcPr>
            <w:tcW w:w="1842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r w:rsidRPr="00F3792B">
              <w:rPr>
                <w:rFonts w:ascii="Times New Roman" w:hAnsi="Times New Roman" w:cs="Times New Roman"/>
                <w:lang w:eastAsia="nl-NL"/>
              </w:rPr>
              <w:t>Autumn 2023</w:t>
            </w:r>
          </w:p>
        </w:tc>
        <w:tc>
          <w:tcPr>
            <w:tcW w:w="6946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All subjects: Control for existence and informed consent</w:t>
            </w:r>
          </w:p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First trial participant and at least 10% of trial participants recruited at the time of the visit, as far as available: eligibility, primary endpoint, (serious) adverse events</w:t>
            </w:r>
          </w:p>
        </w:tc>
      </w:tr>
      <w:tr w:rsidR="0010090F" w:rsidRPr="00F3792B" w:rsidTr="0010090F">
        <w:trPr>
          <w:trHeight w:val="268"/>
        </w:trPr>
        <w:tc>
          <w:tcPr>
            <w:tcW w:w="1844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r w:rsidRPr="00F3792B">
              <w:rPr>
                <w:rFonts w:ascii="Times New Roman" w:hAnsi="Times New Roman" w:cs="Times New Roman"/>
                <w:lang w:eastAsia="nl-NL"/>
              </w:rPr>
              <w:t>Study end</w:t>
            </w:r>
          </w:p>
        </w:tc>
        <w:tc>
          <w:tcPr>
            <w:tcW w:w="1842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eastAsia="nl-NL"/>
              </w:rPr>
            </w:pPr>
            <w:proofErr w:type="spellStart"/>
            <w:r w:rsidRPr="00F3792B">
              <w:rPr>
                <w:rFonts w:ascii="Times New Roman" w:hAnsi="Times New Roman" w:cs="Times New Roman"/>
                <w:lang w:eastAsia="nl-NL"/>
              </w:rPr>
              <w:t>December</w:t>
            </w:r>
            <w:proofErr w:type="spellEnd"/>
            <w:r w:rsidRPr="00F3792B">
              <w:rPr>
                <w:rFonts w:ascii="Times New Roman" w:hAnsi="Times New Roman" w:cs="Times New Roman"/>
                <w:lang w:eastAsia="nl-NL"/>
              </w:rPr>
              <w:t xml:space="preserve"> 2024</w:t>
            </w:r>
          </w:p>
        </w:tc>
        <w:tc>
          <w:tcPr>
            <w:tcW w:w="6946" w:type="dxa"/>
          </w:tcPr>
          <w:p w:rsidR="0010090F" w:rsidRPr="00F3792B" w:rsidRDefault="0010090F" w:rsidP="00F3792B">
            <w:pPr>
              <w:spacing w:before="120" w:line="360" w:lineRule="auto"/>
              <w:rPr>
                <w:rFonts w:ascii="Times New Roman" w:hAnsi="Times New Roman" w:cs="Times New Roman"/>
                <w:lang w:val="en-US" w:eastAsia="nl-NL"/>
              </w:rPr>
            </w:pPr>
            <w:r w:rsidRPr="00F3792B">
              <w:rPr>
                <w:rFonts w:ascii="Times New Roman" w:hAnsi="Times New Roman" w:cs="Times New Roman"/>
                <w:lang w:val="en-US" w:eastAsia="nl-NL"/>
              </w:rPr>
              <w:t>Control for completeness of source data</w:t>
            </w:r>
          </w:p>
        </w:tc>
      </w:tr>
    </w:tbl>
    <w:p w:rsidR="0010090F" w:rsidRPr="00E5739E" w:rsidRDefault="0010090F" w:rsidP="006F180B">
      <w:pPr>
        <w:spacing w:before="60" w:after="6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090F" w:rsidRPr="00E5739E" w:rsidSect="005A095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11A" w:rsidRDefault="00A7411A" w:rsidP="005A0959">
      <w:r>
        <w:separator/>
      </w:r>
    </w:p>
  </w:endnote>
  <w:endnote w:type="continuationSeparator" w:id="0">
    <w:p w:rsidR="00A7411A" w:rsidRDefault="00A7411A" w:rsidP="005A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11A" w:rsidRDefault="00A7411A" w:rsidP="005A0959">
      <w:r>
        <w:separator/>
      </w:r>
    </w:p>
  </w:footnote>
  <w:footnote w:type="continuationSeparator" w:id="0">
    <w:p w:rsidR="00A7411A" w:rsidRDefault="00A7411A" w:rsidP="005A0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26822"/>
    <w:multiLevelType w:val="hybridMultilevel"/>
    <w:tmpl w:val="6F4669FA"/>
    <w:lvl w:ilvl="0" w:tplc="26FA9E4C">
      <w:start w:val="4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5293D"/>
    <w:multiLevelType w:val="hybridMultilevel"/>
    <w:tmpl w:val="AE1E54BA"/>
    <w:lvl w:ilvl="0" w:tplc="8FB8ECEC">
      <w:start w:val="2"/>
      <w:numFmt w:val="bullet"/>
      <w:lvlText w:val="-"/>
      <w:lvlJc w:val="left"/>
      <w:pPr>
        <w:ind w:left="928" w:hanging="360"/>
      </w:pPr>
      <w:rPr>
        <w:rFonts w:ascii="Helvetica" w:eastAsia="Times New Roman" w:hAnsi="Helvetica" w:cs="Helvetica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1159"/>
    <w:multiLevelType w:val="hybridMultilevel"/>
    <w:tmpl w:val="7A7EBE22"/>
    <w:lvl w:ilvl="0" w:tplc="20CE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9408B5"/>
    <w:multiLevelType w:val="hybridMultilevel"/>
    <w:tmpl w:val="74BCB5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52BEA"/>
    <w:multiLevelType w:val="hybridMultilevel"/>
    <w:tmpl w:val="C744F5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C351A"/>
    <w:multiLevelType w:val="hybridMultilevel"/>
    <w:tmpl w:val="2EC23E50"/>
    <w:lvl w:ilvl="0" w:tplc="907452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19F6"/>
    <w:multiLevelType w:val="hybridMultilevel"/>
    <w:tmpl w:val="ED043B04"/>
    <w:lvl w:ilvl="0" w:tplc="F77C1C4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C39C4"/>
    <w:multiLevelType w:val="hybridMultilevel"/>
    <w:tmpl w:val="A948A5AC"/>
    <w:lvl w:ilvl="0" w:tplc="41A4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C1A20"/>
    <w:multiLevelType w:val="hybridMultilevel"/>
    <w:tmpl w:val="9754EA9A"/>
    <w:lvl w:ilvl="0" w:tplc="DDB293EE">
      <w:start w:val="1"/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772"/>
    <w:rsid w:val="00047AF2"/>
    <w:rsid w:val="000661AA"/>
    <w:rsid w:val="00072523"/>
    <w:rsid w:val="000A33AB"/>
    <w:rsid w:val="000D6EF2"/>
    <w:rsid w:val="000F692C"/>
    <w:rsid w:val="0010090F"/>
    <w:rsid w:val="001840A8"/>
    <w:rsid w:val="001854FE"/>
    <w:rsid w:val="001D3F9E"/>
    <w:rsid w:val="001F1D05"/>
    <w:rsid w:val="00204D3A"/>
    <w:rsid w:val="0026415C"/>
    <w:rsid w:val="00266B8F"/>
    <w:rsid w:val="002C67AC"/>
    <w:rsid w:val="00360DC6"/>
    <w:rsid w:val="003E4074"/>
    <w:rsid w:val="00404423"/>
    <w:rsid w:val="004670E1"/>
    <w:rsid w:val="00483341"/>
    <w:rsid w:val="0048434B"/>
    <w:rsid w:val="004E669B"/>
    <w:rsid w:val="0051484B"/>
    <w:rsid w:val="00575E9B"/>
    <w:rsid w:val="005A0959"/>
    <w:rsid w:val="005D5CFD"/>
    <w:rsid w:val="0061166D"/>
    <w:rsid w:val="0063103B"/>
    <w:rsid w:val="006F180B"/>
    <w:rsid w:val="0079647C"/>
    <w:rsid w:val="007B6EEB"/>
    <w:rsid w:val="00830346"/>
    <w:rsid w:val="00842013"/>
    <w:rsid w:val="008469EA"/>
    <w:rsid w:val="0086475E"/>
    <w:rsid w:val="0088287A"/>
    <w:rsid w:val="008F297F"/>
    <w:rsid w:val="00901581"/>
    <w:rsid w:val="0091537D"/>
    <w:rsid w:val="009423EE"/>
    <w:rsid w:val="00A05228"/>
    <w:rsid w:val="00A06772"/>
    <w:rsid w:val="00A46495"/>
    <w:rsid w:val="00A60D0D"/>
    <w:rsid w:val="00A7411A"/>
    <w:rsid w:val="00A972AB"/>
    <w:rsid w:val="00B20717"/>
    <w:rsid w:val="00B8511C"/>
    <w:rsid w:val="00BE1E76"/>
    <w:rsid w:val="00BE5726"/>
    <w:rsid w:val="00CA7398"/>
    <w:rsid w:val="00D27031"/>
    <w:rsid w:val="00D4578C"/>
    <w:rsid w:val="00DA4EC6"/>
    <w:rsid w:val="00DD5DC3"/>
    <w:rsid w:val="00DE2946"/>
    <w:rsid w:val="00E01FC9"/>
    <w:rsid w:val="00E06A66"/>
    <w:rsid w:val="00E27585"/>
    <w:rsid w:val="00E5739E"/>
    <w:rsid w:val="00E67781"/>
    <w:rsid w:val="00E80D82"/>
    <w:rsid w:val="00F07BEB"/>
    <w:rsid w:val="00F10104"/>
    <w:rsid w:val="00F3792B"/>
    <w:rsid w:val="00FE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5DB3B"/>
  <w15:docId w15:val="{388F0739-F004-4EB2-A2A0-524B8992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27585"/>
  </w:style>
  <w:style w:type="paragraph" w:styleId="berschrift1">
    <w:name w:val="heading 1"/>
    <w:basedOn w:val="Standard"/>
    <w:next w:val="Standard"/>
    <w:link w:val="berschrift1Zchn"/>
    <w:uiPriority w:val="9"/>
    <w:qFormat/>
    <w:rsid w:val="0051484B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84B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75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959"/>
    <w:pPr>
      <w:tabs>
        <w:tab w:val="center" w:pos="4536"/>
        <w:tab w:val="right" w:pos="9072"/>
      </w:tabs>
    </w:pPr>
    <w:rPr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95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A0959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A095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484B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84B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7585"/>
    <w:rPr>
      <w:rFonts w:eastAsiaTheme="majorEastAsia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5D5CFD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D5CFD"/>
    <w:rPr>
      <w:rFonts w:eastAsiaTheme="majorEastAsia" w:cstheme="majorBidi"/>
      <w:b/>
      <w:spacing w:val="5"/>
      <w:kern w:val="28"/>
      <w:sz w:val="2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511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511C"/>
    <w:rPr>
      <w:rFonts w:eastAsiaTheme="majorEastAsia" w:cstheme="majorBidi"/>
      <w:b/>
      <w:iCs/>
      <w:spacing w:val="15"/>
      <w:szCs w:val="24"/>
    </w:rPr>
  </w:style>
  <w:style w:type="paragraph" w:customStyle="1" w:styleId="Paragraphedeliste1">
    <w:name w:val="Paragraphe de liste1"/>
    <w:basedOn w:val="Standard"/>
    <w:qFormat/>
    <w:rsid w:val="00CA739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enabsatz">
    <w:name w:val="List Paragraph"/>
    <w:basedOn w:val="Standard"/>
    <w:qFormat/>
    <w:rsid w:val="00CA7398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090F"/>
    <w:pPr>
      <w:spacing w:line="240" w:lineRule="auto"/>
    </w:pPr>
    <w:rPr>
      <w:rFonts w:asciiTheme="minorHAnsi" w:eastAsiaTheme="minorEastAsia" w:hAnsiTheme="minorHAns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C2B7-18F3-4C62-8864-675259E8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Logicare AG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Uckay Ilker</dc:creator>
  <cp:lastModifiedBy>Uckay Ilker</cp:lastModifiedBy>
  <cp:revision>39</cp:revision>
  <dcterms:created xsi:type="dcterms:W3CDTF">2019-04-11T13:41:00Z</dcterms:created>
  <dcterms:modified xsi:type="dcterms:W3CDTF">2022-09-20T05:33:00Z</dcterms:modified>
</cp:coreProperties>
</file>