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725B" w:rsidRDefault="00E5725B" w:rsidP="00E5725B">
      <w:pPr>
        <w:rPr>
          <w:rFonts w:ascii="Times New Roman" w:hAnsi="Times New Roman" w:cs="Times New Roman" w:hint="eastAsia"/>
          <w:sz w:val="18"/>
          <w:szCs w:val="18"/>
        </w:rPr>
      </w:pPr>
      <w:r w:rsidRPr="00EE3115">
        <w:rPr>
          <w:rFonts w:ascii="Times New Roman" w:hAnsi="Times New Roman" w:cs="Times New Roman"/>
          <w:b/>
          <w:sz w:val="20"/>
          <w:szCs w:val="20"/>
        </w:rPr>
        <w:t xml:space="preserve">Supplementary Fig. 1: Cell morphology, cell phenotype, </w:t>
      </w:r>
      <w:proofErr w:type="spellStart"/>
      <w:r w:rsidRPr="00EE3115">
        <w:rPr>
          <w:rFonts w:ascii="Times New Roman" w:hAnsi="Times New Roman" w:cs="Times New Roman"/>
          <w:b/>
          <w:sz w:val="20"/>
          <w:szCs w:val="20"/>
        </w:rPr>
        <w:t>osteogenic</w:t>
      </w:r>
      <w:proofErr w:type="spellEnd"/>
      <w:r w:rsidRPr="00EE3115">
        <w:rPr>
          <w:rFonts w:ascii="Times New Roman" w:hAnsi="Times New Roman" w:cs="Times New Roman"/>
          <w:b/>
          <w:sz w:val="20"/>
          <w:szCs w:val="20"/>
        </w:rPr>
        <w:t xml:space="preserve"> differentiation and cell proliferation in HD-MSCs/AML-MSCs</w:t>
      </w:r>
    </w:p>
    <w:p w:rsidR="00E5725B" w:rsidRDefault="00E5725B" w:rsidP="00E5725B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noProof/>
          <w:sz w:val="18"/>
          <w:szCs w:val="18"/>
        </w:rPr>
        <w:drawing>
          <wp:inline distT="0" distB="0" distL="0" distR="0" wp14:anchorId="26B6E097" wp14:editId="50D2BA1A">
            <wp:extent cx="5274310" cy="3502654"/>
            <wp:effectExtent l="0" t="0" r="2540" b="3175"/>
            <wp:docPr id="9" name="图片 9" descr="C:\Users\HP\Desktop\Supp figure 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HP\Desktop\Supp figure 1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026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725B" w:rsidRDefault="00E5725B" w:rsidP="00E5725B">
      <w:pPr>
        <w:rPr>
          <w:rFonts w:ascii="Times New Roman" w:hAnsi="Times New Roman" w:cs="Times New Roman" w:hint="eastAsia"/>
          <w:sz w:val="18"/>
          <w:szCs w:val="18"/>
        </w:rPr>
      </w:pPr>
      <w:r>
        <w:rPr>
          <w:rFonts w:ascii="Times New Roman" w:hAnsi="Times New Roman" w:cs="Times New Roman" w:hint="eastAsia"/>
          <w:sz w:val="18"/>
          <w:szCs w:val="18"/>
        </w:rPr>
        <w:t>A.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sz w:val="18"/>
          <w:szCs w:val="18"/>
        </w:rPr>
        <w:t>F</w:t>
      </w:r>
      <w:r w:rsidRPr="00C4214D">
        <w:rPr>
          <w:rFonts w:ascii="Times New Roman" w:hAnsi="Times New Roman" w:cs="Times New Roman"/>
          <w:sz w:val="18"/>
          <w:szCs w:val="18"/>
        </w:rPr>
        <w:t xml:space="preserve">low </w:t>
      </w:r>
      <w:proofErr w:type="spellStart"/>
      <w:r w:rsidRPr="00C4214D">
        <w:rPr>
          <w:rFonts w:ascii="Times New Roman" w:hAnsi="Times New Roman" w:cs="Times New Roman"/>
          <w:sz w:val="18"/>
          <w:szCs w:val="18"/>
        </w:rPr>
        <w:t>cytometry</w:t>
      </w:r>
      <w:proofErr w:type="spellEnd"/>
      <w:r w:rsidRPr="00C4214D"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 xml:space="preserve">used </w:t>
      </w:r>
      <w:r w:rsidRPr="00C4214D">
        <w:rPr>
          <w:rFonts w:ascii="Times New Roman" w:hAnsi="Times New Roman" w:cs="Times New Roman"/>
          <w:sz w:val="18"/>
          <w:szCs w:val="18"/>
        </w:rPr>
        <w:t>to detect</w:t>
      </w:r>
      <w:r>
        <w:rPr>
          <w:rFonts w:ascii="Times New Roman" w:hAnsi="Times New Roman" w:cs="Times New Roman"/>
          <w:sz w:val="18"/>
          <w:szCs w:val="18"/>
        </w:rPr>
        <w:t xml:space="preserve"> the</w:t>
      </w:r>
      <w:r w:rsidRPr="00C4214D"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sz w:val="18"/>
          <w:szCs w:val="18"/>
        </w:rPr>
        <w:t>HD-MSCs</w:t>
      </w:r>
      <w:r w:rsidRPr="00C4214D">
        <w:rPr>
          <w:rFonts w:ascii="Times New Roman" w:hAnsi="Times New Roman" w:cs="Times New Roman"/>
          <w:sz w:val="18"/>
          <w:szCs w:val="18"/>
        </w:rPr>
        <w:t xml:space="preserve"> surface markers;</w:t>
      </w:r>
      <w:r w:rsidRPr="007B1EA1"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sz w:val="18"/>
          <w:szCs w:val="18"/>
        </w:rPr>
        <w:t>B.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sz w:val="18"/>
          <w:szCs w:val="18"/>
        </w:rPr>
        <w:t>F</w:t>
      </w:r>
      <w:r w:rsidRPr="00C4214D">
        <w:rPr>
          <w:rFonts w:ascii="Times New Roman" w:hAnsi="Times New Roman" w:cs="Times New Roman"/>
          <w:sz w:val="18"/>
          <w:szCs w:val="18"/>
        </w:rPr>
        <w:t xml:space="preserve">low </w:t>
      </w:r>
      <w:proofErr w:type="spellStart"/>
      <w:r w:rsidRPr="00C4214D">
        <w:rPr>
          <w:rFonts w:ascii="Times New Roman" w:hAnsi="Times New Roman" w:cs="Times New Roman"/>
          <w:sz w:val="18"/>
          <w:szCs w:val="18"/>
        </w:rPr>
        <w:t>cytometry</w:t>
      </w:r>
      <w:proofErr w:type="spellEnd"/>
      <w:r w:rsidRPr="00C4214D"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 xml:space="preserve">used </w:t>
      </w:r>
      <w:r w:rsidRPr="00C4214D">
        <w:rPr>
          <w:rFonts w:ascii="Times New Roman" w:hAnsi="Times New Roman" w:cs="Times New Roman"/>
          <w:sz w:val="18"/>
          <w:szCs w:val="18"/>
        </w:rPr>
        <w:t xml:space="preserve">to detect </w:t>
      </w:r>
      <w:r>
        <w:rPr>
          <w:rFonts w:ascii="Times New Roman" w:hAnsi="Times New Roman" w:cs="Times New Roman"/>
          <w:sz w:val="18"/>
          <w:szCs w:val="18"/>
        </w:rPr>
        <w:t xml:space="preserve">the </w:t>
      </w:r>
      <w:r>
        <w:rPr>
          <w:rFonts w:ascii="Times New Roman" w:hAnsi="Times New Roman" w:cs="Times New Roman" w:hint="eastAsia"/>
          <w:sz w:val="18"/>
          <w:szCs w:val="18"/>
        </w:rPr>
        <w:t>AML-MSCs</w:t>
      </w:r>
      <w:r w:rsidRPr="00C4214D">
        <w:rPr>
          <w:rFonts w:ascii="Times New Roman" w:hAnsi="Times New Roman" w:cs="Times New Roman"/>
          <w:sz w:val="18"/>
          <w:szCs w:val="18"/>
        </w:rPr>
        <w:t xml:space="preserve"> surface markers;</w:t>
      </w:r>
      <w:r>
        <w:rPr>
          <w:rFonts w:ascii="Times New Roman" w:hAnsi="Times New Roman" w:cs="Times New Roman" w:hint="eastAsia"/>
          <w:sz w:val="18"/>
          <w:szCs w:val="18"/>
        </w:rPr>
        <w:t xml:space="preserve"> C</w:t>
      </w:r>
      <w:r>
        <w:rPr>
          <w:rFonts w:ascii="Times New Roman" w:hAnsi="Times New Roman" w:cs="Times New Roman"/>
          <w:sz w:val="18"/>
          <w:szCs w:val="18"/>
        </w:rPr>
        <w:t>.</w:t>
      </w:r>
      <w:r>
        <w:rPr>
          <w:rFonts w:ascii="Times New Roman" w:hAnsi="Times New Roman" w:cs="Times New Roman" w:hint="eastAsia"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8"/>
          <w:szCs w:val="18"/>
        </w:rPr>
        <w:t>O</w:t>
      </w:r>
      <w:r w:rsidRPr="007B1EA1">
        <w:rPr>
          <w:rFonts w:ascii="Times New Roman" w:hAnsi="Times New Roman" w:cs="Times New Roman"/>
          <w:sz w:val="18"/>
          <w:szCs w:val="18"/>
        </w:rPr>
        <w:t>steogenic</w:t>
      </w:r>
      <w:proofErr w:type="spellEnd"/>
      <w:r w:rsidRPr="00EE00EC">
        <w:rPr>
          <w:rFonts w:ascii="Times New Roman" w:hAnsi="Times New Roman" w:cs="Times New Roman"/>
          <w:sz w:val="18"/>
          <w:szCs w:val="18"/>
        </w:rPr>
        <w:t xml:space="preserve"> differentiation medium </w:t>
      </w:r>
      <w:r>
        <w:rPr>
          <w:rFonts w:ascii="Times New Roman" w:hAnsi="Times New Roman" w:cs="Times New Roman" w:hint="eastAsia"/>
          <w:sz w:val="18"/>
          <w:szCs w:val="18"/>
        </w:rPr>
        <w:t xml:space="preserve">used </w:t>
      </w:r>
      <w:r w:rsidRPr="00EE00EC">
        <w:rPr>
          <w:rFonts w:ascii="Times New Roman" w:hAnsi="Times New Roman" w:cs="Times New Roman"/>
          <w:sz w:val="18"/>
          <w:szCs w:val="18"/>
        </w:rPr>
        <w:t xml:space="preserve">to induce </w:t>
      </w:r>
      <w:r>
        <w:rPr>
          <w:rFonts w:ascii="Times New Roman" w:hAnsi="Times New Roman" w:cs="Times New Roman"/>
          <w:sz w:val="18"/>
          <w:szCs w:val="18"/>
        </w:rPr>
        <w:t xml:space="preserve">the </w:t>
      </w:r>
      <w:r w:rsidRPr="00EE00EC">
        <w:rPr>
          <w:rFonts w:ascii="Times New Roman" w:hAnsi="Times New Roman" w:cs="Times New Roman"/>
          <w:sz w:val="18"/>
          <w:szCs w:val="18"/>
        </w:rPr>
        <w:t xml:space="preserve">HD-MSCs </w:t>
      </w:r>
      <w:r>
        <w:rPr>
          <w:rFonts w:ascii="Times New Roman" w:hAnsi="Times New Roman" w:cs="Times New Roman" w:hint="eastAsia"/>
          <w:sz w:val="18"/>
          <w:szCs w:val="18"/>
        </w:rPr>
        <w:t xml:space="preserve">and AML-MSCs </w:t>
      </w:r>
      <w:r w:rsidRPr="00EE00EC">
        <w:rPr>
          <w:rFonts w:ascii="Times New Roman" w:hAnsi="Times New Roman" w:cs="Times New Roman"/>
          <w:sz w:val="18"/>
          <w:szCs w:val="18"/>
        </w:rPr>
        <w:t xml:space="preserve">to differentiate into osteoblasts, </w:t>
      </w:r>
      <w:r>
        <w:rPr>
          <w:rFonts w:ascii="Times New Roman" w:hAnsi="Times New Roman" w:cs="Times New Roman"/>
          <w:sz w:val="18"/>
          <w:szCs w:val="18"/>
        </w:rPr>
        <w:t>after which</w:t>
      </w:r>
      <w:r w:rsidRPr="00EE00EC"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 xml:space="preserve">an </w:t>
      </w:r>
      <w:r w:rsidRPr="00EE00EC">
        <w:rPr>
          <w:rFonts w:ascii="Times New Roman" w:hAnsi="Times New Roman" w:cs="Times New Roman"/>
          <w:sz w:val="18"/>
          <w:szCs w:val="18"/>
        </w:rPr>
        <w:t xml:space="preserve">alizarin red staining </w:t>
      </w:r>
      <w:r>
        <w:rPr>
          <w:rFonts w:ascii="Times New Roman" w:hAnsi="Times New Roman" w:cs="Times New Roman"/>
          <w:sz w:val="18"/>
          <w:szCs w:val="18"/>
        </w:rPr>
        <w:t xml:space="preserve">method was adopted. </w:t>
      </w:r>
      <w:r>
        <w:rPr>
          <w:rFonts w:ascii="Times New Roman" w:hAnsi="Times New Roman" w:cs="Times New Roman" w:hint="eastAsia"/>
          <w:sz w:val="18"/>
          <w:szCs w:val="18"/>
        </w:rPr>
        <w:t>D</w:t>
      </w:r>
      <w:r>
        <w:rPr>
          <w:rFonts w:ascii="Times New Roman" w:hAnsi="Times New Roman" w:cs="Times New Roman"/>
          <w:sz w:val="18"/>
          <w:szCs w:val="18"/>
        </w:rPr>
        <w:t>.</w:t>
      </w:r>
      <w:r>
        <w:rPr>
          <w:rFonts w:ascii="Times New Roman" w:hAnsi="Times New Roman" w:cs="Times New Roman" w:hint="eastAsia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Then, a</w:t>
      </w:r>
      <w:r w:rsidRPr="00EE00EC">
        <w:rPr>
          <w:rFonts w:ascii="Times New Roman" w:hAnsi="Times New Roman" w:cs="Times New Roman"/>
          <w:sz w:val="18"/>
          <w:szCs w:val="18"/>
        </w:rPr>
        <w:t xml:space="preserve"> 10% </w:t>
      </w:r>
      <w:proofErr w:type="spellStart"/>
      <w:r w:rsidRPr="00EE00EC">
        <w:rPr>
          <w:rFonts w:ascii="Times New Roman" w:hAnsi="Times New Roman" w:cs="Times New Roman"/>
          <w:sz w:val="18"/>
          <w:szCs w:val="18"/>
        </w:rPr>
        <w:t>cetylpyridinium</w:t>
      </w:r>
      <w:proofErr w:type="spellEnd"/>
      <w:r w:rsidRPr="00EE00EC">
        <w:rPr>
          <w:rFonts w:ascii="Times New Roman" w:hAnsi="Times New Roman" w:cs="Times New Roman"/>
          <w:sz w:val="18"/>
          <w:szCs w:val="18"/>
        </w:rPr>
        <w:t xml:space="preserve"> chloride solution </w:t>
      </w:r>
      <w:r>
        <w:rPr>
          <w:rFonts w:ascii="Times New Roman" w:hAnsi="Times New Roman" w:cs="Times New Roman"/>
          <w:sz w:val="18"/>
          <w:szCs w:val="18"/>
        </w:rPr>
        <w:t xml:space="preserve">was utilized to </w:t>
      </w:r>
      <w:r w:rsidRPr="00EE00EC">
        <w:rPr>
          <w:rFonts w:ascii="Times New Roman" w:hAnsi="Times New Roman" w:cs="Times New Roman"/>
          <w:sz w:val="18"/>
          <w:szCs w:val="18"/>
        </w:rPr>
        <w:t>dissolve the stained mineralized nodules</w:t>
      </w:r>
      <w:r>
        <w:rPr>
          <w:rFonts w:ascii="Times New Roman" w:hAnsi="Times New Roman" w:cs="Times New Roman"/>
          <w:sz w:val="18"/>
          <w:szCs w:val="18"/>
        </w:rPr>
        <w:t>.</w:t>
      </w:r>
      <w:r>
        <w:rPr>
          <w:rFonts w:ascii="Times New Roman" w:hAnsi="Times New Roman" w:cs="Times New Roman" w:hint="eastAsia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D</w:t>
      </w:r>
      <w:r w:rsidRPr="00EE00EC">
        <w:rPr>
          <w:rFonts w:ascii="Times New Roman" w:hAnsi="Times New Roman" w:cs="Times New Roman"/>
          <w:sz w:val="18"/>
          <w:szCs w:val="18"/>
        </w:rPr>
        <w:t>etect</w:t>
      </w:r>
      <w:r>
        <w:rPr>
          <w:rFonts w:ascii="Times New Roman" w:hAnsi="Times New Roman" w:cs="Times New Roman"/>
          <w:sz w:val="18"/>
          <w:szCs w:val="18"/>
        </w:rPr>
        <w:t>ions of</w:t>
      </w:r>
      <w:r w:rsidRPr="00EE00EC">
        <w:rPr>
          <w:rFonts w:ascii="Times New Roman" w:hAnsi="Times New Roman" w:cs="Times New Roman"/>
          <w:sz w:val="18"/>
          <w:szCs w:val="18"/>
        </w:rPr>
        <w:t xml:space="preserve"> the formation</w:t>
      </w:r>
      <w:r>
        <w:rPr>
          <w:rFonts w:ascii="Times New Roman" w:hAnsi="Times New Roman" w:cs="Times New Roman"/>
          <w:sz w:val="18"/>
          <w:szCs w:val="18"/>
        </w:rPr>
        <w:t>s</w:t>
      </w:r>
      <w:r w:rsidRPr="00EE00EC">
        <w:rPr>
          <w:rFonts w:ascii="Times New Roman" w:hAnsi="Times New Roman" w:cs="Times New Roman"/>
          <w:sz w:val="18"/>
          <w:szCs w:val="18"/>
        </w:rPr>
        <w:t xml:space="preserve"> of osteoblasts at 562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EE00EC">
        <w:rPr>
          <w:rFonts w:ascii="Times New Roman" w:hAnsi="Times New Roman" w:cs="Times New Roman"/>
          <w:sz w:val="18"/>
          <w:szCs w:val="18"/>
        </w:rPr>
        <w:t>nm</w:t>
      </w:r>
      <w:r>
        <w:rPr>
          <w:rFonts w:ascii="Times New Roman" w:hAnsi="Times New Roman" w:cs="Times New Roman"/>
          <w:sz w:val="18"/>
          <w:szCs w:val="18"/>
        </w:rPr>
        <w:t xml:space="preserve"> were completed</w:t>
      </w:r>
      <w:r>
        <w:rPr>
          <w:rFonts w:ascii="Times New Roman" w:hAnsi="Times New Roman" w:cs="Times New Roman" w:hint="eastAsia"/>
          <w:sz w:val="18"/>
          <w:szCs w:val="18"/>
        </w:rPr>
        <w:t>，</w:t>
      </w:r>
      <w:r>
        <w:rPr>
          <w:rFonts w:ascii="Times New Roman" w:hAnsi="Times New Roman" w:cs="Times New Roman" w:hint="eastAsia"/>
          <w:sz w:val="18"/>
          <w:szCs w:val="18"/>
        </w:rPr>
        <w:t xml:space="preserve">and </w:t>
      </w:r>
      <w:r>
        <w:rPr>
          <w:rFonts w:ascii="Times New Roman" w:hAnsi="Times New Roman" w:cs="Times New Roman"/>
          <w:sz w:val="18"/>
          <w:szCs w:val="18"/>
        </w:rPr>
        <w:t>their</w:t>
      </w:r>
      <w:r w:rsidRPr="00EE00EC">
        <w:rPr>
          <w:rFonts w:ascii="Times New Roman" w:hAnsi="Times New Roman" w:cs="Times New Roman"/>
          <w:sz w:val="18"/>
          <w:szCs w:val="18"/>
        </w:rPr>
        <w:t xml:space="preserve"> differentiation ability was </w:t>
      </w:r>
      <w:r>
        <w:rPr>
          <w:rFonts w:ascii="Times New Roman" w:hAnsi="Times New Roman" w:cs="Times New Roman"/>
          <w:sz w:val="18"/>
          <w:szCs w:val="18"/>
        </w:rPr>
        <w:t xml:space="preserve">found to </w:t>
      </w:r>
      <w:r w:rsidRPr="00EE00EC">
        <w:rPr>
          <w:rFonts w:ascii="Times New Roman" w:hAnsi="Times New Roman" w:cs="Times New Roman"/>
          <w:sz w:val="18"/>
          <w:szCs w:val="18"/>
        </w:rPr>
        <w:t xml:space="preserve">not </w:t>
      </w:r>
      <w:r>
        <w:rPr>
          <w:rFonts w:ascii="Times New Roman" w:hAnsi="Times New Roman" w:cs="Times New Roman"/>
          <w:sz w:val="18"/>
          <w:szCs w:val="18"/>
        </w:rPr>
        <w:t xml:space="preserve">be </w:t>
      </w:r>
      <w:r w:rsidRPr="00EE00EC">
        <w:rPr>
          <w:rFonts w:ascii="Times New Roman" w:hAnsi="Times New Roman" w:cs="Times New Roman"/>
          <w:sz w:val="18"/>
          <w:szCs w:val="18"/>
        </w:rPr>
        <w:t>signi</w:t>
      </w:r>
      <w:r>
        <w:rPr>
          <w:rFonts w:ascii="Times New Roman" w:hAnsi="Times New Roman" w:cs="Times New Roman"/>
          <w:sz w:val="18"/>
          <w:szCs w:val="18"/>
        </w:rPr>
        <w:t>ficantly different</w:t>
      </w:r>
      <w:r>
        <w:rPr>
          <w:rFonts w:ascii="Times New Roman" w:hAnsi="Times New Roman" w:cs="Times New Roman" w:hint="eastAsia"/>
          <w:sz w:val="18"/>
          <w:szCs w:val="18"/>
        </w:rPr>
        <w:t>;</w:t>
      </w:r>
      <w:r w:rsidRPr="00543B30">
        <w:rPr>
          <w:rFonts w:ascii="Times New Roman" w:hAnsi="Times New Roman" w:cs="Times New Roman" w:hint="eastAsia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sz w:val="18"/>
          <w:szCs w:val="18"/>
        </w:rPr>
        <w:t>E</w:t>
      </w:r>
      <w:r>
        <w:rPr>
          <w:rFonts w:ascii="Times New Roman" w:hAnsi="Times New Roman" w:cs="Times New Roman"/>
          <w:sz w:val="18"/>
          <w:szCs w:val="18"/>
        </w:rPr>
        <w:t>.</w:t>
      </w:r>
      <w:r>
        <w:rPr>
          <w:rFonts w:ascii="Times New Roman" w:hAnsi="Times New Roman" w:cs="Times New Roman" w:hint="eastAsia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R</w:t>
      </w:r>
      <w:r>
        <w:rPr>
          <w:rFonts w:ascii="Times New Roman" w:hAnsi="Times New Roman" w:cs="Times New Roman" w:hint="eastAsia"/>
          <w:sz w:val="18"/>
          <w:szCs w:val="18"/>
        </w:rPr>
        <w:t xml:space="preserve">esults of </w:t>
      </w:r>
      <w:r>
        <w:rPr>
          <w:rFonts w:ascii="Times New Roman" w:hAnsi="Times New Roman" w:cs="Times New Roman"/>
          <w:sz w:val="18"/>
          <w:szCs w:val="18"/>
        </w:rPr>
        <w:t xml:space="preserve">the </w:t>
      </w:r>
      <w:r>
        <w:rPr>
          <w:rFonts w:ascii="Times New Roman" w:hAnsi="Times New Roman" w:cs="Times New Roman" w:hint="eastAsia"/>
          <w:sz w:val="18"/>
          <w:szCs w:val="18"/>
        </w:rPr>
        <w:t>CCK8 show</w:t>
      </w:r>
      <w:r>
        <w:rPr>
          <w:rFonts w:ascii="Times New Roman" w:hAnsi="Times New Roman" w:cs="Times New Roman"/>
          <w:sz w:val="18"/>
          <w:szCs w:val="18"/>
        </w:rPr>
        <w:t>ing</w:t>
      </w:r>
      <w:r>
        <w:rPr>
          <w:rFonts w:ascii="Times New Roman" w:hAnsi="Times New Roman" w:cs="Times New Roman" w:hint="eastAsia"/>
          <w:sz w:val="18"/>
          <w:szCs w:val="18"/>
        </w:rPr>
        <w:t xml:space="preserve"> there was no </w:t>
      </w:r>
      <w:r w:rsidRPr="007B1EA1">
        <w:rPr>
          <w:rFonts w:ascii="Times New Roman" w:hAnsi="Times New Roman" w:cs="Times New Roman"/>
          <w:sz w:val="18"/>
          <w:szCs w:val="18"/>
        </w:rPr>
        <w:t xml:space="preserve">related </w:t>
      </w:r>
      <w:r w:rsidRPr="00EE00EC">
        <w:rPr>
          <w:rFonts w:ascii="Times New Roman" w:hAnsi="Times New Roman" w:cs="Times New Roman"/>
          <w:sz w:val="18"/>
          <w:szCs w:val="18"/>
        </w:rPr>
        <w:t xml:space="preserve">proliferation between </w:t>
      </w:r>
      <w:r>
        <w:rPr>
          <w:rFonts w:ascii="Times New Roman" w:hAnsi="Times New Roman" w:cs="Times New Roman"/>
          <w:sz w:val="18"/>
          <w:szCs w:val="18"/>
        </w:rPr>
        <w:t xml:space="preserve">the </w:t>
      </w:r>
      <w:r w:rsidRPr="00EE00EC">
        <w:rPr>
          <w:rFonts w:ascii="Times New Roman" w:hAnsi="Times New Roman" w:cs="Times New Roman"/>
          <w:sz w:val="18"/>
          <w:szCs w:val="18"/>
        </w:rPr>
        <w:t>HD-MSCs and AML-MSCs</w:t>
      </w:r>
      <w:r>
        <w:rPr>
          <w:rFonts w:ascii="Times New Roman" w:hAnsi="Times New Roman" w:cs="Times New Roman" w:hint="eastAsia"/>
          <w:sz w:val="18"/>
          <w:szCs w:val="18"/>
        </w:rPr>
        <w:t>.</w:t>
      </w:r>
      <w:r w:rsidRPr="00690177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C4214D">
        <w:rPr>
          <w:rFonts w:ascii="Times New Roman" w:hAnsi="Times New Roman" w:cs="Times New Roman"/>
          <w:sz w:val="18"/>
          <w:szCs w:val="18"/>
        </w:rPr>
        <w:t>Isotype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: </w:t>
      </w:r>
      <w:proofErr w:type="spellStart"/>
      <w:r w:rsidRPr="00C4214D">
        <w:rPr>
          <w:rFonts w:ascii="Times New Roman" w:hAnsi="Times New Roman" w:cs="Times New Roman"/>
          <w:sz w:val="18"/>
          <w:szCs w:val="18"/>
        </w:rPr>
        <w:t>homotype</w:t>
      </w:r>
      <w:proofErr w:type="spellEnd"/>
      <w:r w:rsidRPr="00C4214D">
        <w:rPr>
          <w:rFonts w:ascii="Times New Roman" w:hAnsi="Times New Roman" w:cs="Times New Roman"/>
          <w:sz w:val="18"/>
          <w:szCs w:val="18"/>
        </w:rPr>
        <w:t xml:space="preserve"> control;</w:t>
      </w:r>
    </w:p>
    <w:p w:rsidR="00E5725B" w:rsidRPr="00EE3115" w:rsidRDefault="00E5725B" w:rsidP="00E5725B">
      <w:pPr>
        <w:rPr>
          <w:rFonts w:ascii="Times New Roman" w:hAnsi="Times New Roman" w:cs="Times New Roman"/>
          <w:b/>
          <w:sz w:val="20"/>
          <w:szCs w:val="20"/>
        </w:rPr>
      </w:pPr>
      <w:bookmarkStart w:id="0" w:name="_GoBack"/>
      <w:bookmarkEnd w:id="0"/>
    </w:p>
    <w:p w:rsidR="00E5725B" w:rsidRDefault="00E5725B" w:rsidP="00E5725B">
      <w:pPr>
        <w:rPr>
          <w:rFonts w:ascii="Times New Roman" w:hAnsi="Times New Roman" w:cs="Times New Roman"/>
          <w:sz w:val="18"/>
          <w:szCs w:val="18"/>
        </w:rPr>
      </w:pPr>
      <w:r w:rsidRPr="00EE3115">
        <w:rPr>
          <w:rFonts w:ascii="Times New Roman" w:hAnsi="Times New Roman" w:cs="Times New Roman"/>
          <w:b/>
          <w:bCs/>
          <w:sz w:val="18"/>
          <w:szCs w:val="18"/>
        </w:rPr>
        <w:t>Note:</w:t>
      </w:r>
      <w:r>
        <w:rPr>
          <w:rFonts w:ascii="Times New Roman" w:hAnsi="Times New Roman" w:cs="Times New Roman"/>
          <w:sz w:val="18"/>
          <w:szCs w:val="18"/>
        </w:rPr>
        <w:t xml:space="preserve"> In the figure, it can be seen that the </w:t>
      </w:r>
      <w:r w:rsidRPr="00EE00EC">
        <w:rPr>
          <w:rFonts w:ascii="Times New Roman" w:hAnsi="Times New Roman" w:cs="Times New Roman"/>
          <w:sz w:val="18"/>
          <w:szCs w:val="18"/>
        </w:rPr>
        <w:t>HD-MSCs ha</w:t>
      </w:r>
      <w:r>
        <w:rPr>
          <w:rFonts w:ascii="Times New Roman" w:hAnsi="Times New Roman" w:cs="Times New Roman"/>
          <w:sz w:val="18"/>
          <w:szCs w:val="18"/>
        </w:rPr>
        <w:t>d</w:t>
      </w:r>
      <w:r w:rsidRPr="00EE00EC">
        <w:rPr>
          <w:rFonts w:ascii="Times New Roman" w:hAnsi="Times New Roman" w:cs="Times New Roman"/>
          <w:sz w:val="18"/>
          <w:szCs w:val="18"/>
        </w:rPr>
        <w:t xml:space="preserve"> similar morphology </w:t>
      </w:r>
      <w:r>
        <w:rPr>
          <w:rFonts w:ascii="Times New Roman" w:hAnsi="Times New Roman" w:cs="Times New Roman"/>
          <w:sz w:val="18"/>
          <w:szCs w:val="18"/>
        </w:rPr>
        <w:t xml:space="preserve">when </w:t>
      </w:r>
      <w:r w:rsidRPr="00EE00EC">
        <w:rPr>
          <w:rFonts w:ascii="Times New Roman" w:hAnsi="Times New Roman" w:cs="Times New Roman"/>
          <w:sz w:val="18"/>
          <w:szCs w:val="18"/>
        </w:rPr>
        <w:t xml:space="preserve">compared with </w:t>
      </w:r>
      <w:r>
        <w:rPr>
          <w:rFonts w:ascii="Times New Roman" w:hAnsi="Times New Roman" w:cs="Times New Roman"/>
          <w:sz w:val="18"/>
          <w:szCs w:val="18"/>
        </w:rPr>
        <w:t xml:space="preserve">the </w:t>
      </w:r>
      <w:r w:rsidRPr="00EE00EC">
        <w:rPr>
          <w:rFonts w:ascii="Times New Roman" w:hAnsi="Times New Roman" w:cs="Times New Roman"/>
          <w:sz w:val="18"/>
          <w:szCs w:val="18"/>
        </w:rPr>
        <w:t>AML</w:t>
      </w:r>
      <w:r>
        <w:rPr>
          <w:rFonts w:ascii="Times New Roman" w:hAnsi="Times New Roman" w:cs="Times New Roman"/>
          <w:sz w:val="18"/>
          <w:szCs w:val="18"/>
        </w:rPr>
        <w:t>-</w:t>
      </w:r>
      <w:r w:rsidRPr="00EE00EC">
        <w:rPr>
          <w:rFonts w:ascii="Times New Roman" w:hAnsi="Times New Roman" w:cs="Times New Roman"/>
          <w:sz w:val="18"/>
          <w:szCs w:val="18"/>
        </w:rPr>
        <w:t>MSCs, and usually th</w:t>
      </w:r>
      <w:r>
        <w:rPr>
          <w:rFonts w:ascii="Times New Roman" w:hAnsi="Times New Roman" w:cs="Times New Roman"/>
          <w:sz w:val="18"/>
          <w:szCs w:val="18"/>
        </w:rPr>
        <w:t>ose</w:t>
      </w:r>
      <w:r w:rsidRPr="00EE00EC">
        <w:rPr>
          <w:rFonts w:ascii="Times New Roman" w:hAnsi="Times New Roman" w:cs="Times New Roman"/>
          <w:sz w:val="18"/>
          <w:szCs w:val="18"/>
        </w:rPr>
        <w:t xml:space="preserve"> cells grew </w:t>
      </w:r>
      <w:r>
        <w:rPr>
          <w:rFonts w:ascii="Times New Roman" w:hAnsi="Times New Roman" w:cs="Times New Roman"/>
          <w:sz w:val="18"/>
          <w:szCs w:val="18"/>
        </w:rPr>
        <w:t>as</w:t>
      </w:r>
      <w:r w:rsidRPr="00EE00EC">
        <w:rPr>
          <w:rFonts w:ascii="Times New Roman" w:hAnsi="Times New Roman" w:cs="Times New Roman"/>
          <w:sz w:val="18"/>
          <w:szCs w:val="18"/>
        </w:rPr>
        <w:t xml:space="preserve"> vortices.</w:t>
      </w:r>
      <w:r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EE00EC">
        <w:rPr>
          <w:rFonts w:ascii="Times New Roman" w:hAnsi="Times New Roman" w:cs="Times New Roman"/>
          <w:sz w:val="18"/>
          <w:szCs w:val="18"/>
        </w:rPr>
        <w:t>The expression</w:t>
      </w:r>
      <w:r>
        <w:rPr>
          <w:rFonts w:ascii="Times New Roman" w:hAnsi="Times New Roman" w:cs="Times New Roman"/>
          <w:sz w:val="18"/>
          <w:szCs w:val="18"/>
        </w:rPr>
        <w:t>s</w:t>
      </w:r>
      <w:r w:rsidRPr="00EE00EC">
        <w:rPr>
          <w:rFonts w:ascii="Times New Roman" w:hAnsi="Times New Roman" w:cs="Times New Roman"/>
          <w:sz w:val="18"/>
          <w:szCs w:val="18"/>
        </w:rPr>
        <w:t xml:space="preserve"> of </w:t>
      </w:r>
      <w:r>
        <w:rPr>
          <w:rFonts w:ascii="Times New Roman" w:hAnsi="Times New Roman" w:cs="Times New Roman"/>
          <w:sz w:val="18"/>
          <w:szCs w:val="18"/>
        </w:rPr>
        <w:t xml:space="preserve">the </w:t>
      </w:r>
      <w:r w:rsidRPr="00EE00EC">
        <w:rPr>
          <w:rFonts w:ascii="Times New Roman" w:hAnsi="Times New Roman" w:cs="Times New Roman"/>
          <w:sz w:val="18"/>
          <w:szCs w:val="18"/>
        </w:rPr>
        <w:t>surface antigens w</w:t>
      </w:r>
      <w:r>
        <w:rPr>
          <w:rFonts w:ascii="Times New Roman" w:hAnsi="Times New Roman" w:cs="Times New Roman"/>
          <w:sz w:val="18"/>
          <w:szCs w:val="18"/>
        </w:rPr>
        <w:t>ere</w:t>
      </w:r>
      <w:r w:rsidRPr="00EE00EC">
        <w:rPr>
          <w:rFonts w:ascii="Times New Roman" w:hAnsi="Times New Roman" w:cs="Times New Roman"/>
          <w:sz w:val="18"/>
          <w:szCs w:val="18"/>
        </w:rPr>
        <w:t xml:space="preserve"> detected </w:t>
      </w:r>
      <w:r>
        <w:rPr>
          <w:rFonts w:ascii="Times New Roman" w:hAnsi="Times New Roman" w:cs="Times New Roman"/>
          <w:sz w:val="18"/>
          <w:szCs w:val="18"/>
        </w:rPr>
        <w:t>using the</w:t>
      </w:r>
      <w:r w:rsidRPr="00EE00EC">
        <w:rPr>
          <w:rFonts w:ascii="Times New Roman" w:hAnsi="Times New Roman" w:cs="Times New Roman"/>
          <w:sz w:val="18"/>
          <w:szCs w:val="18"/>
        </w:rPr>
        <w:t xml:space="preserve"> flow </w:t>
      </w:r>
      <w:proofErr w:type="spellStart"/>
      <w:r w:rsidRPr="00EE00EC">
        <w:rPr>
          <w:rFonts w:ascii="Times New Roman" w:hAnsi="Times New Roman" w:cs="Times New Roman"/>
          <w:sz w:val="18"/>
          <w:szCs w:val="18"/>
        </w:rPr>
        <w:t>cytometry</w:t>
      </w:r>
      <w:proofErr w:type="spellEnd"/>
      <w:r w:rsidRPr="00EE00EC">
        <w:rPr>
          <w:rFonts w:ascii="Times New Roman" w:hAnsi="Times New Roman" w:cs="Times New Roman"/>
          <w:sz w:val="18"/>
          <w:szCs w:val="18"/>
        </w:rPr>
        <w:t xml:space="preserve"> in </w:t>
      </w:r>
      <w:r>
        <w:rPr>
          <w:rFonts w:ascii="Times New Roman" w:hAnsi="Times New Roman" w:cs="Times New Roman"/>
          <w:sz w:val="18"/>
          <w:szCs w:val="18"/>
        </w:rPr>
        <w:t xml:space="preserve">the </w:t>
      </w:r>
      <w:r w:rsidRPr="00EE00EC">
        <w:rPr>
          <w:rFonts w:ascii="Times New Roman" w:hAnsi="Times New Roman" w:cs="Times New Roman"/>
          <w:sz w:val="18"/>
          <w:szCs w:val="18"/>
        </w:rPr>
        <w:t xml:space="preserve">HD-MSCs. The results showed that the positive rates of </w:t>
      </w:r>
      <w:r>
        <w:rPr>
          <w:rFonts w:ascii="Times New Roman" w:hAnsi="Times New Roman" w:cs="Times New Roman"/>
          <w:sz w:val="18"/>
          <w:szCs w:val="18"/>
        </w:rPr>
        <w:t xml:space="preserve">the </w:t>
      </w:r>
      <w:r w:rsidRPr="00EE00EC">
        <w:rPr>
          <w:rFonts w:ascii="Times New Roman" w:hAnsi="Times New Roman" w:cs="Times New Roman"/>
          <w:sz w:val="18"/>
          <w:szCs w:val="18"/>
        </w:rPr>
        <w:t xml:space="preserve">CD34 and CD45 were less than 5%, and the positive rates of </w:t>
      </w:r>
      <w:r>
        <w:rPr>
          <w:rFonts w:ascii="Times New Roman" w:hAnsi="Times New Roman" w:cs="Times New Roman"/>
          <w:sz w:val="18"/>
          <w:szCs w:val="18"/>
        </w:rPr>
        <w:t xml:space="preserve">the </w:t>
      </w:r>
      <w:r w:rsidRPr="00EE00EC">
        <w:rPr>
          <w:rFonts w:ascii="Times New Roman" w:hAnsi="Times New Roman" w:cs="Times New Roman"/>
          <w:sz w:val="18"/>
          <w:szCs w:val="18"/>
        </w:rPr>
        <w:t>CD44, CD73, CD90</w:t>
      </w:r>
      <w:r>
        <w:rPr>
          <w:rFonts w:ascii="Times New Roman" w:hAnsi="Times New Roman" w:cs="Times New Roman"/>
          <w:sz w:val="18"/>
          <w:szCs w:val="18"/>
        </w:rPr>
        <w:t>,</w:t>
      </w:r>
      <w:r w:rsidRPr="00EE00EC">
        <w:rPr>
          <w:rFonts w:ascii="Times New Roman" w:hAnsi="Times New Roman" w:cs="Times New Roman"/>
          <w:sz w:val="18"/>
          <w:szCs w:val="18"/>
        </w:rPr>
        <w:t xml:space="preserve"> and CD105 were more than 95%.</w:t>
      </w:r>
      <w:r>
        <w:rPr>
          <w:rFonts w:ascii="Times New Roman" w:hAnsi="Times New Roman" w:cs="Times New Roman"/>
          <w:sz w:val="18"/>
          <w:szCs w:val="18"/>
        </w:rPr>
        <w:t xml:space="preserve"> In t</w:t>
      </w:r>
      <w:r w:rsidRPr="00EE00EC">
        <w:rPr>
          <w:rFonts w:ascii="Times New Roman" w:hAnsi="Times New Roman" w:cs="Times New Roman"/>
          <w:sz w:val="18"/>
          <w:szCs w:val="18"/>
        </w:rPr>
        <w:t>he expression</w:t>
      </w:r>
      <w:r>
        <w:rPr>
          <w:rFonts w:ascii="Times New Roman" w:hAnsi="Times New Roman" w:cs="Times New Roman"/>
          <w:sz w:val="18"/>
          <w:szCs w:val="18"/>
        </w:rPr>
        <w:t>s</w:t>
      </w:r>
      <w:r w:rsidRPr="00EE00EC">
        <w:rPr>
          <w:rFonts w:ascii="Times New Roman" w:hAnsi="Times New Roman" w:cs="Times New Roman"/>
          <w:sz w:val="18"/>
          <w:szCs w:val="18"/>
        </w:rPr>
        <w:t xml:space="preserve"> of </w:t>
      </w:r>
      <w:r>
        <w:rPr>
          <w:rFonts w:ascii="Times New Roman" w:hAnsi="Times New Roman" w:cs="Times New Roman"/>
          <w:sz w:val="18"/>
          <w:szCs w:val="18"/>
        </w:rPr>
        <w:t xml:space="preserve">the </w:t>
      </w:r>
      <w:r w:rsidRPr="00EE00EC">
        <w:rPr>
          <w:rFonts w:ascii="Times New Roman" w:hAnsi="Times New Roman" w:cs="Times New Roman"/>
          <w:sz w:val="18"/>
          <w:szCs w:val="18"/>
        </w:rPr>
        <w:t>surface antigens in</w:t>
      </w:r>
      <w:r>
        <w:rPr>
          <w:rFonts w:ascii="Times New Roman" w:hAnsi="Times New Roman" w:cs="Times New Roman"/>
          <w:sz w:val="18"/>
          <w:szCs w:val="18"/>
        </w:rPr>
        <w:t xml:space="preserve"> the</w:t>
      </w:r>
      <w:r w:rsidRPr="00EE00EC">
        <w:rPr>
          <w:rFonts w:ascii="Times New Roman" w:hAnsi="Times New Roman" w:cs="Times New Roman"/>
          <w:sz w:val="18"/>
          <w:szCs w:val="18"/>
        </w:rPr>
        <w:t xml:space="preserve"> HD-MSCs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 w:rsidRPr="00EE00EC"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sz w:val="18"/>
          <w:szCs w:val="18"/>
        </w:rPr>
        <w:t>t</w:t>
      </w:r>
      <w:r w:rsidRPr="00EE00EC">
        <w:rPr>
          <w:rFonts w:ascii="Times New Roman" w:hAnsi="Times New Roman" w:cs="Times New Roman"/>
          <w:sz w:val="18"/>
          <w:szCs w:val="18"/>
        </w:rPr>
        <w:t xml:space="preserve">here </w:t>
      </w:r>
      <w:r>
        <w:rPr>
          <w:rFonts w:ascii="Times New Roman" w:hAnsi="Times New Roman" w:cs="Times New Roman"/>
          <w:sz w:val="18"/>
          <w:szCs w:val="18"/>
        </w:rPr>
        <w:t>were</w:t>
      </w:r>
      <w:r w:rsidRPr="00EE00EC">
        <w:rPr>
          <w:rFonts w:ascii="Times New Roman" w:hAnsi="Times New Roman" w:cs="Times New Roman"/>
          <w:sz w:val="18"/>
          <w:szCs w:val="18"/>
        </w:rPr>
        <w:t xml:space="preserve"> no significant difference</w:t>
      </w:r>
      <w:r>
        <w:rPr>
          <w:rFonts w:ascii="Times New Roman" w:hAnsi="Times New Roman" w:cs="Times New Roman"/>
          <w:sz w:val="18"/>
          <w:szCs w:val="18"/>
        </w:rPr>
        <w:t>s observed</w:t>
      </w:r>
      <w:r w:rsidRPr="00EE00EC">
        <w:rPr>
          <w:rFonts w:ascii="Times New Roman" w:hAnsi="Times New Roman" w:cs="Times New Roman"/>
          <w:sz w:val="18"/>
          <w:szCs w:val="18"/>
        </w:rPr>
        <w:t xml:space="preserve"> in the percentage</w:t>
      </w:r>
      <w:r>
        <w:rPr>
          <w:rFonts w:ascii="Times New Roman" w:hAnsi="Times New Roman" w:cs="Times New Roman"/>
          <w:sz w:val="18"/>
          <w:szCs w:val="18"/>
        </w:rPr>
        <w:t>s</w:t>
      </w:r>
      <w:r w:rsidRPr="00EE00EC">
        <w:rPr>
          <w:rFonts w:ascii="Times New Roman" w:hAnsi="Times New Roman" w:cs="Times New Roman"/>
          <w:sz w:val="18"/>
          <w:szCs w:val="18"/>
        </w:rPr>
        <w:t xml:space="preserve"> of MSCs markers between </w:t>
      </w:r>
      <w:r>
        <w:rPr>
          <w:rFonts w:ascii="Times New Roman" w:hAnsi="Times New Roman" w:cs="Times New Roman"/>
          <w:sz w:val="18"/>
          <w:szCs w:val="18"/>
        </w:rPr>
        <w:t xml:space="preserve">the </w:t>
      </w:r>
      <w:r w:rsidRPr="00EE00EC">
        <w:rPr>
          <w:rFonts w:ascii="Times New Roman" w:hAnsi="Times New Roman" w:cs="Times New Roman"/>
          <w:sz w:val="18"/>
          <w:szCs w:val="18"/>
        </w:rPr>
        <w:t>AML</w:t>
      </w:r>
      <w:r>
        <w:rPr>
          <w:rFonts w:ascii="Times New Roman" w:hAnsi="Times New Roman" w:cs="Times New Roman"/>
          <w:sz w:val="18"/>
          <w:szCs w:val="18"/>
        </w:rPr>
        <w:t>-</w:t>
      </w:r>
      <w:r w:rsidRPr="00EE00EC">
        <w:rPr>
          <w:rFonts w:ascii="Times New Roman" w:hAnsi="Times New Roman" w:cs="Times New Roman"/>
          <w:sz w:val="18"/>
          <w:szCs w:val="18"/>
        </w:rPr>
        <w:t>MSCs and HD</w:t>
      </w:r>
      <w:r>
        <w:rPr>
          <w:rFonts w:ascii="Times New Roman" w:hAnsi="Times New Roman" w:cs="Times New Roman" w:hint="eastAsia"/>
          <w:sz w:val="18"/>
          <w:szCs w:val="18"/>
        </w:rPr>
        <w:t>-</w:t>
      </w:r>
      <w:r w:rsidRPr="00EE00EC">
        <w:rPr>
          <w:rFonts w:ascii="Times New Roman" w:hAnsi="Times New Roman" w:cs="Times New Roman"/>
          <w:sz w:val="18"/>
          <w:szCs w:val="18"/>
        </w:rPr>
        <w:t>MSCs.</w:t>
      </w:r>
      <w:r>
        <w:rPr>
          <w:rFonts w:ascii="Times New Roman" w:hAnsi="Times New Roman" w:cs="Times New Roman" w:hint="eastAsia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This study</w:t>
      </w:r>
      <w:r w:rsidRPr="00EE00EC">
        <w:rPr>
          <w:rFonts w:ascii="Times New Roman" w:hAnsi="Times New Roman" w:cs="Times New Roman"/>
          <w:sz w:val="18"/>
          <w:szCs w:val="18"/>
        </w:rPr>
        <w:t xml:space="preserve"> used oste</w:t>
      </w:r>
      <w:r>
        <w:rPr>
          <w:rFonts w:ascii="Times New Roman" w:hAnsi="Times New Roman" w:cs="Times New Roman"/>
          <w:sz w:val="18"/>
          <w:szCs w:val="18"/>
        </w:rPr>
        <w:t>oblast differentiation medium</w:t>
      </w:r>
      <w:r>
        <w:rPr>
          <w:rFonts w:ascii="Times New Roman" w:hAnsi="Times New Roman" w:cs="Times New Roman" w:hint="eastAsia"/>
          <w:sz w:val="18"/>
          <w:szCs w:val="18"/>
        </w:rPr>
        <w:t xml:space="preserve"> to</w:t>
      </w:r>
      <w:r w:rsidRPr="00EE00EC">
        <w:rPr>
          <w:rFonts w:ascii="Times New Roman" w:hAnsi="Times New Roman" w:cs="Times New Roman"/>
          <w:sz w:val="18"/>
          <w:szCs w:val="18"/>
        </w:rPr>
        <w:t xml:space="preserve"> induce </w:t>
      </w:r>
      <w:r>
        <w:rPr>
          <w:rFonts w:ascii="Times New Roman" w:hAnsi="Times New Roman" w:cs="Times New Roman"/>
          <w:sz w:val="18"/>
          <w:szCs w:val="18"/>
        </w:rPr>
        <w:t xml:space="preserve">the </w:t>
      </w:r>
      <w:r w:rsidRPr="00EE00EC">
        <w:rPr>
          <w:rFonts w:ascii="Times New Roman" w:hAnsi="Times New Roman" w:cs="Times New Roman"/>
          <w:sz w:val="18"/>
          <w:szCs w:val="18"/>
        </w:rPr>
        <w:t>HD-MSCs</w:t>
      </w:r>
      <w:r>
        <w:rPr>
          <w:rFonts w:ascii="Times New Roman" w:hAnsi="Times New Roman" w:cs="Times New Roman"/>
          <w:sz w:val="18"/>
          <w:szCs w:val="18"/>
        </w:rPr>
        <w:t xml:space="preserve"> and </w:t>
      </w:r>
      <w:r>
        <w:rPr>
          <w:rFonts w:ascii="Times New Roman" w:hAnsi="Times New Roman" w:cs="Times New Roman" w:hint="eastAsia"/>
          <w:sz w:val="18"/>
          <w:szCs w:val="18"/>
        </w:rPr>
        <w:t>AML-MSCs</w:t>
      </w:r>
      <w:r w:rsidRPr="00EE00EC"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sz w:val="18"/>
          <w:szCs w:val="18"/>
        </w:rPr>
        <w:t xml:space="preserve">to </w:t>
      </w:r>
      <w:r w:rsidRPr="00EE00EC">
        <w:rPr>
          <w:rFonts w:ascii="Times New Roman" w:hAnsi="Times New Roman" w:cs="Times New Roman"/>
          <w:sz w:val="18"/>
          <w:szCs w:val="18"/>
        </w:rPr>
        <w:t>differentiate into osteoblasts</w:t>
      </w:r>
      <w:r>
        <w:rPr>
          <w:rFonts w:ascii="Times New Roman" w:hAnsi="Times New Roman" w:cs="Times New Roman"/>
          <w:sz w:val="18"/>
          <w:szCs w:val="18"/>
        </w:rPr>
        <w:t>. In addition, and</w:t>
      </w:r>
      <w:r w:rsidRPr="00EE00EC"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sz w:val="18"/>
          <w:szCs w:val="18"/>
        </w:rPr>
        <w:t>ARS</w:t>
      </w:r>
      <w:r w:rsidRPr="00EE00EC">
        <w:rPr>
          <w:rFonts w:ascii="Times New Roman" w:hAnsi="Times New Roman" w:cs="Times New Roman"/>
          <w:sz w:val="18"/>
          <w:szCs w:val="18"/>
        </w:rPr>
        <w:t xml:space="preserve"> and 10% </w:t>
      </w:r>
      <w:proofErr w:type="spellStart"/>
      <w:r w:rsidRPr="00EE00EC">
        <w:rPr>
          <w:rFonts w:ascii="Times New Roman" w:hAnsi="Times New Roman" w:cs="Times New Roman"/>
          <w:sz w:val="18"/>
          <w:szCs w:val="18"/>
        </w:rPr>
        <w:t>cetylpyridinium</w:t>
      </w:r>
      <w:proofErr w:type="spellEnd"/>
      <w:r w:rsidRPr="00EE00EC">
        <w:rPr>
          <w:rFonts w:ascii="Times New Roman" w:hAnsi="Times New Roman" w:cs="Times New Roman"/>
          <w:sz w:val="18"/>
          <w:szCs w:val="18"/>
        </w:rPr>
        <w:t xml:space="preserve"> chloride solution </w:t>
      </w:r>
      <w:r>
        <w:rPr>
          <w:rFonts w:ascii="Times New Roman" w:hAnsi="Times New Roman" w:cs="Times New Roman"/>
          <w:sz w:val="18"/>
          <w:szCs w:val="18"/>
        </w:rPr>
        <w:t xml:space="preserve">was used </w:t>
      </w:r>
      <w:r w:rsidRPr="00EE00EC">
        <w:rPr>
          <w:rFonts w:ascii="Times New Roman" w:hAnsi="Times New Roman" w:cs="Times New Roman"/>
          <w:sz w:val="18"/>
          <w:szCs w:val="18"/>
        </w:rPr>
        <w:t>to dissolve the stained mineralized nodules</w:t>
      </w:r>
      <w:r>
        <w:rPr>
          <w:rFonts w:ascii="Times New Roman" w:hAnsi="Times New Roman" w:cs="Times New Roman"/>
          <w:sz w:val="18"/>
          <w:szCs w:val="18"/>
        </w:rPr>
        <w:t>. Then,</w:t>
      </w:r>
      <w:r w:rsidRPr="00EE00EC">
        <w:rPr>
          <w:rFonts w:ascii="Times New Roman" w:hAnsi="Times New Roman" w:cs="Times New Roman"/>
          <w:sz w:val="18"/>
          <w:szCs w:val="18"/>
        </w:rPr>
        <w:t xml:space="preserve"> detect</w:t>
      </w:r>
      <w:r>
        <w:rPr>
          <w:rFonts w:ascii="Times New Roman" w:hAnsi="Times New Roman" w:cs="Times New Roman"/>
          <w:sz w:val="18"/>
          <w:szCs w:val="18"/>
        </w:rPr>
        <w:t xml:space="preserve">ions were completed regarding </w:t>
      </w:r>
      <w:r w:rsidRPr="00EE00EC">
        <w:rPr>
          <w:rFonts w:ascii="Times New Roman" w:hAnsi="Times New Roman" w:cs="Times New Roman"/>
          <w:sz w:val="18"/>
          <w:szCs w:val="18"/>
        </w:rPr>
        <w:t>the for</w:t>
      </w:r>
      <w:r>
        <w:rPr>
          <w:rFonts w:ascii="Times New Roman" w:hAnsi="Times New Roman" w:cs="Times New Roman"/>
          <w:sz w:val="18"/>
          <w:szCs w:val="18"/>
        </w:rPr>
        <w:t>mations of osteoblasts at 562 nm.</w:t>
      </w:r>
      <w:r>
        <w:rPr>
          <w:rFonts w:ascii="Times New Roman" w:hAnsi="Times New Roman" w:cs="Times New Roman" w:hint="eastAsia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The</w:t>
      </w:r>
      <w:r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EE00EC">
        <w:rPr>
          <w:rFonts w:ascii="Times New Roman" w:hAnsi="Times New Roman" w:cs="Times New Roman"/>
          <w:sz w:val="18"/>
          <w:szCs w:val="18"/>
        </w:rPr>
        <w:t>differentiation abilit</w:t>
      </w:r>
      <w:r>
        <w:rPr>
          <w:rFonts w:ascii="Times New Roman" w:hAnsi="Times New Roman" w:cs="Times New Roman"/>
          <w:sz w:val="18"/>
          <w:szCs w:val="18"/>
        </w:rPr>
        <w:t>ies</w:t>
      </w:r>
      <w:r w:rsidRPr="00EE00EC">
        <w:rPr>
          <w:rFonts w:ascii="Times New Roman" w:hAnsi="Times New Roman" w:cs="Times New Roman"/>
          <w:sz w:val="18"/>
          <w:szCs w:val="18"/>
        </w:rPr>
        <w:t xml:space="preserve"> w</w:t>
      </w:r>
      <w:r>
        <w:rPr>
          <w:rFonts w:ascii="Times New Roman" w:hAnsi="Times New Roman" w:cs="Times New Roman"/>
          <w:sz w:val="18"/>
          <w:szCs w:val="18"/>
        </w:rPr>
        <w:t>ere</w:t>
      </w:r>
      <w:r w:rsidRPr="00EE00EC">
        <w:rPr>
          <w:rFonts w:ascii="Times New Roman" w:hAnsi="Times New Roman" w:cs="Times New Roman"/>
          <w:sz w:val="18"/>
          <w:szCs w:val="18"/>
        </w:rPr>
        <w:t xml:space="preserve"> not </w:t>
      </w:r>
      <w:r>
        <w:rPr>
          <w:rFonts w:ascii="Times New Roman" w:hAnsi="Times New Roman" w:cs="Times New Roman"/>
          <w:sz w:val="18"/>
          <w:szCs w:val="18"/>
        </w:rPr>
        <w:t xml:space="preserve">found to be </w:t>
      </w:r>
      <w:r w:rsidRPr="00EE00EC">
        <w:rPr>
          <w:rFonts w:ascii="Times New Roman" w:hAnsi="Times New Roman" w:cs="Times New Roman"/>
          <w:sz w:val="18"/>
          <w:szCs w:val="18"/>
        </w:rPr>
        <w:t>significantly different</w:t>
      </w:r>
      <w:r>
        <w:rPr>
          <w:rFonts w:ascii="Times New Roman" w:hAnsi="Times New Roman" w:cs="Times New Roman" w:hint="eastAsia"/>
          <w:sz w:val="18"/>
          <w:szCs w:val="18"/>
        </w:rPr>
        <w:t>.</w:t>
      </w:r>
    </w:p>
    <w:p w:rsidR="00EA1DB2" w:rsidRPr="00E5725B" w:rsidRDefault="00EA1DB2"/>
    <w:sectPr w:rsidR="00EA1DB2" w:rsidRPr="00E572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725B"/>
    <w:rsid w:val="00E5725B"/>
    <w:rsid w:val="00EA1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725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5725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5725B"/>
    <w:rPr>
      <w:sz w:val="18"/>
      <w:szCs w:val="18"/>
    </w:rPr>
  </w:style>
  <w:style w:type="paragraph" w:styleId="a4">
    <w:name w:val="List Paragraph"/>
    <w:basedOn w:val="a"/>
    <w:uiPriority w:val="34"/>
    <w:qFormat/>
    <w:rsid w:val="00E5725B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725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5725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5725B"/>
    <w:rPr>
      <w:sz w:val="18"/>
      <w:szCs w:val="18"/>
    </w:rPr>
  </w:style>
  <w:style w:type="paragraph" w:styleId="a4">
    <w:name w:val="List Paragraph"/>
    <w:basedOn w:val="a"/>
    <w:uiPriority w:val="34"/>
    <w:qFormat/>
    <w:rsid w:val="00E5725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266</Words>
  <Characters>1517</Characters>
  <Application>Microsoft Office Word</Application>
  <DocSecurity>0</DocSecurity>
  <Lines>12</Lines>
  <Paragraphs>3</Paragraphs>
  <ScaleCrop>false</ScaleCrop>
  <Company>HP</Company>
  <LinksUpToDate>false</LinksUpToDate>
  <CharactersWithSpaces>1780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2020-04-09T01:00:00Z</dcterms:created>
  <dcterms:modified xsi:type="dcterms:W3CDTF">2020-04-09T01:00:00Z</dcterms:modified>
</cp:coreProperties>
</file>