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/>
          <w:b/>
          <w:bCs/>
          <w:sz w:val="22"/>
          <w:szCs w:val="22"/>
        </w:rPr>
      </w:pPr>
      <w:r>
        <w:rPr>
          <w:rFonts w:hint="eastAsia"/>
          <w:b/>
          <w:sz w:val="22"/>
          <w:szCs w:val="22"/>
          <w:lang w:val="en-US" w:eastAsia="zh-CN"/>
        </w:rPr>
        <w:t xml:space="preserve">Supplementary </w:t>
      </w:r>
      <w:r>
        <w:rPr>
          <w:b/>
          <w:sz w:val="22"/>
          <w:szCs w:val="22"/>
        </w:rPr>
        <w:t>Table</w:t>
      </w:r>
      <w:r>
        <w:rPr>
          <w:rFonts w:hint="eastAsia"/>
          <w:b/>
          <w:sz w:val="22"/>
          <w:szCs w:val="22"/>
          <w:lang w:val="en-US" w:eastAsia="zh-CN"/>
        </w:rPr>
        <w:t xml:space="preserve"> 1</w:t>
      </w:r>
      <w:bookmarkStart w:id="0" w:name="_GoBack"/>
      <w:bookmarkEnd w:id="0"/>
      <w:r>
        <w:rPr>
          <w:b/>
          <w:sz w:val="22"/>
          <w:szCs w:val="22"/>
        </w:rPr>
        <w:t>.</w:t>
      </w:r>
      <w:r>
        <w:rPr>
          <w:rFonts w:hint="eastAsia"/>
          <w:b/>
          <w:bCs/>
          <w:sz w:val="22"/>
          <w:szCs w:val="22"/>
          <w:lang w:val="en-GB"/>
        </w:rPr>
        <w:t xml:space="preserve"> Clinical characteristics of 1166 patients with uveal melanoma</w:t>
      </w:r>
      <w:r>
        <w:rPr>
          <w:rFonts w:hint="eastAsia"/>
          <w:b/>
          <w:bCs/>
          <w:sz w:val="22"/>
          <w:szCs w:val="22"/>
        </w:rPr>
        <w:t>.</w:t>
      </w:r>
    </w:p>
    <w:tbl>
      <w:tblPr>
        <w:tblStyle w:val="2"/>
        <w:tblpPr w:leftFromText="180" w:rightFromText="180" w:vertAnchor="text" w:horzAnchor="page" w:tblpX="1948" w:tblpY="345"/>
        <w:tblOverlap w:val="never"/>
        <w:tblW w:w="78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341"/>
        <w:gridCol w:w="23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66" w:type="dxa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Characteristics</w:t>
            </w:r>
          </w:p>
        </w:tc>
        <w:tc>
          <w:tcPr>
            <w:tcW w:w="2341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等线"/>
                <w:b/>
                <w:bCs/>
                <w:color w:val="000000"/>
                <w:kern w:val="0"/>
                <w:sz w:val="22"/>
                <w:szCs w:val="22"/>
              </w:rPr>
              <w:t>Parameter</w:t>
            </w:r>
          </w:p>
        </w:tc>
        <w:tc>
          <w:tcPr>
            <w:tcW w:w="2381" w:type="dxa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Number of Patients</w:t>
            </w:r>
            <w:r>
              <w:rPr>
                <w:rFonts w:hint="eastAsia" w:eastAsia="等线"/>
                <w:b/>
                <w:bCs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eastAsia="等线"/>
                <w:b/>
                <w:bCs/>
                <w:color w:val="000000"/>
                <w:kern w:val="0"/>
                <w:sz w:val="22"/>
                <w:szCs w:val="22"/>
              </w:rPr>
              <w:t>%</w:t>
            </w:r>
            <w:r>
              <w:rPr>
                <w:rFonts w:hint="eastAsia" w:eastAsia="等线"/>
                <w:b/>
                <w:bCs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Age (Years) (Median: 48; Range: 10–85)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≤20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21-40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322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27.6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41-60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655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56.2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left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61-80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174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14.9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316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＞80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598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51.3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568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48.7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Laterality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Right eye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593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50.9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Left eye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573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49.1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Visual acuity (Measurements available for 1155</w:t>
            </w:r>
            <w:r>
              <w:rPr>
                <w:rFonts w:hint="eastAsia" w:eastAsia="等线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＜0.1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31.8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0.1-0.49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395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34.2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0.5-0.79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17.0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≥0.8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17.0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Intraocular pressure (mm Hg) (Measurements available for 1151</w:t>
            </w:r>
            <w:r>
              <w:rPr>
                <w:rFonts w:hint="eastAsia" w:eastAsia="等线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＜10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8.3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10-21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1010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87.7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＞21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4.0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Shape (Measurements available for 1151 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Mushroom 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408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35.4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hint="default" w:eastAsia="等线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等线"/>
                <w:color w:val="auto"/>
                <w:kern w:val="0"/>
                <w:sz w:val="20"/>
                <w:szCs w:val="20"/>
              </w:rPr>
              <w:t>Flat</w:t>
            </w:r>
            <w:r>
              <w:rPr>
                <w:rFonts w:hint="eastAsia" w:eastAsia="等线"/>
                <w:color w:val="auto"/>
                <w:kern w:val="0"/>
                <w:sz w:val="20"/>
                <w:szCs w:val="20"/>
                <w:lang w:val="en-US" w:eastAsia="zh-CN"/>
              </w:rPr>
              <w:t>/diffuse</w:t>
            </w:r>
            <w:r>
              <w:rPr>
                <w:rFonts w:hint="eastAsia" w:eastAsia="等线"/>
                <w:color w:val="auto"/>
                <w:kern w:val="0"/>
                <w:sz w:val="20"/>
                <w:szCs w:val="20"/>
                <w:vertAlign w:val="superscript"/>
                <w:lang w:val="en-US" w:eastAsia="zh-CN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eastAsia="等线"/>
                <w:color w:val="auto"/>
                <w:kern w:val="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eastAsia" w:eastAsia="等线"/>
                <w:color w:val="auto"/>
                <w:kern w:val="0"/>
                <w:sz w:val="20"/>
                <w:szCs w:val="20"/>
              </w:rPr>
              <w:t>(</w:t>
            </w:r>
            <w:r>
              <w:rPr>
                <w:rFonts w:hint="eastAsia" w:eastAsia="等线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eastAsia="等线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eastAsia="等线"/>
                <w:color w:val="auto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auto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hint="eastAsia" w:eastAsia="等线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Hemisphere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  <w:vertAlign w:val="superscript"/>
                <w:lang w:val="en-US" w:eastAsia="zh-CN"/>
              </w:rPr>
              <w:t>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565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49.1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hint="eastAsia" w:eastAsia="等线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Irregular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  <w:vertAlign w:val="superscript"/>
                <w:lang w:val="en-US" w:eastAsia="zh-CN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7.2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Position (Measurements available for 1161 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Superior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Nasal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Inferior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6.9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Temporal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18.0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Superior temporal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19.6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Superior nasal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7.3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Inferior nasal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8.6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Inferior temporal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17.2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Macula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4.7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hint="eastAsia" w:eastAsia="等线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等线"/>
                <w:color w:val="auto"/>
                <w:kern w:val="0"/>
                <w:sz w:val="20"/>
                <w:szCs w:val="20"/>
                <w:highlight w:val="none"/>
              </w:rPr>
              <w:t>Bifocal</w:t>
            </w:r>
            <w:r>
              <w:rPr>
                <w:rFonts w:hint="eastAsia" w:eastAsia="等线"/>
                <w:color w:val="auto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Origin of tumor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Choroid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1113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95.5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Ciliary body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Iris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0.4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Color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Pigmented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66" w:type="dxa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Non-pigmented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1153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98.9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Ciliary body involvement (Measurements available for 1164 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Yes</w:t>
            </w:r>
          </w:p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991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85.1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</w:p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174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14.9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tabs>
                <w:tab w:val="center" w:pos="1500"/>
                <w:tab w:val="right" w:pos="2875"/>
              </w:tabs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Extraocular extension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1156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99.1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Subretinal fluid (Measurements available for 1164 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305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26.2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859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73.8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Intraocular hemorrhage (Measurements available for 1159 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1097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94.7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5.3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 xml:space="preserve">Optic disk involvement </w:t>
            </w:r>
            <w:r>
              <w:rPr>
                <w:rFonts w:hint="eastAsia" w:eastAsia="等线"/>
                <w:b/>
                <w:bCs/>
                <w:color w:val="auto"/>
                <w:kern w:val="0"/>
                <w:sz w:val="20"/>
                <w:szCs w:val="20"/>
                <w:vertAlign w:val="superscript"/>
                <w:lang w:val="en-US" w:eastAsia="zh-CN"/>
              </w:rPr>
              <w:t>5</w:t>
            </w: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(Measurements available for 1164 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1109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95.3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4.7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COMS stage (Measurements available for 1153 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Small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Medium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791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68.6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Large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269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23.3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AJCC st</w:t>
            </w:r>
            <w:r>
              <w:rPr>
                <w:rFonts w:eastAsia="等线"/>
                <w:b/>
                <w:bCs/>
                <w:color w:val="auto"/>
                <w:kern w:val="0"/>
                <w:sz w:val="20"/>
                <w:szCs w:val="20"/>
              </w:rPr>
              <w:t>age</w:t>
            </w:r>
            <w:r>
              <w:rPr>
                <w:rFonts w:hint="eastAsia" w:eastAsia="等线"/>
                <w:b/>
                <w:bCs/>
                <w:color w:val="auto"/>
                <w:kern w:val="0"/>
                <w:sz w:val="20"/>
                <w:szCs w:val="20"/>
              </w:rPr>
              <w:t xml:space="preserve"> (7th) </w:t>
            </w:r>
            <w:r>
              <w:rPr>
                <w:rFonts w:hint="eastAsia" w:eastAsia="等线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(Measurements available for 1153 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16.5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454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39.4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421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36.5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T4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88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7.6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Pathology (Measurements available for 203 Individuals)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Spindle cell-type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24.6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Epithelioid cell-type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29.6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Mixed cell-type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45.8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tabs>
                <w:tab w:val="left" w:pos="727"/>
                <w:tab w:val="center" w:pos="1498"/>
              </w:tabs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Live and no metastasis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953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81.7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Metastasis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3.0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Death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127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10.9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Missing</w:t>
            </w:r>
          </w:p>
        </w:tc>
        <w:tc>
          <w:tcPr>
            <w:tcW w:w="2381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4.4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restart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</w:tcPr>
          <w:p>
            <w:pPr>
              <w:widowControl/>
              <w:spacing w:line="240" w:lineRule="atLeast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Episcleral brachytherapy 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881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75.6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Local resection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38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3.2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Enucleation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10.2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hint="default" w:eastAsia="等线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等线"/>
                <w:color w:val="000000"/>
                <w:kern w:val="0"/>
                <w:sz w:val="20"/>
                <w:szCs w:val="20"/>
                <w:lang w:val="en-US" w:eastAsia="zh-CN"/>
              </w:rPr>
              <w:t>L</w:t>
            </w:r>
            <w:r>
              <w:rPr>
                <w:rFonts w:hint="default" w:eastAsia="等线"/>
                <w:color w:val="auto"/>
                <w:kern w:val="0"/>
                <w:sz w:val="20"/>
                <w:szCs w:val="20"/>
                <w:lang w:val="en-US" w:eastAsia="zh-CN"/>
              </w:rPr>
              <w:t>aser</w:t>
            </w:r>
            <w:r>
              <w:rPr>
                <w:rFonts w:hint="eastAsia" w:eastAsia="等线"/>
                <w:color w:val="auto"/>
                <w:kern w:val="0"/>
                <w:sz w:val="20"/>
                <w:szCs w:val="20"/>
                <w:vertAlign w:val="superscript"/>
                <w:lang w:val="en-US" w:eastAsia="zh-CN"/>
              </w:rPr>
              <w:t>6</w:t>
            </w:r>
          </w:p>
        </w:tc>
        <w:tc>
          <w:tcPr>
            <w:tcW w:w="2381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115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9.9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3166" w:type="dxa"/>
            <w:vMerge w:val="continue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Observation or refuse treatment</w:t>
            </w:r>
          </w:p>
        </w:tc>
        <w:tc>
          <w:tcPr>
            <w:tcW w:w="2381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>
            <w:pPr>
              <w:widowControl/>
              <w:spacing w:line="240" w:lineRule="atLeast"/>
              <w:jc w:val="center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1.1</w:t>
            </w:r>
            <w:r>
              <w:rPr>
                <w:rFonts w:hint="eastAsia" w:eastAsia="等线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</w:tbl>
    <w:p>
      <w:pPr>
        <w:spacing w:line="480" w:lineRule="auto"/>
        <w:rPr>
          <w:rFonts w:hint="eastAsia"/>
          <w:b/>
          <w:bCs/>
          <w:sz w:val="22"/>
          <w:szCs w:val="22"/>
        </w:rPr>
      </w:pPr>
    </w:p>
    <w:p>
      <w:pPr>
        <w:numPr>
          <w:ilvl w:val="0"/>
          <w:numId w:val="0"/>
        </w:numPr>
        <w:spacing w:line="480" w:lineRule="auto"/>
        <w:rPr>
          <w:rFonts w:hint="default"/>
          <w:color w:val="auto"/>
          <w:vertAlign w:val="baseline"/>
          <w:lang w:val="en-US" w:eastAsia="zh-CN"/>
        </w:rPr>
      </w:pPr>
      <w:r>
        <w:rPr>
          <w:rFonts w:hint="eastAsia"/>
          <w:color w:val="auto"/>
          <w:vertAlign w:val="superscript"/>
          <w:lang w:val="en-US" w:eastAsia="zh-CN"/>
        </w:rPr>
        <w:t xml:space="preserve">1 </w:t>
      </w:r>
      <w:r>
        <w:rPr>
          <w:rFonts w:hint="eastAsia"/>
          <w:color w:val="auto"/>
          <w:vertAlign w:val="baseline"/>
          <w:lang w:val="en-US" w:eastAsia="zh-CN"/>
        </w:rPr>
        <w:t>Diffuse/flat shape refers to the tumor height accounting for less than 20% of the tumor base.</w:t>
      </w:r>
    </w:p>
    <w:p>
      <w:pPr>
        <w:numPr>
          <w:ilvl w:val="0"/>
          <w:numId w:val="0"/>
        </w:numPr>
        <w:spacing w:line="480" w:lineRule="auto"/>
        <w:rPr>
          <w:rFonts w:hint="default"/>
          <w:color w:val="auto"/>
          <w:vertAlign w:val="baseline"/>
          <w:lang w:val="en-US" w:eastAsia="zh-CN"/>
        </w:rPr>
      </w:pPr>
      <w:r>
        <w:rPr>
          <w:rFonts w:hint="eastAsia"/>
          <w:color w:val="auto"/>
          <w:vertAlign w:val="superscript"/>
          <w:lang w:val="en-US" w:eastAsia="zh-CN"/>
        </w:rPr>
        <w:t xml:space="preserve">2 </w:t>
      </w:r>
      <w:r>
        <w:rPr>
          <w:rFonts w:hint="eastAsia"/>
          <w:color w:val="auto"/>
          <w:vertAlign w:val="baseline"/>
          <w:lang w:val="en-US" w:eastAsia="zh-CN"/>
        </w:rPr>
        <w:t>Hemisphere shape refers to the tumor appearance like a dome.</w:t>
      </w:r>
    </w:p>
    <w:p>
      <w:pPr>
        <w:numPr>
          <w:ilvl w:val="0"/>
          <w:numId w:val="0"/>
        </w:numPr>
        <w:spacing w:line="480" w:lineRule="auto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vertAlign w:val="superscript"/>
          <w:lang w:val="en-US" w:eastAsia="zh-CN"/>
        </w:rPr>
        <w:t xml:space="preserve">3 </w:t>
      </w:r>
      <w:r>
        <w:rPr>
          <w:rFonts w:hint="eastAsia"/>
          <w:color w:val="auto"/>
        </w:rPr>
        <w:t>Irregular</w:t>
      </w:r>
      <w:r>
        <w:rPr>
          <w:rFonts w:hint="eastAsia"/>
          <w:color w:val="auto"/>
          <w:lang w:val="en-US" w:eastAsia="zh-CN"/>
        </w:rPr>
        <w:t xml:space="preserve"> shape </w:t>
      </w:r>
      <w:r>
        <w:rPr>
          <w:rFonts w:hint="eastAsia"/>
          <w:color w:val="auto"/>
        </w:rPr>
        <w:t>refers to all remaining tumors that cannot be defined by the other three shapes.</w:t>
      </w:r>
    </w:p>
    <w:p>
      <w:pPr>
        <w:numPr>
          <w:ilvl w:val="0"/>
          <w:numId w:val="0"/>
        </w:numPr>
        <w:spacing w:line="480" w:lineRule="auto"/>
        <w:rPr>
          <w:rFonts w:hint="eastAsia"/>
          <w:color w:val="auto"/>
        </w:rPr>
      </w:pPr>
      <w:r>
        <w:rPr>
          <w:rFonts w:hint="eastAsia"/>
          <w:color w:val="auto"/>
          <w:vertAlign w:val="superscript"/>
          <w:lang w:val="en-US" w:eastAsia="zh-CN"/>
        </w:rPr>
        <w:t xml:space="preserve">4 </w:t>
      </w:r>
      <w:r>
        <w:rPr>
          <w:rFonts w:hint="eastAsia"/>
          <w:color w:val="auto"/>
        </w:rPr>
        <w:t>The bifocal is a type of multifocal, which refers to the fact that the tumor has two lesions.</w:t>
      </w:r>
    </w:p>
    <w:p>
      <w:pPr>
        <w:numPr>
          <w:ilvl w:val="0"/>
          <w:numId w:val="0"/>
        </w:numPr>
        <w:spacing w:line="480" w:lineRule="auto"/>
        <w:rPr>
          <w:rFonts w:hint="eastAsia"/>
          <w:color w:val="auto"/>
        </w:rPr>
      </w:pPr>
      <w:r>
        <w:rPr>
          <w:rFonts w:hint="eastAsia"/>
          <w:color w:val="auto"/>
          <w:vertAlign w:val="superscript"/>
          <w:lang w:val="en-US" w:eastAsia="zh-CN"/>
        </w:rPr>
        <w:t xml:space="preserve">5 </w:t>
      </w:r>
      <w:r>
        <w:rPr>
          <w:rFonts w:hint="eastAsia"/>
          <w:color w:val="auto"/>
          <w:lang w:val="en-US" w:eastAsia="zh-CN"/>
        </w:rPr>
        <w:t>O</w:t>
      </w:r>
      <w:r>
        <w:rPr>
          <w:rFonts w:hint="eastAsia"/>
          <w:color w:val="auto"/>
        </w:rPr>
        <w:t xml:space="preserve">ptic disc involvement is based on an experienced ophthalmologist, examining the fundus under a slit lamp combined with fundus images to observe whether the margin of the tumor involves the optic disc. </w:t>
      </w:r>
    </w:p>
    <w:p>
      <w:pPr>
        <w:spacing w:line="480" w:lineRule="auto"/>
        <w:rPr>
          <w:rFonts w:hint="eastAsia"/>
          <w:color w:val="auto"/>
        </w:rPr>
      </w:pPr>
      <w:r>
        <w:rPr>
          <w:rFonts w:hint="eastAsia"/>
          <w:color w:val="auto"/>
          <w:vertAlign w:val="superscript"/>
          <w:lang w:val="en-US" w:eastAsia="zh-CN"/>
        </w:rPr>
        <w:t xml:space="preserve">6 </w:t>
      </w:r>
      <w:r>
        <w:rPr>
          <w:rFonts w:hint="eastAsia"/>
          <w:color w:val="auto"/>
        </w:rPr>
        <w:t>The laser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rFonts w:hint="eastAsia"/>
          <w:color w:val="auto"/>
        </w:rPr>
        <w:t>specifically refers to transpupillary thermotherapy (TTT).</w:t>
      </w:r>
    </w:p>
    <w:p>
      <w:pPr>
        <w:spacing w:line="480" w:lineRule="auto"/>
        <w:rPr>
          <w:rFonts w:hint="eastAsia"/>
          <w:b/>
          <w:bCs/>
          <w:sz w:val="22"/>
          <w:szCs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yOWI0Yjc4ODJlZGRkMGUyNmU3NDc2MWI0NGQwYzYifQ=="/>
  </w:docVars>
  <w:rsids>
    <w:rsidRoot w:val="00000000"/>
    <w:rsid w:val="11245671"/>
    <w:rsid w:val="47A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366</Words>
  <Characters>2369</Characters>
  <Lines>0</Lines>
  <Paragraphs>0</Paragraphs>
  <TotalTime>0</TotalTime>
  <ScaleCrop>false</ScaleCrop>
  <LinksUpToDate>false</LinksUpToDate>
  <CharactersWithSpaces>2637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2022-07-25T11:22:00Z</dcterms:created>
  <dc:creator>赵哈哈</dc:creator>
  <cp:lastModifiedBy>巴尼蛮吉</cp:lastModifiedBy>
  <dcterms:modified xsi:type="dcterms:W3CDTF">2022-07-25T11:26:43Z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E5522597D516425C92E8259A2DBBA04D</vt:lpwstr>
  </property>
</Properties>
</file>