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C71259" w14:textId="77777777" w:rsidR="00701CAD" w:rsidRPr="00701CAD" w:rsidRDefault="00701CAD" w:rsidP="00701CAD">
      <w:pPr>
        <w:jc w:val="center"/>
        <w:rPr>
          <w:rFonts w:ascii="Arial" w:hAnsi="Arial" w:cs="Arial"/>
          <w:b/>
          <w:bCs/>
          <w:sz w:val="36"/>
          <w:szCs w:val="36"/>
        </w:rPr>
      </w:pPr>
      <w:bookmarkStart w:id="0" w:name="_Hlk77099033"/>
      <w:r w:rsidRPr="00701CAD">
        <w:rPr>
          <w:rFonts w:ascii="Arial" w:hAnsi="Arial" w:cs="Arial"/>
          <w:b/>
          <w:bCs/>
          <w:sz w:val="36"/>
          <w:szCs w:val="36"/>
        </w:rPr>
        <w:t>Supplementary Information</w:t>
      </w:r>
    </w:p>
    <w:p w14:paraId="5A1441BD" w14:textId="77777777" w:rsidR="007E719D" w:rsidRPr="00D3419F" w:rsidRDefault="007E719D" w:rsidP="00D3419F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78245A8" w14:textId="77777777" w:rsidR="004A3ABE" w:rsidRPr="00445045" w:rsidRDefault="004A3ABE" w:rsidP="004A3ABE">
      <w:pPr>
        <w:spacing w:line="360" w:lineRule="auto"/>
        <w:rPr>
          <w:rFonts w:ascii="Arial" w:hAnsi="Arial" w:cs="Arial"/>
          <w:b/>
          <w:bCs/>
          <w:sz w:val="28"/>
          <w:szCs w:val="28"/>
        </w:rPr>
      </w:pPr>
      <w:bookmarkStart w:id="1" w:name="_Hlk111730715"/>
      <w:r w:rsidRPr="00445045">
        <w:rPr>
          <w:rFonts w:ascii="Arial" w:hAnsi="Arial" w:cs="Arial"/>
          <w:b/>
          <w:bCs/>
          <w:sz w:val="28"/>
          <w:szCs w:val="28"/>
        </w:rPr>
        <w:t>Co-aggregation with Apolipoprotein E modulates the function of Amyloid-β in Alzheimer's disease</w:t>
      </w:r>
    </w:p>
    <w:p w14:paraId="6BB70C1B" w14:textId="77777777" w:rsidR="004A3ABE" w:rsidRPr="00445045" w:rsidRDefault="004A3ABE" w:rsidP="004A3ABE">
      <w:pPr>
        <w:spacing w:line="360" w:lineRule="auto"/>
        <w:jc w:val="both"/>
        <w:rPr>
          <w:rFonts w:ascii="Arial" w:hAnsi="Arial" w:cs="Arial"/>
        </w:rPr>
      </w:pPr>
      <w:proofErr w:type="spellStart"/>
      <w:r w:rsidRPr="00445045">
        <w:rPr>
          <w:rFonts w:ascii="Arial" w:hAnsi="Arial" w:cs="Arial"/>
        </w:rPr>
        <w:t>Zengjie</w:t>
      </w:r>
      <w:proofErr w:type="spellEnd"/>
      <w:r w:rsidRPr="00445045">
        <w:rPr>
          <w:rFonts w:ascii="Arial" w:hAnsi="Arial" w:cs="Arial"/>
        </w:rPr>
        <w:t xml:space="preserve"> Xia</w:t>
      </w:r>
      <w:r w:rsidRPr="00445045">
        <w:rPr>
          <w:rFonts w:ascii="Arial" w:hAnsi="Arial" w:cs="Arial"/>
          <w:vertAlign w:val="superscript"/>
        </w:rPr>
        <w:t>1,2,</w:t>
      </w:r>
      <w:r>
        <w:rPr>
          <w:rFonts w:ascii="Arial" w:hAnsi="Arial" w:cs="Arial"/>
          <w:vertAlign w:val="superscript"/>
        </w:rPr>
        <w:t>7</w:t>
      </w:r>
      <w:r w:rsidRPr="00445045">
        <w:rPr>
          <w:rFonts w:ascii="Arial" w:hAnsi="Arial" w:cs="Arial"/>
        </w:rPr>
        <w:t>, Emily E. Prescott</w:t>
      </w:r>
      <w:r w:rsidRPr="00445045">
        <w:rPr>
          <w:rFonts w:ascii="Arial" w:hAnsi="Arial" w:cs="Arial"/>
          <w:vertAlign w:val="superscript"/>
        </w:rPr>
        <w:t>3,</w:t>
      </w:r>
      <w:r>
        <w:rPr>
          <w:rFonts w:ascii="Arial" w:hAnsi="Arial" w:cs="Arial"/>
          <w:vertAlign w:val="superscript"/>
        </w:rPr>
        <w:t>7</w:t>
      </w:r>
      <w:r w:rsidRPr="00445045">
        <w:rPr>
          <w:rFonts w:ascii="Arial" w:hAnsi="Arial" w:cs="Arial"/>
        </w:rPr>
        <w:t>, Hollie E, Wareing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 xml:space="preserve">, </w:t>
      </w:r>
      <w:proofErr w:type="spellStart"/>
      <w:r w:rsidRPr="00445045">
        <w:rPr>
          <w:rFonts w:ascii="Arial" w:hAnsi="Arial" w:cs="Arial"/>
        </w:rPr>
        <w:t>Martyna</w:t>
      </w:r>
      <w:proofErr w:type="spellEnd"/>
      <w:r w:rsidRPr="00445045">
        <w:rPr>
          <w:rFonts w:ascii="Arial" w:hAnsi="Arial" w:cs="Arial"/>
        </w:rPr>
        <w:t xml:space="preserve"> M Matuszyk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Helen Dakin</w:t>
      </w:r>
      <w:r w:rsidRPr="00445045">
        <w:rPr>
          <w:rFonts w:ascii="Arial" w:hAnsi="Arial" w:cs="Arial"/>
          <w:vertAlign w:val="superscript"/>
        </w:rPr>
        <w:t>1,2</w:t>
      </w:r>
      <w:r>
        <w:rPr>
          <w:rFonts w:ascii="Arial" w:hAnsi="Arial" w:cs="Arial"/>
          <w:vertAlign w:val="superscript"/>
        </w:rPr>
        <w:t>,4</w:t>
      </w:r>
      <w:r w:rsidRPr="00445045">
        <w:rPr>
          <w:rFonts w:ascii="Arial" w:hAnsi="Arial" w:cs="Arial"/>
        </w:rPr>
        <w:t>, Eleni Dimou</w:t>
      </w:r>
      <w:r w:rsidRPr="00445045">
        <w:rPr>
          <w:rFonts w:ascii="Arial" w:hAnsi="Arial" w:cs="Arial"/>
          <w:vertAlign w:val="superscript"/>
        </w:rPr>
        <w:t>1,2</w:t>
      </w:r>
      <w:r w:rsidRPr="00445045">
        <w:rPr>
          <w:rFonts w:ascii="Arial" w:hAnsi="Arial" w:cs="Arial"/>
        </w:rPr>
        <w:t>, Eric Zuo</w:t>
      </w:r>
      <w:r w:rsidRPr="00445045">
        <w:rPr>
          <w:rFonts w:ascii="Arial" w:hAnsi="Arial" w:cs="Arial"/>
          <w:vertAlign w:val="superscript"/>
        </w:rPr>
        <w:t>1,2</w:t>
      </w:r>
      <w:r w:rsidRPr="00445045">
        <w:rPr>
          <w:rFonts w:ascii="Arial" w:hAnsi="Arial" w:cs="Arial"/>
        </w:rPr>
        <w:t>, Yu P. Zhang</w:t>
      </w:r>
      <w:r w:rsidRPr="00445045">
        <w:rPr>
          <w:rFonts w:ascii="Arial" w:hAnsi="Arial" w:cs="Arial"/>
          <w:vertAlign w:val="superscript"/>
        </w:rPr>
        <w:t>1,2</w:t>
      </w:r>
      <w:r w:rsidRPr="00445045">
        <w:rPr>
          <w:rFonts w:ascii="Arial" w:hAnsi="Arial" w:cs="Arial"/>
        </w:rPr>
        <w:t>, Jeff Y.L. Lam</w:t>
      </w:r>
      <w:r w:rsidRPr="00445045">
        <w:rPr>
          <w:rFonts w:ascii="Arial" w:hAnsi="Arial" w:cs="Arial"/>
          <w:vertAlign w:val="superscript"/>
        </w:rPr>
        <w:t>1,2</w:t>
      </w:r>
      <w:r w:rsidRPr="00445045">
        <w:rPr>
          <w:rFonts w:ascii="Arial" w:hAnsi="Arial" w:cs="Arial"/>
        </w:rPr>
        <w:t>, John S. H. Danial</w:t>
      </w:r>
      <w:r w:rsidRPr="00445045">
        <w:rPr>
          <w:rFonts w:ascii="Arial" w:hAnsi="Arial" w:cs="Arial"/>
          <w:vertAlign w:val="superscript"/>
        </w:rPr>
        <w:t>1,2</w:t>
      </w:r>
      <w:r w:rsidRPr="00445045">
        <w:rPr>
          <w:rFonts w:ascii="Arial" w:hAnsi="Arial" w:cs="Arial"/>
        </w:rPr>
        <w:t>, Tom Leah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Katy A. Barnes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Michael Strickland</w:t>
      </w:r>
      <w:r>
        <w:rPr>
          <w:rFonts w:ascii="Arial" w:hAnsi="Arial" w:cs="Arial"/>
          <w:vertAlign w:val="superscript"/>
        </w:rPr>
        <w:t>5</w:t>
      </w:r>
      <w:r w:rsidRPr="00445045">
        <w:rPr>
          <w:rFonts w:ascii="Arial" w:hAnsi="Arial" w:cs="Arial"/>
        </w:rPr>
        <w:t>, Hong Jiang</w:t>
      </w:r>
      <w:r>
        <w:rPr>
          <w:rFonts w:ascii="Arial" w:hAnsi="Arial" w:cs="Arial"/>
          <w:vertAlign w:val="superscript"/>
        </w:rPr>
        <w:t>5</w:t>
      </w:r>
      <w:r w:rsidRPr="00445045">
        <w:rPr>
          <w:rFonts w:ascii="Arial" w:hAnsi="Arial" w:cs="Arial"/>
        </w:rPr>
        <w:t>, Peter Thornton</w:t>
      </w:r>
      <w:r>
        <w:rPr>
          <w:rFonts w:ascii="Arial" w:hAnsi="Arial" w:cs="Arial"/>
          <w:vertAlign w:val="superscript"/>
        </w:rPr>
        <w:t>6</w:t>
      </w:r>
      <w:r w:rsidRPr="00445045">
        <w:rPr>
          <w:rFonts w:ascii="Arial" w:hAnsi="Arial" w:cs="Arial"/>
        </w:rPr>
        <w:t>,</w:t>
      </w:r>
      <w:r w:rsidRPr="00445045" w:rsidDel="001F6843">
        <w:rPr>
          <w:rFonts w:ascii="Arial" w:hAnsi="Arial" w:cs="Arial"/>
        </w:rPr>
        <w:t xml:space="preserve"> </w:t>
      </w:r>
      <w:r w:rsidRPr="00445045">
        <w:rPr>
          <w:rFonts w:ascii="Arial" w:hAnsi="Arial" w:cs="Arial"/>
        </w:rPr>
        <w:t>Damian C. Crowther</w:t>
      </w:r>
      <w:r>
        <w:rPr>
          <w:rFonts w:ascii="Arial" w:hAnsi="Arial" w:cs="Arial"/>
          <w:vertAlign w:val="superscript"/>
        </w:rPr>
        <w:t>6</w:t>
      </w:r>
      <w:r w:rsidRPr="00445045">
        <w:rPr>
          <w:rFonts w:ascii="Arial" w:hAnsi="Arial" w:cs="Arial"/>
        </w:rPr>
        <w:t>, David M. Holtzman</w:t>
      </w:r>
      <w:r>
        <w:rPr>
          <w:rFonts w:ascii="Arial" w:hAnsi="Arial" w:cs="Arial"/>
          <w:vertAlign w:val="superscript"/>
        </w:rPr>
        <w:t>5</w:t>
      </w:r>
      <w:r w:rsidRPr="00445045">
        <w:rPr>
          <w:rFonts w:ascii="Arial" w:hAnsi="Arial" w:cs="Arial"/>
        </w:rPr>
        <w:t>, Simon M. Bell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Adrian Higginbottom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Laura Ferraiuolo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Heather Mortiboys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Stephen B. Wharton</w:t>
      </w: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, Rohan T. Ranasinghe</w:t>
      </w:r>
      <w:r w:rsidRPr="00445045">
        <w:rPr>
          <w:rFonts w:ascii="Arial" w:hAnsi="Arial" w:cs="Arial"/>
          <w:vertAlign w:val="superscript"/>
        </w:rPr>
        <w:t>1,2,*</w:t>
      </w:r>
      <w:r w:rsidRPr="00445045">
        <w:rPr>
          <w:rFonts w:ascii="Arial" w:hAnsi="Arial" w:cs="Arial"/>
        </w:rPr>
        <w:t>,</w:t>
      </w:r>
      <w:r w:rsidRPr="00445045">
        <w:rPr>
          <w:rFonts w:ascii="Arial" w:hAnsi="Arial" w:cs="Arial"/>
          <w:vertAlign w:val="superscript"/>
        </w:rPr>
        <w:t xml:space="preserve"> </w:t>
      </w:r>
      <w:r w:rsidRPr="00445045">
        <w:rPr>
          <w:rFonts w:ascii="Arial" w:hAnsi="Arial" w:cs="Arial"/>
        </w:rPr>
        <w:t>David Klenerman</w:t>
      </w:r>
      <w:r w:rsidRPr="00445045">
        <w:rPr>
          <w:rFonts w:ascii="Arial" w:hAnsi="Arial" w:cs="Arial"/>
          <w:vertAlign w:val="superscript"/>
        </w:rPr>
        <w:t>1,2,*</w:t>
      </w:r>
      <w:r w:rsidRPr="00445045">
        <w:rPr>
          <w:rFonts w:ascii="Arial" w:hAnsi="Arial" w:cs="Arial"/>
        </w:rPr>
        <w:t>, Suman De</w:t>
      </w:r>
      <w:r w:rsidRPr="00445045">
        <w:rPr>
          <w:rFonts w:ascii="Arial" w:hAnsi="Arial" w:cs="Arial"/>
          <w:vertAlign w:val="superscript"/>
        </w:rPr>
        <w:t>3*</w:t>
      </w:r>
    </w:p>
    <w:p w14:paraId="68584BFC" w14:textId="77777777" w:rsidR="004A3ABE" w:rsidRPr="00445045" w:rsidRDefault="004A3ABE" w:rsidP="004A3ABE">
      <w:pPr>
        <w:rPr>
          <w:rFonts w:ascii="Arial" w:hAnsi="Arial" w:cs="Arial"/>
        </w:rPr>
      </w:pPr>
      <w:r w:rsidRPr="00445045">
        <w:rPr>
          <w:rFonts w:ascii="Arial" w:hAnsi="Arial" w:cs="Arial"/>
          <w:vertAlign w:val="superscript"/>
        </w:rPr>
        <w:t>1</w:t>
      </w:r>
      <w:r w:rsidRPr="00445045">
        <w:rPr>
          <w:rFonts w:ascii="Arial" w:hAnsi="Arial" w:cs="Arial"/>
        </w:rPr>
        <w:t xml:space="preserve">Yusuf </w:t>
      </w:r>
      <w:proofErr w:type="spellStart"/>
      <w:r w:rsidRPr="00445045">
        <w:rPr>
          <w:rFonts w:ascii="Arial" w:hAnsi="Arial" w:cs="Arial"/>
        </w:rPr>
        <w:t>Hamied</w:t>
      </w:r>
      <w:proofErr w:type="spellEnd"/>
      <w:r w:rsidRPr="00445045">
        <w:rPr>
          <w:rFonts w:ascii="Arial" w:hAnsi="Arial" w:cs="Arial"/>
        </w:rPr>
        <w:t xml:space="preserve"> Department of Chemistry, University of Cambridge, Cambridge, UK</w:t>
      </w:r>
    </w:p>
    <w:p w14:paraId="1E67FD35" w14:textId="77777777" w:rsidR="004A3ABE" w:rsidRPr="00445045" w:rsidRDefault="004A3ABE" w:rsidP="004A3ABE">
      <w:pPr>
        <w:rPr>
          <w:rFonts w:ascii="Arial" w:hAnsi="Arial" w:cs="Arial"/>
        </w:rPr>
      </w:pPr>
      <w:r w:rsidRPr="00445045">
        <w:rPr>
          <w:rFonts w:ascii="Arial" w:hAnsi="Arial" w:cs="Arial"/>
          <w:vertAlign w:val="superscript"/>
        </w:rPr>
        <w:t>2</w:t>
      </w:r>
      <w:r w:rsidRPr="00445045">
        <w:rPr>
          <w:rFonts w:ascii="Arial" w:hAnsi="Arial" w:cs="Arial"/>
        </w:rPr>
        <w:t>UK Dementia Research Institute at University of Cambridge, Cambridge, UK</w:t>
      </w:r>
    </w:p>
    <w:p w14:paraId="16699AFF" w14:textId="77777777" w:rsidR="004A3ABE" w:rsidRDefault="004A3ABE" w:rsidP="004A3ABE">
      <w:pPr>
        <w:rPr>
          <w:rFonts w:ascii="Arial" w:hAnsi="Arial" w:cs="Arial"/>
        </w:rPr>
      </w:pPr>
      <w:r w:rsidRPr="00445045">
        <w:rPr>
          <w:rFonts w:ascii="Arial" w:hAnsi="Arial" w:cs="Arial"/>
          <w:vertAlign w:val="superscript"/>
        </w:rPr>
        <w:t>3</w:t>
      </w:r>
      <w:r w:rsidRPr="00445045">
        <w:rPr>
          <w:rFonts w:ascii="Arial" w:hAnsi="Arial" w:cs="Arial"/>
        </w:rPr>
        <w:t>Sheffield Institute for Translational Neuroscience, University of Sheffield, Sheffield, UK</w:t>
      </w:r>
    </w:p>
    <w:p w14:paraId="6C6BD9B6" w14:textId="77777777" w:rsidR="004A3ABE" w:rsidRPr="00C17047" w:rsidRDefault="004A3ABE" w:rsidP="004A3ABE">
      <w:pPr>
        <w:rPr>
          <w:rFonts w:ascii="Arial" w:hAnsi="Arial" w:cs="Arial"/>
        </w:rPr>
      </w:pPr>
      <w:r w:rsidRPr="00C17047">
        <w:rPr>
          <w:rFonts w:ascii="Arial" w:hAnsi="Arial" w:cs="Arial"/>
          <w:vertAlign w:val="superscript"/>
        </w:rPr>
        <w:t>4</w:t>
      </w:r>
      <w:r w:rsidRPr="00C17047">
        <w:rPr>
          <w:rFonts w:ascii="Arial" w:hAnsi="Arial" w:cs="Arial"/>
        </w:rPr>
        <w:t>Clinical Neurosciences, University of Cambridge, Cambridge CB2 0QQ, UK.</w:t>
      </w:r>
    </w:p>
    <w:p w14:paraId="008C1A5A" w14:textId="77777777" w:rsidR="004A3ABE" w:rsidRPr="00445045" w:rsidRDefault="004A3ABE" w:rsidP="004A3ABE">
      <w:pPr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5</w:t>
      </w:r>
      <w:r w:rsidRPr="00445045">
        <w:rPr>
          <w:rFonts w:ascii="Arial" w:hAnsi="Arial" w:cs="Arial"/>
        </w:rPr>
        <w:t xml:space="preserve">Department of Neurology, Hope </w:t>
      </w:r>
      <w:proofErr w:type="spellStart"/>
      <w:r w:rsidRPr="00445045">
        <w:rPr>
          <w:rFonts w:ascii="Arial" w:hAnsi="Arial" w:cs="Arial"/>
        </w:rPr>
        <w:t>Center</w:t>
      </w:r>
      <w:proofErr w:type="spellEnd"/>
      <w:r w:rsidRPr="00445045">
        <w:rPr>
          <w:rFonts w:ascii="Arial" w:hAnsi="Arial" w:cs="Arial"/>
        </w:rPr>
        <w:t xml:space="preserve"> for Neurological Disorders, Knight ADRC, Washington University School of Medicine, St. Louis, MO, USA</w:t>
      </w:r>
    </w:p>
    <w:p w14:paraId="19DB8C4B" w14:textId="77777777" w:rsidR="004A3ABE" w:rsidRPr="00445045" w:rsidRDefault="004A3ABE" w:rsidP="004A3ABE">
      <w:pPr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6</w:t>
      </w:r>
      <w:r w:rsidRPr="00445045">
        <w:rPr>
          <w:rFonts w:ascii="Arial" w:hAnsi="Arial" w:cs="Arial"/>
        </w:rPr>
        <w:t xml:space="preserve">Neuroscience, </w:t>
      </w:r>
      <w:proofErr w:type="spellStart"/>
      <w:r w:rsidRPr="00445045">
        <w:rPr>
          <w:rFonts w:ascii="Arial" w:hAnsi="Arial" w:cs="Arial"/>
        </w:rPr>
        <w:t>BioPharmaceuticals</w:t>
      </w:r>
      <w:proofErr w:type="spellEnd"/>
      <w:r w:rsidRPr="00445045">
        <w:rPr>
          <w:rFonts w:ascii="Arial" w:hAnsi="Arial" w:cs="Arial"/>
        </w:rPr>
        <w:t xml:space="preserve"> R&amp;D, AstraZeneca, Cambridge, UK.</w:t>
      </w:r>
    </w:p>
    <w:p w14:paraId="16A1E96C" w14:textId="77777777" w:rsidR="004A3ABE" w:rsidRPr="004A3ABE" w:rsidRDefault="004A3ABE" w:rsidP="004A3ABE">
      <w:pPr>
        <w:rPr>
          <w:rFonts w:ascii="Arial" w:hAnsi="Arial" w:cs="Arial"/>
        </w:rPr>
      </w:pPr>
      <w:r w:rsidRPr="004A3ABE">
        <w:rPr>
          <w:rFonts w:ascii="Arial" w:hAnsi="Arial" w:cs="Arial"/>
          <w:vertAlign w:val="superscript"/>
        </w:rPr>
        <w:t>7</w:t>
      </w:r>
      <w:r w:rsidRPr="004A3ABE">
        <w:rPr>
          <w:rFonts w:ascii="Arial" w:hAnsi="Arial" w:cs="Arial"/>
        </w:rPr>
        <w:t>These authors contributed equally</w:t>
      </w:r>
    </w:p>
    <w:p w14:paraId="5C84A0D9" w14:textId="77777777" w:rsidR="004A3ABE" w:rsidRPr="004A3ABE" w:rsidRDefault="004A3ABE" w:rsidP="004A3ABE">
      <w:pPr>
        <w:rPr>
          <w:rFonts w:ascii="Arial" w:hAnsi="Arial" w:cs="Arial"/>
        </w:rPr>
      </w:pPr>
      <w:r w:rsidRPr="004A3ABE">
        <w:rPr>
          <w:rFonts w:ascii="Arial" w:hAnsi="Arial" w:cs="Arial"/>
        </w:rPr>
        <w:t xml:space="preserve">*Corresponding author. Email: </w:t>
      </w:r>
      <w:hyperlink r:id="rId11" w:history="1">
        <w:r w:rsidRPr="004A3ABE">
          <w:rPr>
            <w:rStyle w:val="Hyperlink"/>
            <w:rFonts w:ascii="Arial" w:hAnsi="Arial" w:cs="Arial"/>
            <w:color w:val="auto"/>
            <w:u w:val="none"/>
          </w:rPr>
          <w:t>rr360@cam.ac.uk</w:t>
        </w:r>
      </w:hyperlink>
      <w:r w:rsidRPr="004A3ABE">
        <w:rPr>
          <w:rFonts w:ascii="Arial" w:hAnsi="Arial" w:cs="Arial"/>
        </w:rPr>
        <w:t xml:space="preserve"> (R.T.R), dk10012@cam.ac.uk (D.K.); S.De@sheffield.ac.uk (S.D.)</w:t>
      </w:r>
    </w:p>
    <w:bookmarkEnd w:id="1"/>
    <w:p w14:paraId="0D39B11B" w14:textId="190AFF87" w:rsidR="002355EA" w:rsidRPr="004A3ABE" w:rsidRDefault="00F325CA" w:rsidP="00D3419F">
      <w:pPr>
        <w:spacing w:line="360" w:lineRule="auto"/>
        <w:rPr>
          <w:rFonts w:ascii="Arial" w:hAnsi="Arial" w:cs="Arial"/>
          <w:b/>
          <w:bCs/>
        </w:rPr>
      </w:pPr>
      <w:r w:rsidRPr="004A3ABE">
        <w:rPr>
          <w:rFonts w:ascii="Arial" w:hAnsi="Arial" w:cs="Arial"/>
          <w:b/>
          <w:bCs/>
        </w:rPr>
        <w:br w:type="page"/>
      </w:r>
      <w:bookmarkEnd w:id="0"/>
    </w:p>
    <w:p w14:paraId="13516BE3" w14:textId="77777777" w:rsidR="00705C4D" w:rsidRPr="00D3419F" w:rsidRDefault="00705C4D" w:rsidP="00D3419F">
      <w:pPr>
        <w:spacing w:line="360" w:lineRule="auto"/>
        <w:rPr>
          <w:rFonts w:ascii="Arial" w:hAnsi="Arial" w:cs="Arial"/>
          <w:b/>
          <w:bCs/>
        </w:rPr>
      </w:pPr>
    </w:p>
    <w:p w14:paraId="0D1A5277" w14:textId="218CE700" w:rsidR="00472568" w:rsidRPr="00D3419F" w:rsidRDefault="005A3725" w:rsidP="00A011D1">
      <w:pPr>
        <w:spacing w:after="36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3586BD46" wp14:editId="6E6E21A4">
            <wp:extent cx="3523495" cy="2804166"/>
            <wp:effectExtent l="0" t="0" r="1270" b="0"/>
            <wp:docPr id="26" name="Picture 2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text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3495" cy="280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A5A0D" w14:textId="14A97815" w:rsidR="00472568" w:rsidRDefault="00472568" w:rsidP="00D3419F">
      <w:pPr>
        <w:spacing w:line="360" w:lineRule="auto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>Supplementary Figure 1.</w:t>
      </w:r>
      <w:r w:rsidRPr="00D3419F">
        <w:rPr>
          <w:rFonts w:ascii="Arial" w:hAnsi="Arial" w:cs="Arial"/>
        </w:rPr>
        <w:t xml:space="preserve"> Dependence of Aβ42 aggregation (4 µM) on the concentration of </w:t>
      </w:r>
      <w:r w:rsidR="00754C31">
        <w:rPr>
          <w:rFonts w:ascii="Arial" w:hAnsi="Arial" w:cs="Arial"/>
        </w:rPr>
        <w:t xml:space="preserve">non-lipidated </w:t>
      </w:r>
      <w:r w:rsidRPr="00D3419F">
        <w:rPr>
          <w:rFonts w:ascii="Arial" w:hAnsi="Arial" w:cs="Arial"/>
        </w:rPr>
        <w:t>ApoE4 (0, 20, 40 and 80 nM), monitored by ThT fluorescence.</w:t>
      </w:r>
    </w:p>
    <w:p w14:paraId="74FECDF3" w14:textId="6E2FEAF8" w:rsidR="00D3419F" w:rsidRDefault="00D3419F" w:rsidP="00D3419F">
      <w:pPr>
        <w:spacing w:line="360" w:lineRule="auto"/>
        <w:rPr>
          <w:rFonts w:ascii="Arial" w:hAnsi="Arial" w:cs="Arial"/>
        </w:rPr>
      </w:pPr>
    </w:p>
    <w:p w14:paraId="3F562A80" w14:textId="3D8B92B8" w:rsidR="00D3419F" w:rsidRDefault="00D3419F" w:rsidP="00D3419F">
      <w:pPr>
        <w:spacing w:line="360" w:lineRule="auto"/>
        <w:rPr>
          <w:rFonts w:ascii="Arial" w:hAnsi="Arial" w:cs="Arial"/>
        </w:rPr>
      </w:pPr>
    </w:p>
    <w:p w14:paraId="64BD6EC0" w14:textId="2C64923C" w:rsidR="00472568" w:rsidRPr="00D3419F" w:rsidRDefault="00F404B5" w:rsidP="00A011D1">
      <w:pPr>
        <w:spacing w:after="360"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294AD653" wp14:editId="0FE929D8">
            <wp:extent cx="5731510" cy="3230880"/>
            <wp:effectExtent l="0" t="0" r="0" b="0"/>
            <wp:docPr id="2" name="Picture 2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screenshot of a computer&#10;&#10;Description automatically generated with low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230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68A1BE" w14:textId="6C9D5A40" w:rsidR="00D3419F" w:rsidRDefault="00472568" w:rsidP="00006065">
      <w:pPr>
        <w:spacing w:line="360" w:lineRule="auto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>Supplementary Figure 2</w:t>
      </w:r>
      <w:r w:rsidR="00705C4D" w:rsidRPr="00D3419F">
        <w:rPr>
          <w:rFonts w:ascii="Arial" w:hAnsi="Arial" w:cs="Arial"/>
          <w:b/>
          <w:bCs/>
        </w:rPr>
        <w:t>.</w:t>
      </w:r>
      <w:r w:rsidR="00705C4D"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</w:rPr>
        <w:t>Schematic of SiMPull assay.</w:t>
      </w:r>
      <w:r w:rsidR="00D3419F">
        <w:rPr>
          <w:rFonts w:ascii="Arial" w:hAnsi="Arial" w:cs="Arial"/>
        </w:rPr>
        <w:br w:type="page"/>
      </w:r>
    </w:p>
    <w:p w14:paraId="2E73F502" w14:textId="25944D83" w:rsidR="00472568" w:rsidRPr="00D3419F" w:rsidRDefault="005A3725" w:rsidP="00032DBE">
      <w:pPr>
        <w:spacing w:after="480" w:line="360" w:lineRule="auto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456E684A" wp14:editId="77023EE3">
            <wp:extent cx="5731510" cy="2107565"/>
            <wp:effectExtent l="0" t="0" r="2540" b="6985"/>
            <wp:docPr id="27" name="Picture 27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A screenshot of a computer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07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30F67" w14:textId="51859946" w:rsidR="00472568" w:rsidRDefault="00472568" w:rsidP="00D3419F">
      <w:pPr>
        <w:spacing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>Supplementary Figure 3.</w:t>
      </w:r>
      <w:r w:rsidRPr="00D3419F">
        <w:rPr>
          <w:rFonts w:ascii="Arial" w:hAnsi="Arial" w:cs="Arial"/>
        </w:rPr>
        <w:t xml:space="preserve"> </w:t>
      </w:r>
      <w:r w:rsidR="00F04F89" w:rsidRPr="00D3419F">
        <w:rPr>
          <w:rFonts w:ascii="Arial" w:hAnsi="Arial" w:cs="Arial"/>
          <w:b/>
          <w:bCs/>
        </w:rPr>
        <w:t>Colocalization</w:t>
      </w:r>
      <w:r w:rsidR="00221706" w:rsidRPr="00D3419F">
        <w:rPr>
          <w:rFonts w:ascii="Arial" w:hAnsi="Arial" w:cs="Arial"/>
          <w:b/>
          <w:bCs/>
        </w:rPr>
        <w:t xml:space="preserve"> </w:t>
      </w:r>
      <w:r w:rsidR="00F04F89" w:rsidRPr="00D3419F">
        <w:rPr>
          <w:rFonts w:ascii="Arial" w:hAnsi="Arial" w:cs="Arial"/>
          <w:b/>
          <w:bCs/>
        </w:rPr>
        <w:t xml:space="preserve">of </w:t>
      </w:r>
      <w:r w:rsidR="00DD5C95">
        <w:rPr>
          <w:rFonts w:ascii="Arial" w:hAnsi="Arial" w:cs="Arial"/>
          <w:b/>
          <w:bCs/>
        </w:rPr>
        <w:t>a</w:t>
      </w:r>
      <w:r w:rsidR="00DD5C95" w:rsidRPr="00D3419F">
        <w:rPr>
          <w:rFonts w:ascii="Arial" w:hAnsi="Arial" w:cs="Arial"/>
          <w:b/>
          <w:bCs/>
        </w:rPr>
        <w:t xml:space="preserve">poE </w:t>
      </w:r>
      <w:r w:rsidRPr="00D3419F">
        <w:rPr>
          <w:rFonts w:ascii="Arial" w:hAnsi="Arial" w:cs="Arial"/>
          <w:b/>
          <w:bCs/>
        </w:rPr>
        <w:t>with Aβ42 aggregate</w:t>
      </w:r>
      <w:r w:rsidR="00F04F89" w:rsidRPr="00D3419F">
        <w:rPr>
          <w:rFonts w:ascii="Arial" w:hAnsi="Arial" w:cs="Arial"/>
          <w:b/>
          <w:bCs/>
        </w:rPr>
        <w:t xml:space="preserve">s </w:t>
      </w:r>
      <w:r w:rsidR="00ED13D0" w:rsidRPr="00D3419F">
        <w:rPr>
          <w:rFonts w:ascii="Arial" w:hAnsi="Arial" w:cs="Arial"/>
          <w:b/>
          <w:bCs/>
        </w:rPr>
        <w:t>does not depend on</w:t>
      </w:r>
      <w:r w:rsidR="00F04F89" w:rsidRPr="00D3419F">
        <w:rPr>
          <w:rFonts w:ascii="Arial" w:hAnsi="Arial" w:cs="Arial"/>
          <w:b/>
          <w:bCs/>
        </w:rPr>
        <w:t xml:space="preserve"> the anti-</w:t>
      </w:r>
      <w:r w:rsidR="00DD5C95">
        <w:rPr>
          <w:rFonts w:ascii="Arial" w:hAnsi="Arial" w:cs="Arial"/>
          <w:b/>
          <w:bCs/>
        </w:rPr>
        <w:t>a</w:t>
      </w:r>
      <w:r w:rsidR="00DD5C95" w:rsidRPr="00D3419F">
        <w:rPr>
          <w:rFonts w:ascii="Arial" w:hAnsi="Arial" w:cs="Arial"/>
          <w:b/>
          <w:bCs/>
        </w:rPr>
        <w:t xml:space="preserve">poE </w:t>
      </w:r>
      <w:r w:rsidR="00F04F89" w:rsidRPr="00D3419F">
        <w:rPr>
          <w:rFonts w:ascii="Arial" w:hAnsi="Arial" w:cs="Arial"/>
          <w:b/>
          <w:bCs/>
        </w:rPr>
        <w:t>antibody used.</w:t>
      </w:r>
      <w:r w:rsidRPr="00D3419F">
        <w:rPr>
          <w:rFonts w:ascii="Arial" w:hAnsi="Arial" w:cs="Arial"/>
          <w:b/>
          <w:bCs/>
        </w:rPr>
        <w:t xml:space="preserve"> </w:t>
      </w:r>
      <w:r w:rsidRPr="00D3419F">
        <w:rPr>
          <w:rFonts w:ascii="Arial" w:hAnsi="Arial" w:cs="Arial"/>
        </w:rPr>
        <w:t xml:space="preserve">Aliquots </w:t>
      </w:r>
      <w:r w:rsidR="00F04F89" w:rsidRPr="00D3419F">
        <w:rPr>
          <w:rFonts w:ascii="Arial" w:hAnsi="Arial" w:cs="Arial"/>
        </w:rPr>
        <w:t>of</w:t>
      </w:r>
      <w:r w:rsidRPr="00D3419F">
        <w:rPr>
          <w:rFonts w:ascii="Arial" w:hAnsi="Arial" w:cs="Arial"/>
          <w:bCs/>
        </w:rPr>
        <w:t xml:space="preserve"> </w:t>
      </w:r>
      <w:r w:rsidR="00DD5C95">
        <w:rPr>
          <w:rFonts w:ascii="Arial" w:hAnsi="Arial" w:cs="Arial"/>
          <w:bCs/>
        </w:rPr>
        <w:t xml:space="preserve">non-lipidated </w:t>
      </w:r>
      <w:r w:rsidR="00DD5C95">
        <w:rPr>
          <w:rFonts w:ascii="Arial" w:hAnsi="Arial" w:cs="Arial"/>
        </w:rPr>
        <w:t>a</w:t>
      </w:r>
      <w:r w:rsidR="00DD5C95" w:rsidRPr="00D3419F">
        <w:rPr>
          <w:rFonts w:ascii="Arial" w:hAnsi="Arial" w:cs="Arial"/>
        </w:rPr>
        <w:t>poE</w:t>
      </w:r>
      <w:r w:rsidR="00DD5C95">
        <w:rPr>
          <w:rFonts w:ascii="Arial" w:hAnsi="Arial" w:cs="Arial"/>
        </w:rPr>
        <w:t>-</w:t>
      </w:r>
      <w:r w:rsidR="00DD5C95" w:rsidRPr="00D3419F">
        <w:rPr>
          <w:rFonts w:ascii="Arial" w:hAnsi="Arial" w:cs="Arial"/>
        </w:rPr>
        <w:t xml:space="preserve">Aβ42 </w:t>
      </w:r>
      <w:r w:rsidRPr="00D3419F">
        <w:rPr>
          <w:rFonts w:ascii="Arial" w:hAnsi="Arial" w:cs="Arial"/>
        </w:rPr>
        <w:t>co-aggregation</w:t>
      </w:r>
      <w:r w:rsidR="00F04F89" w:rsidRPr="00D3419F">
        <w:rPr>
          <w:rFonts w:ascii="Arial" w:hAnsi="Arial" w:cs="Arial"/>
        </w:rPr>
        <w:t xml:space="preserve"> mixtures</w:t>
      </w:r>
      <w:r w:rsidRPr="00D3419F">
        <w:rPr>
          <w:rFonts w:ascii="Arial" w:hAnsi="Arial" w:cs="Arial"/>
        </w:rPr>
        <w:t xml:space="preserve"> (</w:t>
      </w:r>
      <w:r w:rsidR="00AE3FBD" w:rsidRPr="00D3419F">
        <w:rPr>
          <w:rFonts w:ascii="Arial" w:hAnsi="Arial" w:cs="Arial"/>
        </w:rPr>
        <w:t xml:space="preserve">aggregated at </w:t>
      </w:r>
      <w:r w:rsidRPr="00D3419F">
        <w:rPr>
          <w:rFonts w:ascii="Arial" w:hAnsi="Arial" w:cs="Arial"/>
        </w:rPr>
        <w:t>4</w:t>
      </w:r>
      <w:r w:rsidR="00F04F89" w:rsidRPr="00D3419F">
        <w:rPr>
          <w:rFonts w:ascii="Arial" w:hAnsi="Arial" w:cs="Arial"/>
        </w:rPr>
        <w:t xml:space="preserve"> µM </w:t>
      </w:r>
      <w:r w:rsidRPr="00D3419F">
        <w:rPr>
          <w:rFonts w:ascii="Arial" w:hAnsi="Arial" w:cs="Arial"/>
        </w:rPr>
        <w:t xml:space="preserve">Aβ42 and 80 nM </w:t>
      </w:r>
      <w:r w:rsidR="00DD5C95">
        <w:rPr>
          <w:rFonts w:ascii="Arial" w:hAnsi="Arial" w:cs="Arial"/>
        </w:rPr>
        <w:t>a</w:t>
      </w:r>
      <w:r w:rsidR="00DD5C95" w:rsidRPr="00D3419F">
        <w:rPr>
          <w:rFonts w:ascii="Arial" w:hAnsi="Arial" w:cs="Arial"/>
        </w:rPr>
        <w:t>poE</w:t>
      </w:r>
      <w:r w:rsidR="00F04F89" w:rsidRPr="00D3419F">
        <w:rPr>
          <w:rFonts w:ascii="Arial" w:hAnsi="Arial" w:cs="Arial"/>
        </w:rPr>
        <w:t>,</w:t>
      </w:r>
      <w:r w:rsidR="00AE3FBD" w:rsidRPr="00D3419F">
        <w:rPr>
          <w:rFonts w:ascii="Arial" w:hAnsi="Arial" w:cs="Arial"/>
        </w:rPr>
        <w:t xml:space="preserve"> then</w:t>
      </w:r>
      <w:r w:rsidR="00F04F89" w:rsidRPr="00D3419F">
        <w:rPr>
          <w:rFonts w:ascii="Arial" w:hAnsi="Arial" w:cs="Arial"/>
        </w:rPr>
        <w:t xml:space="preserve"> diluted </w:t>
      </w:r>
      <w:r w:rsidR="00AE3FBD" w:rsidRPr="00D3419F">
        <w:rPr>
          <w:rFonts w:ascii="Arial" w:hAnsi="Arial" w:cs="Arial"/>
        </w:rPr>
        <w:t>4-fold</w:t>
      </w:r>
      <w:r w:rsidR="00F04F89" w:rsidRPr="00D3419F">
        <w:rPr>
          <w:rFonts w:ascii="Arial" w:hAnsi="Arial" w:cs="Arial"/>
        </w:rPr>
        <w:t xml:space="preserve"> prior to pulldown</w:t>
      </w:r>
      <w:r w:rsidRPr="00D3419F">
        <w:rPr>
          <w:rFonts w:ascii="Arial" w:hAnsi="Arial" w:cs="Arial"/>
        </w:rPr>
        <w:t xml:space="preserve">) at </w:t>
      </w:r>
      <w:r w:rsidR="00F04F89" w:rsidRPr="00D3419F">
        <w:rPr>
          <w:rFonts w:ascii="Arial" w:hAnsi="Arial" w:cs="Arial"/>
        </w:rPr>
        <w:t>t</w:t>
      </w:r>
      <w:r w:rsidR="00F04F89" w:rsidRPr="00D3419F">
        <w:rPr>
          <w:rFonts w:ascii="Arial" w:hAnsi="Arial" w:cs="Arial"/>
          <w:vertAlign w:val="subscript"/>
        </w:rPr>
        <w:t>1</w:t>
      </w:r>
      <w:r w:rsidR="00F04F89" w:rsidRPr="00D3419F">
        <w:rPr>
          <w:rFonts w:ascii="Arial" w:hAnsi="Arial" w:cs="Arial"/>
        </w:rPr>
        <w:t>, t</w:t>
      </w:r>
      <w:r w:rsidR="00F04F89" w:rsidRPr="00D3419F">
        <w:rPr>
          <w:rFonts w:ascii="Arial" w:hAnsi="Arial" w:cs="Arial"/>
          <w:vertAlign w:val="subscript"/>
        </w:rPr>
        <w:t>2</w:t>
      </w:r>
      <w:r w:rsidR="00F04F89" w:rsidRPr="00D3419F">
        <w:rPr>
          <w:rFonts w:ascii="Arial" w:hAnsi="Arial" w:cs="Arial"/>
        </w:rPr>
        <w:t xml:space="preserve"> and t</w:t>
      </w:r>
      <w:r w:rsidR="00F04F89" w:rsidRPr="00D3419F">
        <w:rPr>
          <w:rFonts w:ascii="Arial" w:hAnsi="Arial" w:cs="Arial"/>
          <w:vertAlign w:val="subscript"/>
        </w:rPr>
        <w:t>3</w:t>
      </w:r>
      <w:r w:rsidRPr="00D3419F">
        <w:rPr>
          <w:rFonts w:ascii="Arial" w:hAnsi="Arial" w:cs="Arial"/>
        </w:rPr>
        <w:t xml:space="preserve"> </w:t>
      </w:r>
      <w:r w:rsidR="00F04F89" w:rsidRPr="00D3419F">
        <w:rPr>
          <w:rFonts w:ascii="Arial" w:hAnsi="Arial" w:cs="Arial"/>
        </w:rPr>
        <w:t xml:space="preserve">timepoints (as defined in </w:t>
      </w:r>
      <w:r w:rsidRPr="00D3419F">
        <w:rPr>
          <w:rFonts w:ascii="Arial" w:hAnsi="Arial" w:cs="Arial"/>
        </w:rPr>
        <w:t>Figure 1</w:t>
      </w:r>
      <w:r w:rsidR="00BB6B36" w:rsidRPr="00D3419F">
        <w:rPr>
          <w:rFonts w:ascii="Arial" w:hAnsi="Arial" w:cs="Arial"/>
        </w:rPr>
        <w:t>B</w:t>
      </w:r>
      <w:r w:rsidRPr="00D3419F">
        <w:rPr>
          <w:rFonts w:ascii="Arial" w:hAnsi="Arial" w:cs="Arial"/>
        </w:rPr>
        <w:t>) imaged using</w:t>
      </w:r>
      <w:r w:rsidRPr="00D3419F">
        <w:rPr>
          <w:rFonts w:ascii="Arial" w:hAnsi="Arial" w:cs="Arial"/>
          <w:b/>
          <w:bCs/>
        </w:rPr>
        <w:t xml:space="preserve"> </w:t>
      </w:r>
      <w:r w:rsidRPr="00D3419F">
        <w:rPr>
          <w:rFonts w:ascii="Arial" w:hAnsi="Arial" w:cs="Arial"/>
        </w:rPr>
        <w:t xml:space="preserve">SiMPull with biotinylated 6E10 antibody for capture, and </w:t>
      </w:r>
      <w:r w:rsidR="00F04F89" w:rsidRPr="00D3419F">
        <w:rPr>
          <w:rFonts w:ascii="Arial" w:hAnsi="Arial" w:cs="Arial"/>
        </w:rPr>
        <w:t>Aβ-</w:t>
      </w:r>
      <w:r w:rsidRPr="00D3419F">
        <w:rPr>
          <w:rFonts w:ascii="Arial" w:hAnsi="Arial" w:cs="Arial"/>
        </w:rPr>
        <w:t xml:space="preserve">specific Alexa-Fluor-647-labeled 6E10 (500 </w:t>
      </w:r>
      <w:proofErr w:type="spellStart"/>
      <w:r w:rsidRPr="00D3419F">
        <w:rPr>
          <w:rFonts w:ascii="Arial" w:hAnsi="Arial" w:cs="Arial"/>
        </w:rPr>
        <w:t>pM</w:t>
      </w:r>
      <w:proofErr w:type="spellEnd"/>
      <w:r w:rsidRPr="00D3419F">
        <w:rPr>
          <w:rFonts w:ascii="Arial" w:hAnsi="Arial" w:cs="Arial"/>
        </w:rPr>
        <w:t xml:space="preserve">) and </w:t>
      </w:r>
      <w:r w:rsidR="00DD5C95">
        <w:rPr>
          <w:rFonts w:ascii="Arial" w:hAnsi="Arial" w:cs="Arial"/>
        </w:rPr>
        <w:t>a</w:t>
      </w:r>
      <w:r w:rsidR="00DD5C95" w:rsidRPr="00D3419F">
        <w:rPr>
          <w:rFonts w:ascii="Arial" w:hAnsi="Arial" w:cs="Arial"/>
        </w:rPr>
        <w:t>poE</w:t>
      </w:r>
      <w:r w:rsidR="00F04F89" w:rsidRPr="00D3419F">
        <w:rPr>
          <w:rFonts w:ascii="Arial" w:hAnsi="Arial" w:cs="Arial"/>
        </w:rPr>
        <w:t>-</w:t>
      </w:r>
      <w:r w:rsidRPr="00D3419F">
        <w:rPr>
          <w:rFonts w:ascii="Arial" w:hAnsi="Arial" w:cs="Arial"/>
        </w:rPr>
        <w:t>specific Alexa-Fluor-488-labeled F</w:t>
      </w:r>
      <w:r w:rsidR="00F04F89" w:rsidRPr="00D3419F">
        <w:rPr>
          <w:rFonts w:ascii="Arial" w:hAnsi="Arial" w:cs="Arial"/>
        </w:rPr>
        <w:t>-</w:t>
      </w:r>
      <w:r w:rsidRPr="00D3419F">
        <w:rPr>
          <w:rFonts w:ascii="Arial" w:hAnsi="Arial" w:cs="Arial"/>
        </w:rPr>
        <w:t>9 (1</w:t>
      </w:r>
      <w:r w:rsidR="00321267"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</w:rPr>
        <w:t>nM) as imaging antibodies.</w:t>
      </w:r>
      <w:r w:rsidR="00425FE9" w:rsidRPr="00D3419F">
        <w:rPr>
          <w:rFonts w:ascii="Arial" w:hAnsi="Arial" w:cs="Arial"/>
        </w:rPr>
        <w:t xml:space="preserve"> As in Figure 1 - where a different </w:t>
      </w:r>
      <w:r w:rsidR="00DD5C95">
        <w:rPr>
          <w:rFonts w:ascii="Arial" w:hAnsi="Arial" w:cs="Arial"/>
        </w:rPr>
        <w:t>a</w:t>
      </w:r>
      <w:r w:rsidR="00DD5C95" w:rsidRPr="00D3419F">
        <w:rPr>
          <w:rFonts w:ascii="Arial" w:hAnsi="Arial" w:cs="Arial"/>
        </w:rPr>
        <w:t xml:space="preserve">poE </w:t>
      </w:r>
      <w:r w:rsidR="00425FE9" w:rsidRPr="00D3419F">
        <w:rPr>
          <w:rFonts w:ascii="Arial" w:hAnsi="Arial" w:cs="Arial"/>
        </w:rPr>
        <w:t>antibody is used</w:t>
      </w:r>
      <w:r w:rsidR="00516820" w:rsidRPr="00D3419F">
        <w:rPr>
          <w:rFonts w:ascii="Arial" w:hAnsi="Arial" w:cs="Arial"/>
        </w:rPr>
        <w:t xml:space="preserve"> -</w:t>
      </w:r>
      <w:r w:rsidR="00425FE9" w:rsidRPr="00D3419F">
        <w:rPr>
          <w:rFonts w:ascii="Arial" w:hAnsi="Arial" w:cs="Arial"/>
        </w:rPr>
        <w:t xml:space="preserve"> </w:t>
      </w:r>
      <w:r w:rsidR="00DD5C95">
        <w:rPr>
          <w:rFonts w:ascii="Arial" w:hAnsi="Arial" w:cs="Arial"/>
        </w:rPr>
        <w:t>a</w:t>
      </w:r>
      <w:r w:rsidR="00DD5C95" w:rsidRPr="00D3419F">
        <w:rPr>
          <w:rFonts w:ascii="Arial" w:hAnsi="Arial" w:cs="Arial"/>
        </w:rPr>
        <w:t xml:space="preserve">poE </w:t>
      </w:r>
      <w:r w:rsidR="00425FE9" w:rsidRPr="00D3419F">
        <w:rPr>
          <w:rFonts w:ascii="Arial" w:hAnsi="Arial" w:cs="Arial"/>
        </w:rPr>
        <w:t>col</w:t>
      </w:r>
      <w:r w:rsidR="00163C01" w:rsidRPr="00D3419F">
        <w:rPr>
          <w:rFonts w:ascii="Arial" w:hAnsi="Arial" w:cs="Arial"/>
        </w:rPr>
        <w:t>o</w:t>
      </w:r>
      <w:r w:rsidR="00425FE9" w:rsidRPr="00D3419F">
        <w:rPr>
          <w:rFonts w:ascii="Arial" w:hAnsi="Arial" w:cs="Arial"/>
        </w:rPr>
        <w:t>calizes with soluble Aβ42 aggregates, but not fibrillar aggregates.</w:t>
      </w:r>
    </w:p>
    <w:p w14:paraId="2309E738" w14:textId="77777777" w:rsidR="003902AB" w:rsidRPr="00D3419F" w:rsidRDefault="003902AB" w:rsidP="00D3419F">
      <w:pPr>
        <w:spacing w:line="360" w:lineRule="auto"/>
        <w:jc w:val="both"/>
        <w:rPr>
          <w:rFonts w:ascii="Arial" w:hAnsi="Arial" w:cs="Arial"/>
        </w:rPr>
      </w:pPr>
    </w:p>
    <w:p w14:paraId="01AEEE98" w14:textId="693FECB3" w:rsidR="00472568" w:rsidRPr="00D3419F" w:rsidRDefault="005A3725" w:rsidP="00A011D1">
      <w:pPr>
        <w:spacing w:after="36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4688CD5" wp14:editId="13A9859F">
            <wp:extent cx="5731510" cy="2770505"/>
            <wp:effectExtent l="0" t="0" r="2540" b="0"/>
            <wp:docPr id="25" name="Picture 25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picture containing application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7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3F26B" w14:textId="6B7FA700" w:rsidR="00472568" w:rsidRPr="00D3419F" w:rsidRDefault="00472568" w:rsidP="00D3419F">
      <w:pPr>
        <w:spacing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</w:t>
      </w:r>
      <w:r w:rsidR="0054211E" w:rsidRPr="00D3419F">
        <w:rPr>
          <w:rFonts w:ascii="Arial" w:hAnsi="Arial" w:cs="Arial"/>
          <w:b/>
          <w:bCs/>
        </w:rPr>
        <w:t>4</w:t>
      </w:r>
      <w:r w:rsidR="00705C4D" w:rsidRPr="00D3419F">
        <w:rPr>
          <w:rFonts w:ascii="Arial" w:hAnsi="Arial" w:cs="Arial"/>
          <w:b/>
          <w:bCs/>
        </w:rPr>
        <w:t xml:space="preserve">. Isotype control antibodies generate no colocalization in </w:t>
      </w:r>
      <w:proofErr w:type="spellStart"/>
      <w:r w:rsidR="00705C4D" w:rsidRPr="00D3419F">
        <w:rPr>
          <w:rFonts w:ascii="Arial" w:hAnsi="Arial" w:cs="Arial"/>
          <w:b/>
        </w:rPr>
        <w:t>two</w:t>
      </w:r>
      <w:r w:rsidRPr="00D3419F">
        <w:rPr>
          <w:rFonts w:ascii="Arial" w:hAnsi="Arial" w:cs="Arial"/>
          <w:b/>
        </w:rPr>
        <w:t>-color</w:t>
      </w:r>
      <w:proofErr w:type="spellEnd"/>
      <w:r w:rsidRPr="00D3419F">
        <w:rPr>
          <w:rFonts w:ascii="Arial" w:hAnsi="Arial" w:cs="Arial"/>
          <w:b/>
        </w:rPr>
        <w:t xml:space="preserve"> </w:t>
      </w:r>
      <w:r w:rsidR="00ED13D0" w:rsidRPr="00D3419F">
        <w:rPr>
          <w:rFonts w:ascii="Arial" w:hAnsi="Arial" w:cs="Arial"/>
          <w:b/>
        </w:rPr>
        <w:t xml:space="preserve">SiMPull </w:t>
      </w:r>
      <w:r w:rsidRPr="00D3419F">
        <w:rPr>
          <w:rFonts w:ascii="Arial" w:hAnsi="Arial" w:cs="Arial"/>
          <w:b/>
        </w:rPr>
        <w:t>imaging</w:t>
      </w:r>
      <w:r w:rsidR="00705C4D" w:rsidRPr="00D3419F">
        <w:rPr>
          <w:rFonts w:ascii="Arial" w:hAnsi="Arial" w:cs="Arial"/>
          <w:bCs/>
        </w:rPr>
        <w:t>.</w:t>
      </w:r>
      <w:r w:rsidRPr="00D3419F">
        <w:rPr>
          <w:rFonts w:ascii="Arial" w:hAnsi="Arial" w:cs="Arial"/>
          <w:bCs/>
        </w:rPr>
        <w:t xml:space="preserve"> </w:t>
      </w:r>
      <w:r w:rsidRPr="00D3419F">
        <w:rPr>
          <w:rFonts w:ascii="Arial" w:hAnsi="Arial" w:cs="Arial"/>
        </w:rPr>
        <w:t xml:space="preserve">Aβ42 aggregates and </w:t>
      </w:r>
      <w:r w:rsidR="00325287">
        <w:rPr>
          <w:rFonts w:ascii="Arial" w:hAnsi="Arial" w:cs="Arial"/>
        </w:rPr>
        <w:t xml:space="preserve">non-lipidated </w:t>
      </w:r>
      <w:r w:rsidR="009064FC">
        <w:rPr>
          <w:rFonts w:ascii="Arial" w:hAnsi="Arial" w:cs="Arial"/>
        </w:rPr>
        <w:t>apoE-</w:t>
      </w:r>
      <w:r w:rsidRPr="00D3419F">
        <w:rPr>
          <w:rFonts w:ascii="Arial" w:hAnsi="Arial" w:cs="Arial"/>
        </w:rPr>
        <w:t>Aβ42</w:t>
      </w:r>
      <w:r w:rsidR="00325287"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</w:rPr>
        <w:t>co</w:t>
      </w:r>
      <w:r w:rsidR="00273996" w:rsidRPr="00D3419F">
        <w:rPr>
          <w:rFonts w:ascii="Arial" w:hAnsi="Arial" w:cs="Arial"/>
        </w:rPr>
        <w:t>-</w:t>
      </w:r>
      <w:r w:rsidRPr="00D3419F">
        <w:rPr>
          <w:rFonts w:ascii="Arial" w:hAnsi="Arial" w:cs="Arial"/>
        </w:rPr>
        <w:t>aggregates formed at different stages of aggregation (</w:t>
      </w:r>
      <w:r w:rsidR="00ED13D0" w:rsidRPr="00D3419F">
        <w:rPr>
          <w:rFonts w:ascii="Arial" w:hAnsi="Arial" w:cs="Arial"/>
        </w:rPr>
        <w:t>defined in</w:t>
      </w:r>
      <w:r w:rsidRPr="00D3419F">
        <w:rPr>
          <w:rFonts w:ascii="Arial" w:hAnsi="Arial" w:cs="Arial"/>
        </w:rPr>
        <w:t xml:space="preserve"> Figure 1</w:t>
      </w:r>
      <w:r w:rsidR="00BB6B36" w:rsidRPr="00D3419F">
        <w:rPr>
          <w:rFonts w:ascii="Arial" w:hAnsi="Arial" w:cs="Arial"/>
        </w:rPr>
        <w:t>B</w:t>
      </w:r>
      <w:r w:rsidRPr="00D3419F">
        <w:rPr>
          <w:rFonts w:ascii="Arial" w:hAnsi="Arial" w:cs="Arial"/>
        </w:rPr>
        <w:t>)</w:t>
      </w:r>
      <w:r w:rsidR="00705C4D" w:rsidRPr="00D3419F">
        <w:rPr>
          <w:rFonts w:ascii="Arial" w:hAnsi="Arial" w:cs="Arial"/>
        </w:rPr>
        <w:t xml:space="preserve"> and imaged with SiMPull</w:t>
      </w:r>
      <w:r w:rsidRPr="00D3419F">
        <w:rPr>
          <w:rFonts w:ascii="Arial" w:hAnsi="Arial" w:cs="Arial"/>
        </w:rPr>
        <w:t xml:space="preserve"> using two isotype control </w:t>
      </w:r>
      <w:r w:rsidR="00ED13D0" w:rsidRPr="00D3419F">
        <w:rPr>
          <w:rFonts w:ascii="Arial" w:hAnsi="Arial" w:cs="Arial"/>
        </w:rPr>
        <w:t>antibodies</w:t>
      </w:r>
      <w:r w:rsidRPr="00D3419F">
        <w:rPr>
          <w:rFonts w:ascii="Arial" w:hAnsi="Arial" w:cs="Arial"/>
        </w:rPr>
        <w:t xml:space="preserve">. For all samples, no significant </w:t>
      </w:r>
      <w:r w:rsidR="00ED13D0" w:rsidRPr="00D3419F">
        <w:rPr>
          <w:rFonts w:ascii="Arial" w:hAnsi="Arial" w:cs="Arial"/>
        </w:rPr>
        <w:t xml:space="preserve">colocalization </w:t>
      </w:r>
      <w:r w:rsidRPr="00D3419F">
        <w:rPr>
          <w:rFonts w:ascii="Arial" w:hAnsi="Arial" w:cs="Arial"/>
        </w:rPr>
        <w:t>is observed.</w:t>
      </w:r>
    </w:p>
    <w:p w14:paraId="0974B2E5" w14:textId="169A743F" w:rsidR="00472568" w:rsidRPr="00D3419F" w:rsidRDefault="005A3725" w:rsidP="00032DBE">
      <w:pPr>
        <w:spacing w:after="48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3E6A5879" wp14:editId="79D3BA6C">
            <wp:extent cx="5320145" cy="2343552"/>
            <wp:effectExtent l="0" t="0" r="0" b="0"/>
            <wp:docPr id="29" name="Picture 29" descr="A picture containing text, clock, dark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picture containing text, clock, dark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4370" cy="234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49F84" w14:textId="06526287" w:rsidR="00C608C7" w:rsidRDefault="00472568" w:rsidP="00D3419F">
      <w:pPr>
        <w:spacing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</w:t>
      </w:r>
      <w:r w:rsidR="00A853F9">
        <w:rPr>
          <w:rFonts w:ascii="Arial" w:hAnsi="Arial" w:cs="Arial"/>
          <w:b/>
          <w:bCs/>
        </w:rPr>
        <w:t>5</w:t>
      </w:r>
      <w:r w:rsidR="00705C4D" w:rsidRPr="00D3419F">
        <w:rPr>
          <w:rFonts w:ascii="Arial" w:hAnsi="Arial" w:cs="Arial"/>
          <w:b/>
          <w:bCs/>
        </w:rPr>
        <w:t xml:space="preserve">. Aβ </w:t>
      </w:r>
      <w:r w:rsidR="004A38AC" w:rsidRPr="00D3419F">
        <w:rPr>
          <w:rFonts w:ascii="Arial" w:hAnsi="Arial" w:cs="Arial"/>
          <w:b/>
          <w:bCs/>
        </w:rPr>
        <w:t>and</w:t>
      </w:r>
      <w:r w:rsidR="00705C4D" w:rsidRPr="00D3419F">
        <w:rPr>
          <w:rFonts w:ascii="Arial" w:hAnsi="Arial" w:cs="Arial"/>
          <w:b/>
          <w:bCs/>
        </w:rPr>
        <w:t xml:space="preserve"> </w:t>
      </w:r>
      <w:r w:rsidR="00325287">
        <w:rPr>
          <w:rFonts w:ascii="Arial" w:hAnsi="Arial" w:cs="Arial"/>
          <w:b/>
          <w:bCs/>
        </w:rPr>
        <w:t>a</w:t>
      </w:r>
      <w:r w:rsidR="00325287" w:rsidRPr="00D3419F">
        <w:rPr>
          <w:rFonts w:ascii="Arial" w:hAnsi="Arial" w:cs="Arial"/>
          <w:b/>
          <w:bCs/>
        </w:rPr>
        <w:t>poE</w:t>
      </w:r>
      <w:r w:rsidR="00705C4D" w:rsidRPr="00D3419F">
        <w:rPr>
          <w:rFonts w:ascii="Arial" w:hAnsi="Arial" w:cs="Arial"/>
          <w:b/>
          <w:bCs/>
        </w:rPr>
        <w:t xml:space="preserve"> antibodies </w:t>
      </w:r>
      <w:r w:rsidR="009064FC">
        <w:rPr>
          <w:rFonts w:ascii="Arial" w:hAnsi="Arial" w:cs="Arial"/>
          <w:b/>
          <w:bCs/>
        </w:rPr>
        <w:t xml:space="preserve">bind co-aggregates </w:t>
      </w:r>
      <w:r w:rsidR="009064FC" w:rsidRPr="00A664C4">
        <w:rPr>
          <w:rFonts w:ascii="Arial" w:hAnsi="Arial" w:cs="Arial"/>
          <w:b/>
          <w:bCs/>
          <w:i/>
          <w:iCs/>
        </w:rPr>
        <w:t>via</w:t>
      </w:r>
      <w:r w:rsidR="009064FC">
        <w:rPr>
          <w:rFonts w:ascii="Arial" w:hAnsi="Arial" w:cs="Arial"/>
          <w:b/>
          <w:bCs/>
        </w:rPr>
        <w:t xml:space="preserve"> their specific paratopes</w:t>
      </w:r>
      <w:r w:rsidR="00705C4D" w:rsidRPr="00D3419F">
        <w:rPr>
          <w:rFonts w:ascii="Arial" w:hAnsi="Arial" w:cs="Arial"/>
          <w:b/>
          <w:bCs/>
        </w:rPr>
        <w:t>.</w:t>
      </w:r>
      <w:r w:rsidR="00705C4D"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</w:rPr>
        <w:t xml:space="preserve">Aβ-containing aggregates captured from frontal cortex extracts of homozygous </w:t>
      </w:r>
      <w:r w:rsidRPr="00D3419F">
        <w:rPr>
          <w:rFonts w:ascii="Arial" w:hAnsi="Arial" w:cs="Arial"/>
          <w:i/>
        </w:rPr>
        <w:t>APOE4</w:t>
      </w:r>
      <w:r w:rsidRPr="00D3419F">
        <w:rPr>
          <w:rFonts w:ascii="Arial" w:hAnsi="Arial" w:cs="Arial"/>
        </w:rPr>
        <w:t xml:space="preserve"> and </w:t>
      </w:r>
      <w:r w:rsidRPr="00D3419F">
        <w:rPr>
          <w:rFonts w:ascii="Arial" w:hAnsi="Arial" w:cs="Arial"/>
          <w:i/>
        </w:rPr>
        <w:t>APOE3</w:t>
      </w:r>
      <w:r w:rsidRPr="00D3419F">
        <w:rPr>
          <w:rFonts w:ascii="Arial" w:hAnsi="Arial" w:cs="Arial"/>
        </w:rPr>
        <w:t xml:space="preserve"> AD patients imaged using two different combinations of imaging </w:t>
      </w:r>
      <w:r w:rsidR="00273996" w:rsidRPr="00D3419F">
        <w:rPr>
          <w:rFonts w:ascii="Arial" w:hAnsi="Arial" w:cs="Arial"/>
        </w:rPr>
        <w:t>antibodies</w:t>
      </w:r>
      <w:r w:rsidR="00B57607">
        <w:rPr>
          <w:rFonts w:ascii="Arial" w:hAnsi="Arial" w:cs="Arial"/>
        </w:rPr>
        <w:t xml:space="preserve"> (n=</w:t>
      </w:r>
      <w:r w:rsidR="00A664C4">
        <w:rPr>
          <w:rFonts w:ascii="Arial" w:hAnsi="Arial" w:cs="Arial"/>
        </w:rPr>
        <w:t>3</w:t>
      </w:r>
      <w:r w:rsidR="00B57607">
        <w:rPr>
          <w:rFonts w:ascii="Arial" w:hAnsi="Arial" w:cs="Arial"/>
        </w:rPr>
        <w:t>)</w:t>
      </w:r>
      <w:r w:rsidRPr="00D3419F">
        <w:rPr>
          <w:rFonts w:ascii="Arial" w:hAnsi="Arial" w:cs="Arial"/>
        </w:rPr>
        <w:t>.</w:t>
      </w:r>
      <w:r w:rsidR="00273996" w:rsidRPr="00D3419F">
        <w:rPr>
          <w:rFonts w:ascii="Arial" w:hAnsi="Arial" w:cs="Arial"/>
        </w:rPr>
        <w:t xml:space="preserve"> </w:t>
      </w:r>
      <w:r w:rsidR="00763BEE" w:rsidRPr="00D3419F">
        <w:rPr>
          <w:rFonts w:ascii="Arial" w:hAnsi="Arial" w:cs="Arial"/>
        </w:rPr>
        <w:t xml:space="preserve">In </w:t>
      </w:r>
      <w:r w:rsidR="00273996" w:rsidRPr="00D3419F">
        <w:rPr>
          <w:rFonts w:ascii="Arial" w:hAnsi="Arial" w:cs="Arial"/>
        </w:rPr>
        <w:t>each</w:t>
      </w:r>
      <w:r w:rsidR="00763BEE" w:rsidRPr="00D3419F">
        <w:rPr>
          <w:rFonts w:ascii="Arial" w:hAnsi="Arial" w:cs="Arial"/>
        </w:rPr>
        <w:t xml:space="preserve"> experiment</w:t>
      </w:r>
      <w:r w:rsidR="00273996" w:rsidRPr="00D3419F">
        <w:rPr>
          <w:rFonts w:ascii="Arial" w:hAnsi="Arial" w:cs="Arial"/>
        </w:rPr>
        <w:t xml:space="preserve">, one isotype control antibody is combined with </w:t>
      </w:r>
      <w:r w:rsidR="00ED13D0" w:rsidRPr="00D3419F">
        <w:rPr>
          <w:rFonts w:ascii="Arial" w:hAnsi="Arial" w:cs="Arial"/>
        </w:rPr>
        <w:t xml:space="preserve">an </w:t>
      </w:r>
      <w:r w:rsidR="00273996" w:rsidRPr="00D3419F">
        <w:rPr>
          <w:rFonts w:ascii="Arial" w:hAnsi="Arial" w:cs="Arial"/>
        </w:rPr>
        <w:t>Aβ</w:t>
      </w:r>
      <w:r w:rsidR="00ED13D0" w:rsidRPr="00D3419F">
        <w:rPr>
          <w:rFonts w:ascii="Arial" w:hAnsi="Arial" w:cs="Arial"/>
        </w:rPr>
        <w:t>-</w:t>
      </w:r>
      <w:r w:rsidR="00273996" w:rsidRPr="00D3419F">
        <w:rPr>
          <w:rFonts w:ascii="Arial" w:hAnsi="Arial" w:cs="Arial"/>
        </w:rPr>
        <w:t xml:space="preserve"> or </w:t>
      </w:r>
      <w:r w:rsidR="00325287">
        <w:rPr>
          <w:rFonts w:ascii="Arial" w:hAnsi="Arial" w:cs="Arial"/>
        </w:rPr>
        <w:t>a</w:t>
      </w:r>
      <w:r w:rsidR="00325287" w:rsidRPr="00D3419F">
        <w:rPr>
          <w:rFonts w:ascii="Arial" w:hAnsi="Arial" w:cs="Arial"/>
        </w:rPr>
        <w:t>poE</w:t>
      </w:r>
      <w:r w:rsidR="00ED13D0" w:rsidRPr="00D3419F">
        <w:rPr>
          <w:rFonts w:ascii="Arial" w:hAnsi="Arial" w:cs="Arial"/>
        </w:rPr>
        <w:t>-</w:t>
      </w:r>
      <w:r w:rsidR="00273996" w:rsidRPr="00D3419F">
        <w:rPr>
          <w:rFonts w:ascii="Arial" w:hAnsi="Arial" w:cs="Arial"/>
        </w:rPr>
        <w:t xml:space="preserve">specific </w:t>
      </w:r>
      <w:r w:rsidR="00ED13D0" w:rsidRPr="00D3419F">
        <w:rPr>
          <w:rFonts w:ascii="Arial" w:hAnsi="Arial" w:cs="Arial"/>
        </w:rPr>
        <w:t xml:space="preserve">antibody </w:t>
      </w:r>
      <w:r w:rsidR="00273996" w:rsidRPr="00D3419F">
        <w:rPr>
          <w:rFonts w:ascii="Arial" w:hAnsi="Arial" w:cs="Arial"/>
        </w:rPr>
        <w:t>respectively.</w:t>
      </w:r>
      <w:r w:rsidRPr="00D3419F">
        <w:rPr>
          <w:rFonts w:ascii="Arial" w:hAnsi="Arial" w:cs="Arial"/>
        </w:rPr>
        <w:t xml:space="preserve"> </w:t>
      </w:r>
      <w:r w:rsidR="00705C4D" w:rsidRPr="00D3419F">
        <w:rPr>
          <w:rFonts w:ascii="Arial" w:hAnsi="Arial" w:cs="Arial"/>
        </w:rPr>
        <w:t>N</w:t>
      </w:r>
      <w:r w:rsidRPr="00D3419F">
        <w:rPr>
          <w:rFonts w:ascii="Arial" w:hAnsi="Arial" w:cs="Arial"/>
        </w:rPr>
        <w:t xml:space="preserve">o significant </w:t>
      </w:r>
      <w:r w:rsidR="00705C4D" w:rsidRPr="00D3419F">
        <w:rPr>
          <w:rFonts w:ascii="Arial" w:hAnsi="Arial" w:cs="Arial"/>
        </w:rPr>
        <w:t>co</w:t>
      </w:r>
      <w:r w:rsidR="00273996" w:rsidRPr="00D3419F">
        <w:rPr>
          <w:rFonts w:ascii="Arial" w:hAnsi="Arial" w:cs="Arial"/>
        </w:rPr>
        <w:t>localization</w:t>
      </w:r>
      <w:r w:rsidRPr="00D3419F">
        <w:rPr>
          <w:rFonts w:ascii="Arial" w:hAnsi="Arial" w:cs="Arial"/>
        </w:rPr>
        <w:t xml:space="preserve"> is observed</w:t>
      </w:r>
      <w:r w:rsidR="00705C4D" w:rsidRPr="00D3419F">
        <w:rPr>
          <w:rFonts w:ascii="Arial" w:hAnsi="Arial" w:cs="Arial"/>
        </w:rPr>
        <w:t xml:space="preserve">, indicating that </w:t>
      </w:r>
      <w:r w:rsidR="009064FC">
        <w:rPr>
          <w:rFonts w:ascii="Arial" w:hAnsi="Arial" w:cs="Arial"/>
        </w:rPr>
        <w:t>antibody binding is paratope mediated</w:t>
      </w:r>
      <w:r w:rsidRPr="00D3419F">
        <w:rPr>
          <w:rFonts w:ascii="Arial" w:hAnsi="Arial" w:cs="Arial"/>
        </w:rPr>
        <w:t>.</w:t>
      </w:r>
    </w:p>
    <w:p w14:paraId="54D48B64" w14:textId="78F46679" w:rsidR="00A853F9" w:rsidRDefault="00A853F9" w:rsidP="00D3419F">
      <w:pPr>
        <w:spacing w:line="360" w:lineRule="auto"/>
        <w:jc w:val="both"/>
        <w:rPr>
          <w:rFonts w:ascii="Arial" w:hAnsi="Arial" w:cs="Arial"/>
        </w:rPr>
      </w:pPr>
    </w:p>
    <w:p w14:paraId="142AB775" w14:textId="77777777" w:rsidR="00A853F9" w:rsidRPr="00D3419F" w:rsidRDefault="00A853F9" w:rsidP="00032DBE">
      <w:pPr>
        <w:spacing w:after="48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drawing>
          <wp:inline distT="0" distB="0" distL="0" distR="0" wp14:anchorId="5A5AE3EE" wp14:editId="0A814C9C">
            <wp:extent cx="2873141" cy="2762395"/>
            <wp:effectExtent l="0" t="0" r="3810" b="0"/>
            <wp:docPr id="28" name="Picture 28" descr="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Graphical user interface&#10;&#10;Description automatically generated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3063" cy="2771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CBC26" w14:textId="77777777" w:rsidR="00A853F9" w:rsidRDefault="00A853F9" w:rsidP="00A853F9">
      <w:pPr>
        <w:spacing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6</w:t>
      </w:r>
      <w:r w:rsidRPr="00D3419F">
        <w:rPr>
          <w:rFonts w:ascii="Arial" w:hAnsi="Arial" w:cs="Arial"/>
          <w:b/>
          <w:bCs/>
        </w:rPr>
        <w:t>.</w:t>
      </w:r>
      <w:r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  <w:b/>
          <w:bCs/>
        </w:rPr>
        <w:t xml:space="preserve">ApoE does not colocalize with pre-formed Aβ42 aggregates. </w:t>
      </w:r>
      <w:r w:rsidRPr="00D3419F">
        <w:rPr>
          <w:rFonts w:ascii="Arial" w:hAnsi="Arial" w:cs="Arial"/>
        </w:rPr>
        <w:t>Aβ42 aggregates (4 µM monomer equivalents) taken at the end of the lag phase (t</w:t>
      </w:r>
      <w:r w:rsidRPr="00D3419F">
        <w:rPr>
          <w:rFonts w:ascii="Arial" w:hAnsi="Arial" w:cs="Arial"/>
          <w:vertAlign w:val="subscript"/>
        </w:rPr>
        <w:t>1</w:t>
      </w:r>
      <w:r w:rsidRPr="00D3419F">
        <w:rPr>
          <w:rFonts w:ascii="Arial" w:hAnsi="Arial" w:cs="Arial"/>
        </w:rPr>
        <w:t xml:space="preserve">, as defined in Figure 1B), incubated in an ice bath with </w:t>
      </w:r>
      <w:r>
        <w:rPr>
          <w:rFonts w:ascii="Arial" w:hAnsi="Arial" w:cs="Arial"/>
        </w:rPr>
        <w:t>non-lipidated a</w:t>
      </w:r>
      <w:r w:rsidRPr="00D3419F">
        <w:rPr>
          <w:rFonts w:ascii="Arial" w:hAnsi="Arial" w:cs="Arial"/>
        </w:rPr>
        <w:t xml:space="preserve">poE (80 nM), diluted 4-fold in PBS then imaged using SiMPull. </w:t>
      </w:r>
    </w:p>
    <w:p w14:paraId="7F5B74D5" w14:textId="4BFE2706" w:rsidR="00C608C7" w:rsidRDefault="00A95AC8" w:rsidP="008E1B77">
      <w:pPr>
        <w:spacing w:after="48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702BF907" wp14:editId="05591BA1">
            <wp:extent cx="5124450" cy="4532294"/>
            <wp:effectExtent l="0" t="0" r="0" b="1905"/>
            <wp:docPr id="10" name="Picture 10" descr="A picture containing outdoor, light, green,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picture containing outdoor, light, green, night&#10;&#10;Description automatically generated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26918" cy="453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0B646" w14:textId="219A8659" w:rsidR="00C608C7" w:rsidRPr="00D3419F" w:rsidRDefault="00C608C7" w:rsidP="00C608C7">
      <w:pPr>
        <w:spacing w:before="240" w:after="360"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>Supplementary Figure</w:t>
      </w:r>
      <w:r>
        <w:rPr>
          <w:rFonts w:ascii="Arial" w:hAnsi="Arial" w:cs="Arial"/>
          <w:b/>
          <w:bCs/>
        </w:rPr>
        <w:t xml:space="preserve"> </w:t>
      </w:r>
      <w:r w:rsidRPr="00D3419F">
        <w:rPr>
          <w:rFonts w:ascii="Arial" w:hAnsi="Arial" w:cs="Arial"/>
          <w:b/>
          <w:bCs/>
        </w:rPr>
        <w:t xml:space="preserve">7. </w:t>
      </w:r>
      <w:r w:rsidR="000E4381">
        <w:rPr>
          <w:rFonts w:ascii="Arial" w:hAnsi="Arial" w:cs="Arial"/>
          <w:b/>
          <w:bCs/>
        </w:rPr>
        <w:t>U</w:t>
      </w:r>
      <w:r w:rsidRPr="00D3419F">
        <w:rPr>
          <w:rFonts w:ascii="Arial" w:hAnsi="Arial" w:cs="Arial"/>
          <w:b/>
          <w:bCs/>
        </w:rPr>
        <w:t xml:space="preserve">ptake of </w:t>
      </w:r>
      <w:r w:rsidR="000E4381">
        <w:rPr>
          <w:rFonts w:ascii="Arial" w:hAnsi="Arial" w:cs="Arial"/>
          <w:b/>
          <w:bCs/>
        </w:rPr>
        <w:t>apoE-</w:t>
      </w:r>
      <w:r w:rsidRPr="00D3419F">
        <w:rPr>
          <w:rFonts w:ascii="Arial" w:hAnsi="Arial" w:cs="Arial"/>
          <w:b/>
          <w:bCs/>
        </w:rPr>
        <w:t xml:space="preserve">Aβ </w:t>
      </w:r>
      <w:r w:rsidR="000E4381">
        <w:rPr>
          <w:rFonts w:ascii="Arial" w:hAnsi="Arial" w:cs="Arial"/>
          <w:b/>
          <w:bCs/>
        </w:rPr>
        <w:t>co-</w:t>
      </w:r>
      <w:r w:rsidRPr="00D3419F">
        <w:rPr>
          <w:rFonts w:ascii="Arial" w:hAnsi="Arial" w:cs="Arial"/>
          <w:b/>
          <w:bCs/>
        </w:rPr>
        <w:t xml:space="preserve">aggregates by BV2 microglial cells and </w:t>
      </w:r>
      <w:r>
        <w:rPr>
          <w:rFonts w:ascii="Arial" w:hAnsi="Arial" w:cs="Arial"/>
          <w:b/>
          <w:bCs/>
        </w:rPr>
        <w:t>human astrocytes</w:t>
      </w:r>
      <w:r w:rsidRPr="00D3419F">
        <w:rPr>
          <w:rFonts w:ascii="Arial" w:hAnsi="Arial" w:cs="Arial"/>
          <w:b/>
          <w:bCs/>
        </w:rPr>
        <w:t xml:space="preserve"> </w:t>
      </w:r>
      <w:r w:rsidR="000E4381">
        <w:rPr>
          <w:rFonts w:ascii="Arial" w:hAnsi="Arial" w:cs="Arial"/>
          <w:b/>
          <w:bCs/>
        </w:rPr>
        <w:t>depends on</w:t>
      </w:r>
      <w:r w:rsidRPr="00D3419F">
        <w:rPr>
          <w:rFonts w:ascii="Arial" w:hAnsi="Arial" w:cs="Arial"/>
          <w:b/>
          <w:bCs/>
        </w:rPr>
        <w:t xml:space="preserve"> apoE isoform. </w:t>
      </w:r>
      <w:r w:rsidRPr="00D3419F">
        <w:rPr>
          <w:rFonts w:ascii="Arial" w:hAnsi="Arial" w:cs="Arial"/>
        </w:rPr>
        <w:t>Uptake of soluble (t</w:t>
      </w:r>
      <w:r w:rsidRPr="00D3419F">
        <w:rPr>
          <w:rFonts w:ascii="Arial" w:hAnsi="Arial" w:cs="Arial"/>
          <w:vertAlign w:val="subscript"/>
        </w:rPr>
        <w:t>1</w:t>
      </w:r>
      <w:r w:rsidRPr="00D3419F">
        <w:rPr>
          <w:rFonts w:ascii="Arial" w:hAnsi="Arial" w:cs="Arial"/>
        </w:rPr>
        <w:t>) and fibrillar (t</w:t>
      </w:r>
      <w:r w:rsidRPr="00D3419F">
        <w:rPr>
          <w:rFonts w:ascii="Arial" w:hAnsi="Arial" w:cs="Arial"/>
          <w:vertAlign w:val="subscript"/>
        </w:rPr>
        <w:t>3</w:t>
      </w:r>
      <w:r w:rsidRPr="00D3419F">
        <w:rPr>
          <w:rFonts w:ascii="Arial" w:hAnsi="Arial" w:cs="Arial"/>
        </w:rPr>
        <w:t>) Aβ aggregates by BV-2 microglia</w:t>
      </w:r>
      <w:r>
        <w:rPr>
          <w:rFonts w:ascii="Arial" w:hAnsi="Arial" w:cs="Arial"/>
        </w:rPr>
        <w:t xml:space="preserve"> </w:t>
      </w:r>
      <w:r w:rsidRPr="00C608C7">
        <w:rPr>
          <w:rFonts w:ascii="Arial" w:hAnsi="Arial" w:cs="Arial"/>
          <w:b/>
          <w:bCs/>
        </w:rPr>
        <w:t>(A, B)</w:t>
      </w:r>
      <w:r>
        <w:rPr>
          <w:rFonts w:ascii="Arial" w:hAnsi="Arial" w:cs="Arial"/>
        </w:rPr>
        <w:t xml:space="preserve"> and human astrocytes </w:t>
      </w:r>
      <w:r w:rsidRPr="00C608C7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C</w:t>
      </w:r>
      <w:r w:rsidRPr="00C608C7"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  <w:b/>
          <w:bCs/>
        </w:rPr>
        <w:t>D</w:t>
      </w:r>
      <w:r w:rsidRPr="00C608C7">
        <w:rPr>
          <w:rFonts w:ascii="Arial" w:hAnsi="Arial" w:cs="Arial"/>
          <w:b/>
          <w:bCs/>
        </w:rPr>
        <w:t>)</w:t>
      </w:r>
      <w:r w:rsidRPr="00D3419F">
        <w:rPr>
          <w:rFonts w:ascii="Arial" w:hAnsi="Arial" w:cs="Arial"/>
        </w:rPr>
        <w:t xml:space="preserve"> formed in</w:t>
      </w:r>
      <w:r w:rsidR="000E4381">
        <w:rPr>
          <w:rFonts w:ascii="Arial" w:hAnsi="Arial" w:cs="Arial"/>
        </w:rPr>
        <w:t xml:space="preserve"> the</w:t>
      </w:r>
      <w:r w:rsidRPr="00D3419F">
        <w:rPr>
          <w:rFonts w:ascii="Arial" w:hAnsi="Arial" w:cs="Arial"/>
        </w:rPr>
        <w:t xml:space="preserve"> presence of </w:t>
      </w:r>
      <w:r w:rsidR="00BD484F">
        <w:rPr>
          <w:rFonts w:ascii="Arial" w:hAnsi="Arial" w:cs="Arial"/>
        </w:rPr>
        <w:t>l</w:t>
      </w:r>
      <w:r w:rsidR="00BD484F" w:rsidRPr="00D3419F">
        <w:rPr>
          <w:rFonts w:ascii="Arial" w:hAnsi="Arial" w:cs="Arial"/>
        </w:rPr>
        <w:t xml:space="preserve">ipidated </w:t>
      </w:r>
      <w:r w:rsidRPr="00D3419F">
        <w:rPr>
          <w:rFonts w:ascii="Arial" w:hAnsi="Arial" w:cs="Arial"/>
          <w:b/>
        </w:rPr>
        <w:t>(A)</w:t>
      </w:r>
      <w:r w:rsidRPr="00D3419F">
        <w:rPr>
          <w:rFonts w:ascii="Arial" w:hAnsi="Arial" w:cs="Arial"/>
        </w:rPr>
        <w:t xml:space="preserve"> and non-lipidated apoE </w:t>
      </w:r>
      <w:r w:rsidRPr="00D3419F">
        <w:rPr>
          <w:rFonts w:ascii="Arial" w:hAnsi="Arial" w:cs="Arial"/>
          <w:b/>
        </w:rPr>
        <w:t>(B).</w:t>
      </w:r>
      <w:r w:rsidRPr="00D3419F">
        <w:rPr>
          <w:rFonts w:ascii="Arial" w:hAnsi="Arial" w:cs="Arial"/>
        </w:rPr>
        <w:t xml:space="preserve"> </w:t>
      </w:r>
      <w:r w:rsidR="00BD484F" w:rsidRPr="00BD484F">
        <w:rPr>
          <w:rFonts w:ascii="Arial" w:hAnsi="Arial" w:cs="Arial"/>
        </w:rPr>
        <w:t>Units of uptake = integrated fluorescence of sample divided by the integrated fluorescence of internalized soluble Aβ42 aggregates at t</w:t>
      </w:r>
      <w:r w:rsidR="00BD484F" w:rsidRPr="00D05BBE">
        <w:rPr>
          <w:rFonts w:ascii="Arial" w:hAnsi="Arial" w:cs="Arial"/>
          <w:vertAlign w:val="subscript"/>
        </w:rPr>
        <w:t>1</w:t>
      </w:r>
      <w:r w:rsidR="00BD484F" w:rsidRPr="00BD484F">
        <w:rPr>
          <w:rFonts w:ascii="Arial" w:hAnsi="Arial" w:cs="Arial"/>
        </w:rPr>
        <w:t xml:space="preserve"> for each replicate</w:t>
      </w:r>
      <w:r w:rsidRPr="00D3419F">
        <w:rPr>
          <w:rFonts w:ascii="Arial" w:hAnsi="Arial" w:cs="Arial"/>
        </w:rPr>
        <w:t xml:space="preserve"> (as</w:t>
      </w:r>
      <w:r w:rsidR="00BD484F">
        <w:rPr>
          <w:rFonts w:ascii="Arial" w:hAnsi="Arial" w:cs="Arial"/>
        </w:rPr>
        <w:t xml:space="preserve"> in</w:t>
      </w:r>
      <w:r w:rsidRPr="00D3419F">
        <w:rPr>
          <w:rFonts w:ascii="Arial" w:hAnsi="Arial" w:cs="Arial"/>
        </w:rPr>
        <w:t xml:space="preserve"> Figure </w:t>
      </w:r>
      <w:r>
        <w:rPr>
          <w:rFonts w:ascii="Arial" w:hAnsi="Arial" w:cs="Arial"/>
        </w:rPr>
        <w:t>3</w:t>
      </w:r>
      <w:r w:rsidRPr="00D3419F">
        <w:rPr>
          <w:rFonts w:ascii="Arial" w:hAnsi="Arial" w:cs="Arial"/>
        </w:rPr>
        <w:t xml:space="preserve">). </w:t>
      </w:r>
      <w:r w:rsidRPr="00D3419F">
        <w:rPr>
          <w:rFonts w:ascii="Arial" w:hAnsi="Arial" w:cs="Arial"/>
          <w:bCs/>
        </w:rPr>
        <w:t>D</w:t>
      </w:r>
      <w:r w:rsidRPr="00D3419F">
        <w:rPr>
          <w:rFonts w:ascii="Arial" w:hAnsi="Arial" w:cs="Arial"/>
        </w:rPr>
        <w:t xml:space="preserve">ata were averaged over four </w:t>
      </w:r>
      <w:r>
        <w:rPr>
          <w:rFonts w:ascii="Arial" w:hAnsi="Arial" w:cs="Arial"/>
        </w:rPr>
        <w:t xml:space="preserve">and three </w:t>
      </w:r>
      <w:r w:rsidRPr="00D3419F">
        <w:rPr>
          <w:rFonts w:ascii="Arial" w:hAnsi="Arial" w:cs="Arial"/>
        </w:rPr>
        <w:t>biological replicates</w:t>
      </w:r>
      <w:r>
        <w:rPr>
          <w:rFonts w:ascii="Arial" w:hAnsi="Arial" w:cs="Arial"/>
        </w:rPr>
        <w:t xml:space="preserve"> for BV-2 microglia and astrocyte</w:t>
      </w:r>
      <w:r w:rsidR="000E4381">
        <w:rPr>
          <w:rFonts w:ascii="Arial" w:hAnsi="Arial" w:cs="Arial"/>
        </w:rPr>
        <w:t>s</w:t>
      </w:r>
      <w:r>
        <w:rPr>
          <w:rFonts w:ascii="Arial" w:hAnsi="Arial" w:cs="Arial"/>
        </w:rPr>
        <w:t xml:space="preserve"> respectively</w:t>
      </w:r>
      <w:r w:rsidRPr="00D3419F">
        <w:rPr>
          <w:rFonts w:ascii="Arial" w:hAnsi="Arial" w:cs="Arial"/>
        </w:rPr>
        <w:t xml:space="preserve">; data are shown as individual data points and error bars represent standard deviation. Statistical significance was calculated using a </w:t>
      </w:r>
      <w:r w:rsidR="00BD484F">
        <w:rPr>
          <w:rFonts w:ascii="Arial" w:hAnsi="Arial" w:cs="Arial"/>
        </w:rPr>
        <w:t>o</w:t>
      </w:r>
      <w:r w:rsidR="00BD484F" w:rsidRPr="00943C3A">
        <w:rPr>
          <w:rFonts w:ascii="Arial" w:hAnsi="Arial" w:cs="Arial"/>
        </w:rPr>
        <w:t>ne</w:t>
      </w:r>
      <w:r w:rsidR="00943C3A" w:rsidRPr="00943C3A">
        <w:rPr>
          <w:rFonts w:ascii="Arial" w:hAnsi="Arial" w:cs="Arial"/>
        </w:rPr>
        <w:t>-way ANOVA with post-hoc Tukey</w:t>
      </w:r>
      <w:r w:rsidRPr="00D3419F">
        <w:rPr>
          <w:rFonts w:ascii="Arial" w:hAnsi="Arial" w:cs="Arial"/>
        </w:rPr>
        <w:t>. *P &lt; 0.05, **P &lt; 0.01, ***P &lt; 0.001, ns, non-significant (P &gt; 0.05).</w:t>
      </w:r>
    </w:p>
    <w:p w14:paraId="33DFC36D" w14:textId="77777777" w:rsidR="00C608C7" w:rsidRDefault="00C608C7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5CE4A764" w14:textId="602F47DB" w:rsidR="00E217ED" w:rsidRDefault="00A95AC8" w:rsidP="00032DBE">
      <w:pPr>
        <w:spacing w:after="480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10E48456" wp14:editId="237D0935">
            <wp:extent cx="4892735" cy="4651513"/>
            <wp:effectExtent l="0" t="0" r="3175" b="0"/>
            <wp:docPr id="11" name="Picture 11" descr="A screenshot of a computer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screenshot of a computer screen&#10;&#10;Description automatically generated with low confidence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6871" cy="4655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EA4B0E" w14:textId="12DB37CB" w:rsidR="00E217ED" w:rsidRDefault="00E217ED" w:rsidP="00E54A04">
      <w:pPr>
        <w:spacing w:before="240" w:after="360"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>Supplementary Figure 8. Association with</w:t>
      </w:r>
      <w:r w:rsidR="000E4381">
        <w:rPr>
          <w:rFonts w:ascii="Arial" w:hAnsi="Arial" w:cs="Arial"/>
          <w:b/>
          <w:bCs/>
        </w:rPr>
        <w:t xml:space="preserve"> lipidated</w:t>
      </w:r>
      <w:r w:rsidRPr="00D3419F">
        <w:rPr>
          <w:rFonts w:ascii="Arial" w:hAnsi="Arial" w:cs="Arial"/>
          <w:b/>
          <w:bCs/>
        </w:rPr>
        <w:t xml:space="preserve"> apoE enhances uptake of Aβ aggregates by BV2 microglial cells and </w:t>
      </w:r>
      <w:r>
        <w:rPr>
          <w:rFonts w:ascii="Arial" w:hAnsi="Arial" w:cs="Arial"/>
          <w:b/>
          <w:bCs/>
        </w:rPr>
        <w:t>human astrocytes</w:t>
      </w:r>
      <w:r w:rsidRPr="00D3419F">
        <w:rPr>
          <w:rFonts w:ascii="Arial" w:hAnsi="Arial" w:cs="Arial"/>
          <w:b/>
          <w:bCs/>
        </w:rPr>
        <w:t>.</w:t>
      </w:r>
      <w:r w:rsidRPr="00D3419F">
        <w:rPr>
          <w:rFonts w:ascii="Arial" w:hAnsi="Arial" w:cs="Arial"/>
        </w:rPr>
        <w:t xml:space="preserve"> Uptake of Aβ aggregates by BV-2 microglia</w:t>
      </w:r>
      <w:r>
        <w:rPr>
          <w:rFonts w:ascii="Arial" w:hAnsi="Arial" w:cs="Arial"/>
        </w:rPr>
        <w:t xml:space="preserve"> </w:t>
      </w:r>
      <w:r w:rsidRPr="00E217ED">
        <w:rPr>
          <w:rFonts w:ascii="Arial" w:hAnsi="Arial" w:cs="Arial"/>
          <w:b/>
          <w:bCs/>
        </w:rPr>
        <w:t>(</w:t>
      </w:r>
      <w:proofErr w:type="gramStart"/>
      <w:r w:rsidRPr="00E217ED">
        <w:rPr>
          <w:rFonts w:ascii="Arial" w:hAnsi="Arial" w:cs="Arial"/>
          <w:b/>
          <w:bCs/>
        </w:rPr>
        <w:t>A,B</w:t>
      </w:r>
      <w:proofErr w:type="gramEnd"/>
      <w:r w:rsidRPr="00E217ED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 w:rsidRPr="00D3419F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and human astrocytes </w:t>
      </w:r>
      <w:r w:rsidRPr="00E217ED">
        <w:rPr>
          <w:rFonts w:ascii="Arial" w:hAnsi="Arial" w:cs="Arial"/>
          <w:b/>
          <w:bCs/>
        </w:rPr>
        <w:t>(</w:t>
      </w:r>
      <w:r>
        <w:rPr>
          <w:rFonts w:ascii="Arial" w:hAnsi="Arial" w:cs="Arial"/>
          <w:b/>
          <w:bCs/>
        </w:rPr>
        <w:t>C</w:t>
      </w:r>
      <w:r w:rsidRPr="00E217ED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>D</w:t>
      </w:r>
      <w:r w:rsidRPr="00E217ED">
        <w:rPr>
          <w:rFonts w:ascii="Arial" w:hAnsi="Arial" w:cs="Arial"/>
          <w:b/>
          <w:bCs/>
        </w:rPr>
        <w:t>)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formed </w:t>
      </w:r>
      <w:r w:rsidRPr="00D3419F">
        <w:rPr>
          <w:rFonts w:ascii="Arial" w:hAnsi="Arial" w:cs="Arial"/>
        </w:rPr>
        <w:t>in</w:t>
      </w:r>
      <w:r w:rsidR="000E4381">
        <w:rPr>
          <w:rFonts w:ascii="Arial" w:hAnsi="Arial" w:cs="Arial"/>
        </w:rPr>
        <w:t xml:space="preserve"> the</w:t>
      </w:r>
      <w:r w:rsidRPr="00D3419F">
        <w:rPr>
          <w:rFonts w:ascii="Arial" w:hAnsi="Arial" w:cs="Arial"/>
        </w:rPr>
        <w:t xml:space="preserve"> presence of lipidated and non-lipidated apoE. </w:t>
      </w:r>
      <w:r w:rsidR="00BD484F" w:rsidRPr="00BD484F">
        <w:rPr>
          <w:rFonts w:ascii="Arial" w:hAnsi="Arial" w:cs="Arial"/>
        </w:rPr>
        <w:t>Units of uptake = integrated fluorescence of sample divided by the integrated fluorescence of internalized soluble Aβ42 aggregates at t</w:t>
      </w:r>
      <w:r w:rsidR="00BD484F" w:rsidRPr="006610B4">
        <w:rPr>
          <w:rFonts w:ascii="Arial" w:hAnsi="Arial" w:cs="Arial"/>
          <w:vertAlign w:val="subscript"/>
        </w:rPr>
        <w:t>1</w:t>
      </w:r>
      <w:r w:rsidR="00BD484F" w:rsidRPr="00BD484F">
        <w:rPr>
          <w:rFonts w:ascii="Arial" w:hAnsi="Arial" w:cs="Arial"/>
        </w:rPr>
        <w:t xml:space="preserve"> for each replicate</w:t>
      </w:r>
      <w:r w:rsidR="00BD484F" w:rsidRPr="00D3419F">
        <w:rPr>
          <w:rFonts w:ascii="Arial" w:hAnsi="Arial" w:cs="Arial"/>
        </w:rPr>
        <w:t xml:space="preserve"> (as</w:t>
      </w:r>
      <w:r w:rsidR="00BD484F">
        <w:rPr>
          <w:rFonts w:ascii="Arial" w:hAnsi="Arial" w:cs="Arial"/>
        </w:rPr>
        <w:t xml:space="preserve"> in</w:t>
      </w:r>
      <w:r w:rsidR="00BD484F" w:rsidRPr="00D3419F">
        <w:rPr>
          <w:rFonts w:ascii="Arial" w:hAnsi="Arial" w:cs="Arial"/>
        </w:rPr>
        <w:t xml:space="preserve"> Figure </w:t>
      </w:r>
      <w:r w:rsidR="00BD484F">
        <w:rPr>
          <w:rFonts w:ascii="Arial" w:hAnsi="Arial" w:cs="Arial"/>
        </w:rPr>
        <w:t>3</w:t>
      </w:r>
      <w:r w:rsidR="00BD484F" w:rsidRPr="00D3419F">
        <w:rPr>
          <w:rFonts w:ascii="Arial" w:hAnsi="Arial" w:cs="Arial"/>
        </w:rPr>
        <w:t>).</w:t>
      </w:r>
      <w:r w:rsidRPr="00D3419F">
        <w:rPr>
          <w:rFonts w:ascii="Arial" w:hAnsi="Arial" w:cs="Arial"/>
        </w:rPr>
        <w:t xml:space="preserve"> </w:t>
      </w:r>
      <w:r w:rsidRPr="00D3419F">
        <w:rPr>
          <w:rFonts w:ascii="Arial" w:hAnsi="Arial" w:cs="Arial"/>
          <w:bCs/>
        </w:rPr>
        <w:t>D</w:t>
      </w:r>
      <w:r w:rsidRPr="00D3419F">
        <w:rPr>
          <w:rFonts w:ascii="Arial" w:hAnsi="Arial" w:cs="Arial"/>
        </w:rPr>
        <w:t xml:space="preserve">ata </w:t>
      </w:r>
      <w:r w:rsidR="00A90D5E">
        <w:rPr>
          <w:rFonts w:ascii="Arial" w:hAnsi="Arial" w:cs="Arial"/>
        </w:rPr>
        <w:t>points represent one of</w:t>
      </w:r>
      <w:r>
        <w:rPr>
          <w:rFonts w:ascii="Arial" w:hAnsi="Arial" w:cs="Arial"/>
        </w:rPr>
        <w:t xml:space="preserve"> four </w:t>
      </w:r>
      <w:r w:rsidR="0088118C">
        <w:rPr>
          <w:rFonts w:ascii="Arial" w:hAnsi="Arial" w:cs="Arial"/>
        </w:rPr>
        <w:t>(microglia)</w:t>
      </w:r>
      <w:r w:rsidR="0088118C" w:rsidRPr="00D3419F">
        <w:rPr>
          <w:rFonts w:ascii="Arial" w:hAnsi="Arial" w:cs="Arial"/>
        </w:rPr>
        <w:t xml:space="preserve"> </w:t>
      </w:r>
      <w:r w:rsidR="0088118C">
        <w:rPr>
          <w:rFonts w:ascii="Arial" w:hAnsi="Arial" w:cs="Arial"/>
        </w:rPr>
        <w:t xml:space="preserve">or </w:t>
      </w:r>
      <w:r w:rsidRPr="00D3419F">
        <w:rPr>
          <w:rFonts w:ascii="Arial" w:hAnsi="Arial" w:cs="Arial"/>
        </w:rPr>
        <w:t>three</w:t>
      </w:r>
      <w:r w:rsidR="0088118C">
        <w:rPr>
          <w:rFonts w:ascii="Arial" w:hAnsi="Arial" w:cs="Arial"/>
        </w:rPr>
        <w:t xml:space="preserve"> (astrocytes)</w:t>
      </w:r>
      <w:r w:rsidRPr="00D3419F">
        <w:rPr>
          <w:rFonts w:ascii="Arial" w:hAnsi="Arial" w:cs="Arial"/>
        </w:rPr>
        <w:t xml:space="preserve"> biological replicates; error bars represent standard deviation. Statistical significance was calculated using </w:t>
      </w:r>
      <w:r w:rsidR="00943C3A">
        <w:rPr>
          <w:rFonts w:ascii="Arial" w:hAnsi="Arial" w:cs="Arial"/>
        </w:rPr>
        <w:t>an unpaired two sample T-test</w:t>
      </w:r>
      <w:r w:rsidRPr="00D3419F">
        <w:rPr>
          <w:rFonts w:ascii="Arial" w:hAnsi="Arial" w:cs="Arial"/>
        </w:rPr>
        <w:t>. *P &lt; 0.05, **P &lt; 0.01, ***P &lt; 0.001, ns, non-significant (P &gt; 0.05).</w:t>
      </w:r>
    </w:p>
    <w:p w14:paraId="7AF521BB" w14:textId="77777777" w:rsidR="00E217ED" w:rsidRDefault="00E217ED">
      <w:pPr>
        <w:rPr>
          <w:rFonts w:ascii="Arial" w:hAnsi="Arial" w:cs="Arial"/>
        </w:rPr>
      </w:pPr>
    </w:p>
    <w:p w14:paraId="1CC3F37C" w14:textId="7BF7D0D2" w:rsidR="00D32071" w:rsidRDefault="00E217ED" w:rsidP="00032DBE">
      <w:pPr>
        <w:spacing w:after="480"/>
        <w:jc w:val="center"/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7E4515">
        <w:rPr>
          <w:rFonts w:ascii="Arial" w:hAnsi="Arial" w:cs="Arial"/>
          <w:noProof/>
        </w:rPr>
        <w:lastRenderedPageBreak/>
        <w:drawing>
          <wp:inline distT="0" distB="0" distL="0" distR="0" wp14:anchorId="373CF0BC" wp14:editId="687F1B6F">
            <wp:extent cx="5238750" cy="4839430"/>
            <wp:effectExtent l="0" t="0" r="0" b="0"/>
            <wp:docPr id="1" name="Picture 1" descr="A screenshot of a video gam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screenshot of a video game&#10;&#10;Description automatically generated with medium confidence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3934" cy="4844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EF9B3" w14:textId="7EF812A7" w:rsidR="00D32071" w:rsidRPr="00D32071" w:rsidRDefault="00D32071" w:rsidP="00D32071">
      <w:pPr>
        <w:spacing w:before="240" w:after="360"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9. </w:t>
      </w:r>
      <w:r w:rsidR="00066E3A">
        <w:rPr>
          <w:rFonts w:ascii="Arial" w:hAnsi="Arial" w:cs="Arial"/>
          <w:b/>
          <w:bCs/>
        </w:rPr>
        <w:t>A</w:t>
      </w:r>
      <w:r w:rsidR="00066E3A" w:rsidRPr="00D32071">
        <w:rPr>
          <w:rFonts w:ascii="Arial" w:hAnsi="Arial" w:cs="Arial"/>
          <w:b/>
          <w:bCs/>
        </w:rPr>
        <w:t>poE</w:t>
      </w:r>
      <w:r w:rsidRPr="00D32071">
        <w:rPr>
          <w:rFonts w:ascii="Arial" w:hAnsi="Arial" w:cs="Arial"/>
          <w:b/>
          <w:bCs/>
        </w:rPr>
        <w:t xml:space="preserve">-Aβ co-aggregates inflame </w:t>
      </w:r>
      <w:r>
        <w:rPr>
          <w:rFonts w:ascii="Arial" w:hAnsi="Arial" w:cs="Arial"/>
          <w:b/>
          <w:bCs/>
        </w:rPr>
        <w:t xml:space="preserve">microglia and astrocytes </w:t>
      </w:r>
      <w:r w:rsidRPr="00D32071">
        <w:rPr>
          <w:rFonts w:ascii="Arial" w:hAnsi="Arial" w:cs="Arial"/>
          <w:b/>
          <w:bCs/>
        </w:rPr>
        <w:t>in an isoform-dependent way</w:t>
      </w:r>
      <w:r w:rsidRPr="00D3419F">
        <w:rPr>
          <w:rFonts w:ascii="Arial" w:hAnsi="Arial" w:cs="Arial"/>
          <w:b/>
          <w:bCs/>
        </w:rPr>
        <w:t xml:space="preserve">. </w:t>
      </w:r>
      <w:r w:rsidRPr="00D32071">
        <w:rPr>
          <w:rFonts w:ascii="Arial" w:hAnsi="Arial" w:cs="Arial"/>
        </w:rPr>
        <w:t xml:space="preserve">TNF-α release by BV-2 microglia </w:t>
      </w:r>
      <w:r w:rsidRPr="00D32071">
        <w:rPr>
          <w:rFonts w:ascii="Arial" w:hAnsi="Arial" w:cs="Arial"/>
          <w:b/>
          <w:bCs/>
        </w:rPr>
        <w:t>(A-B)</w:t>
      </w:r>
      <w:r w:rsidRPr="00D32071">
        <w:rPr>
          <w:rFonts w:ascii="Arial" w:hAnsi="Arial" w:cs="Arial"/>
        </w:rPr>
        <w:t xml:space="preserve"> and astrocytes </w:t>
      </w:r>
      <w:r w:rsidRPr="00D32071">
        <w:rPr>
          <w:rFonts w:ascii="Arial" w:hAnsi="Arial" w:cs="Arial"/>
          <w:b/>
          <w:bCs/>
        </w:rPr>
        <w:t xml:space="preserve">(C, D) </w:t>
      </w:r>
      <w:r w:rsidRPr="00D32071">
        <w:rPr>
          <w:rFonts w:ascii="Arial" w:hAnsi="Arial" w:cs="Arial"/>
        </w:rPr>
        <w:t>induced by soluble (t</w:t>
      </w:r>
      <w:r w:rsidRPr="00D05BBE">
        <w:rPr>
          <w:rFonts w:ascii="Arial" w:hAnsi="Arial" w:cs="Arial"/>
          <w:vertAlign w:val="subscript"/>
        </w:rPr>
        <w:t>1</w:t>
      </w:r>
      <w:r w:rsidRPr="00D32071">
        <w:rPr>
          <w:rFonts w:ascii="Arial" w:hAnsi="Arial" w:cs="Arial"/>
        </w:rPr>
        <w:t>) and fibrillar (t</w:t>
      </w:r>
      <w:r w:rsidRPr="00D05BBE">
        <w:rPr>
          <w:rFonts w:ascii="Arial" w:hAnsi="Arial" w:cs="Arial"/>
          <w:vertAlign w:val="subscript"/>
        </w:rPr>
        <w:t>3</w:t>
      </w:r>
      <w:r w:rsidRPr="00D32071">
        <w:rPr>
          <w:rFonts w:ascii="Arial" w:hAnsi="Arial" w:cs="Arial"/>
        </w:rPr>
        <w:t xml:space="preserve">) aggregates. Each data point represents one of four (for BV-2 cells) </w:t>
      </w:r>
      <w:r>
        <w:rPr>
          <w:rFonts w:ascii="Arial" w:hAnsi="Arial" w:cs="Arial"/>
        </w:rPr>
        <w:t xml:space="preserve">or </w:t>
      </w:r>
      <w:r w:rsidRPr="00D32071">
        <w:rPr>
          <w:rFonts w:ascii="Arial" w:hAnsi="Arial" w:cs="Arial"/>
        </w:rPr>
        <w:t xml:space="preserve">three (for astrocytes) biological replicates; </w:t>
      </w:r>
      <w:r w:rsidRPr="00D3419F">
        <w:rPr>
          <w:rFonts w:ascii="Arial" w:hAnsi="Arial" w:cs="Arial"/>
        </w:rPr>
        <w:t>error bars represent standard deviation</w:t>
      </w:r>
      <w:r w:rsidRPr="00D32071">
        <w:rPr>
          <w:rFonts w:ascii="Arial" w:hAnsi="Arial" w:cs="Arial"/>
        </w:rPr>
        <w:t xml:space="preserve">. Statistical significance was calculated using </w:t>
      </w:r>
      <w:r w:rsidR="009412D6">
        <w:rPr>
          <w:rFonts w:ascii="Arial" w:hAnsi="Arial" w:cs="Arial"/>
        </w:rPr>
        <w:t>o</w:t>
      </w:r>
      <w:r w:rsidR="009412D6" w:rsidRPr="00943C3A">
        <w:rPr>
          <w:rFonts w:ascii="Arial" w:hAnsi="Arial" w:cs="Arial"/>
        </w:rPr>
        <w:t>ne</w:t>
      </w:r>
      <w:r w:rsidR="00943C3A" w:rsidRPr="00943C3A">
        <w:rPr>
          <w:rFonts w:ascii="Arial" w:hAnsi="Arial" w:cs="Arial"/>
        </w:rPr>
        <w:t>-way ANOVA with post-hoc Tukey</w:t>
      </w:r>
      <w:r w:rsidRPr="00D32071">
        <w:rPr>
          <w:rFonts w:ascii="Arial" w:hAnsi="Arial" w:cs="Arial"/>
        </w:rPr>
        <w:t>. *P &lt; 0.05, **P &lt; 0.01, ***P &lt; 0.001, ns, non-significant (P &gt; 0.05).</w:t>
      </w:r>
    </w:p>
    <w:p w14:paraId="5ED4325B" w14:textId="77777777" w:rsidR="00D32071" w:rsidRDefault="00D32071" w:rsidP="00D32071">
      <w:pPr>
        <w:spacing w:before="240" w:after="360" w:line="360" w:lineRule="auto"/>
        <w:jc w:val="both"/>
        <w:rPr>
          <w:rFonts w:ascii="Arial" w:hAnsi="Arial" w:cs="Arial"/>
          <w:b/>
          <w:bCs/>
        </w:rPr>
      </w:pPr>
    </w:p>
    <w:p w14:paraId="52282445" w14:textId="77777777" w:rsidR="00D32071" w:rsidRDefault="00D32071" w:rsidP="00D32071">
      <w:pPr>
        <w:spacing w:before="240" w:after="360" w:line="360" w:lineRule="auto"/>
        <w:jc w:val="both"/>
        <w:rPr>
          <w:rFonts w:ascii="Arial" w:hAnsi="Arial" w:cs="Arial"/>
          <w:b/>
          <w:bCs/>
        </w:rPr>
      </w:pPr>
    </w:p>
    <w:p w14:paraId="2993E0A7" w14:textId="77777777" w:rsidR="00D32071" w:rsidRDefault="00D32071">
      <w:pPr>
        <w:rPr>
          <w:rFonts w:ascii="Arial" w:hAnsi="Arial" w:cs="Arial"/>
        </w:rPr>
      </w:pPr>
    </w:p>
    <w:p w14:paraId="05928FF3" w14:textId="77777777" w:rsidR="00D32071" w:rsidRDefault="00D32071">
      <w:pPr>
        <w:rPr>
          <w:rFonts w:ascii="Arial" w:hAnsi="Arial" w:cs="Arial"/>
        </w:rPr>
      </w:pPr>
    </w:p>
    <w:p w14:paraId="6581B25D" w14:textId="52F7924C" w:rsidR="00A853F9" w:rsidRDefault="007E4515" w:rsidP="00032DBE">
      <w:pPr>
        <w:spacing w:after="48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7EB442CD" wp14:editId="056486D1">
            <wp:extent cx="5486400" cy="5166066"/>
            <wp:effectExtent l="0" t="0" r="0" b="0"/>
            <wp:docPr id="3" name="Picture 3" descr="A screenshot of a computer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screenshot of a computer screen&#10;&#10;Description automatically generated with medium confidence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8708" cy="5168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B356BC" w14:textId="3E5888B7" w:rsidR="00D32071" w:rsidRPr="00D32071" w:rsidRDefault="00D32071" w:rsidP="00D32071">
      <w:pPr>
        <w:spacing w:before="240" w:after="360"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</w:t>
      </w:r>
      <w:r>
        <w:rPr>
          <w:rFonts w:ascii="Arial" w:hAnsi="Arial" w:cs="Arial"/>
          <w:b/>
          <w:bCs/>
        </w:rPr>
        <w:t>10</w:t>
      </w:r>
      <w:r w:rsidRPr="00D3419F">
        <w:rPr>
          <w:rFonts w:ascii="Arial" w:hAnsi="Arial" w:cs="Arial"/>
          <w:b/>
          <w:bCs/>
        </w:rPr>
        <w:t xml:space="preserve">. </w:t>
      </w:r>
      <w:r w:rsidR="00066E3A">
        <w:rPr>
          <w:rFonts w:ascii="Arial" w:hAnsi="Arial" w:cs="Arial"/>
          <w:b/>
          <w:bCs/>
        </w:rPr>
        <w:t>A</w:t>
      </w:r>
      <w:r w:rsidR="00066E3A" w:rsidRPr="00D32071">
        <w:rPr>
          <w:rFonts w:ascii="Arial" w:hAnsi="Arial" w:cs="Arial"/>
          <w:b/>
          <w:bCs/>
        </w:rPr>
        <w:t>poE</w:t>
      </w:r>
      <w:r w:rsidRPr="00D32071">
        <w:rPr>
          <w:rFonts w:ascii="Arial" w:hAnsi="Arial" w:cs="Arial"/>
          <w:b/>
          <w:bCs/>
        </w:rPr>
        <w:t xml:space="preserve">-Aβ co-aggregates inflame </w:t>
      </w:r>
      <w:r>
        <w:rPr>
          <w:rFonts w:ascii="Arial" w:hAnsi="Arial" w:cs="Arial"/>
          <w:b/>
          <w:bCs/>
        </w:rPr>
        <w:t xml:space="preserve">microglia and astrocytes </w:t>
      </w:r>
      <w:r w:rsidRPr="00D32071">
        <w:rPr>
          <w:rFonts w:ascii="Arial" w:hAnsi="Arial" w:cs="Arial"/>
          <w:b/>
          <w:bCs/>
        </w:rPr>
        <w:t xml:space="preserve">in an </w:t>
      </w:r>
      <w:r w:rsidR="00066E3A">
        <w:rPr>
          <w:rFonts w:ascii="Arial" w:hAnsi="Arial" w:cs="Arial"/>
          <w:b/>
          <w:bCs/>
        </w:rPr>
        <w:t>apoE-</w:t>
      </w:r>
      <w:r>
        <w:rPr>
          <w:rFonts w:ascii="Arial" w:hAnsi="Arial" w:cs="Arial"/>
          <w:b/>
          <w:bCs/>
        </w:rPr>
        <w:t>lipidation</w:t>
      </w:r>
      <w:r w:rsidRPr="00D32071">
        <w:rPr>
          <w:rFonts w:ascii="Arial" w:hAnsi="Arial" w:cs="Arial"/>
          <w:b/>
          <w:bCs/>
        </w:rPr>
        <w:t xml:space="preserve">-dependent </w:t>
      </w:r>
      <w:r>
        <w:rPr>
          <w:rFonts w:ascii="Arial" w:hAnsi="Arial" w:cs="Arial"/>
          <w:b/>
          <w:bCs/>
        </w:rPr>
        <w:t>manner</w:t>
      </w:r>
      <w:r w:rsidRPr="00D3419F">
        <w:rPr>
          <w:rFonts w:ascii="Arial" w:hAnsi="Arial" w:cs="Arial"/>
          <w:b/>
          <w:bCs/>
        </w:rPr>
        <w:t xml:space="preserve">. </w:t>
      </w:r>
      <w:r w:rsidRPr="00D32071">
        <w:rPr>
          <w:rFonts w:ascii="Arial" w:hAnsi="Arial" w:cs="Arial"/>
        </w:rPr>
        <w:t xml:space="preserve">TNF-α release by BV-2 microglia </w:t>
      </w:r>
      <w:r w:rsidRPr="00D32071">
        <w:rPr>
          <w:rFonts w:ascii="Arial" w:hAnsi="Arial" w:cs="Arial"/>
          <w:b/>
          <w:bCs/>
        </w:rPr>
        <w:t>(A-B)</w:t>
      </w:r>
      <w:r w:rsidRPr="00D32071">
        <w:rPr>
          <w:rFonts w:ascii="Arial" w:hAnsi="Arial" w:cs="Arial"/>
        </w:rPr>
        <w:t xml:space="preserve"> and astrocytes </w:t>
      </w:r>
      <w:r w:rsidRPr="00D32071">
        <w:rPr>
          <w:rFonts w:ascii="Arial" w:hAnsi="Arial" w:cs="Arial"/>
          <w:b/>
          <w:bCs/>
        </w:rPr>
        <w:t xml:space="preserve">(C, D) </w:t>
      </w:r>
      <w:r w:rsidRPr="00D32071">
        <w:rPr>
          <w:rFonts w:ascii="Arial" w:hAnsi="Arial" w:cs="Arial"/>
        </w:rPr>
        <w:t>induced by soluble (t</w:t>
      </w:r>
      <w:r w:rsidRPr="00D05BBE">
        <w:rPr>
          <w:rFonts w:ascii="Arial" w:hAnsi="Arial" w:cs="Arial"/>
          <w:vertAlign w:val="subscript"/>
        </w:rPr>
        <w:t>1</w:t>
      </w:r>
      <w:r w:rsidRPr="00D32071">
        <w:rPr>
          <w:rFonts w:ascii="Arial" w:hAnsi="Arial" w:cs="Arial"/>
        </w:rPr>
        <w:t>) and fibrillar (t</w:t>
      </w:r>
      <w:r w:rsidRPr="00D05BBE">
        <w:rPr>
          <w:rFonts w:ascii="Arial" w:hAnsi="Arial" w:cs="Arial"/>
          <w:vertAlign w:val="subscript"/>
        </w:rPr>
        <w:t>3</w:t>
      </w:r>
      <w:r w:rsidRPr="00D32071">
        <w:rPr>
          <w:rFonts w:ascii="Arial" w:hAnsi="Arial" w:cs="Arial"/>
        </w:rPr>
        <w:t xml:space="preserve">) aggregates. Each data point represents one of four (for BV-2 cells) </w:t>
      </w:r>
      <w:r>
        <w:rPr>
          <w:rFonts w:ascii="Arial" w:hAnsi="Arial" w:cs="Arial"/>
        </w:rPr>
        <w:t xml:space="preserve">or </w:t>
      </w:r>
      <w:r w:rsidRPr="00D32071">
        <w:rPr>
          <w:rFonts w:ascii="Arial" w:hAnsi="Arial" w:cs="Arial"/>
        </w:rPr>
        <w:t xml:space="preserve">three (for astrocytes) biological replicates; </w:t>
      </w:r>
      <w:r w:rsidRPr="00D3419F">
        <w:rPr>
          <w:rFonts w:ascii="Arial" w:hAnsi="Arial" w:cs="Arial"/>
        </w:rPr>
        <w:t>error bars represent standard deviation</w:t>
      </w:r>
      <w:r w:rsidRPr="00D32071">
        <w:rPr>
          <w:rFonts w:ascii="Arial" w:hAnsi="Arial" w:cs="Arial"/>
        </w:rPr>
        <w:t>. Statistical significance was calculated using a two-sample t-test. *P &lt; 0.05, **P &lt; 0.01, ***P &lt; 0.001, ns, non-significant (P &gt; 0.05).</w:t>
      </w:r>
    </w:p>
    <w:p w14:paraId="2372D729" w14:textId="77777777" w:rsidR="00D32071" w:rsidRDefault="00D32071">
      <w:pPr>
        <w:rPr>
          <w:rFonts w:ascii="Arial" w:hAnsi="Arial" w:cs="Arial"/>
        </w:rPr>
      </w:pPr>
    </w:p>
    <w:p w14:paraId="4972756D" w14:textId="77777777" w:rsidR="00D32071" w:rsidRDefault="00D32071">
      <w:pPr>
        <w:rPr>
          <w:rFonts w:ascii="Arial" w:hAnsi="Arial" w:cs="Arial"/>
        </w:rPr>
      </w:pPr>
    </w:p>
    <w:p w14:paraId="401BA86B" w14:textId="77777777" w:rsidR="00D32071" w:rsidRDefault="00D32071">
      <w:pPr>
        <w:rPr>
          <w:rFonts w:ascii="Arial" w:hAnsi="Arial" w:cs="Arial"/>
        </w:rPr>
      </w:pPr>
    </w:p>
    <w:p w14:paraId="591BE0D4" w14:textId="77777777" w:rsidR="00D32071" w:rsidRDefault="00D32071">
      <w:pPr>
        <w:rPr>
          <w:rFonts w:ascii="Arial" w:hAnsi="Arial" w:cs="Arial"/>
        </w:rPr>
      </w:pPr>
    </w:p>
    <w:p w14:paraId="536862AF" w14:textId="3E5DA45C" w:rsidR="00C20E83" w:rsidRPr="00D3419F" w:rsidRDefault="00A97BE0" w:rsidP="00032DBE">
      <w:pPr>
        <w:spacing w:after="48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lastRenderedPageBreak/>
        <w:drawing>
          <wp:inline distT="0" distB="0" distL="0" distR="0" wp14:anchorId="29772BCC" wp14:editId="76F4D50A">
            <wp:extent cx="4283710" cy="4685696"/>
            <wp:effectExtent l="0" t="0" r="2540" b="635"/>
            <wp:docPr id="4" name="Picture 4" descr="A screenshot of a computer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screenshot of a computer screen&#10;&#10;Description automatically generated with medium confidence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97560" cy="470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37C7A" w14:textId="66AB7FD9" w:rsidR="00D03580" w:rsidRPr="00D3419F" w:rsidRDefault="00D03580" w:rsidP="00D3419F">
      <w:pPr>
        <w:spacing w:line="360" w:lineRule="auto"/>
        <w:jc w:val="both"/>
        <w:rPr>
          <w:rFonts w:ascii="Arial" w:hAnsi="Arial" w:cs="Arial"/>
          <w:bCs/>
        </w:rPr>
      </w:pPr>
      <w:r w:rsidRPr="00D3419F">
        <w:rPr>
          <w:rFonts w:ascii="Arial" w:hAnsi="Arial" w:cs="Arial"/>
          <w:b/>
          <w:bCs/>
        </w:rPr>
        <w:t xml:space="preserve">Supplementary Figure 11. </w:t>
      </w:r>
      <w:r w:rsidR="00D0445F" w:rsidRPr="00D3419F">
        <w:rPr>
          <w:rFonts w:ascii="Arial" w:hAnsi="Arial" w:cs="Arial"/>
          <w:b/>
          <w:bCs/>
        </w:rPr>
        <w:t>Isoforms and lipidation of apoE modulate the lipid membrane permeabilization ability of Aβ aggregates differently</w:t>
      </w:r>
      <w:r w:rsidRPr="00D3419F">
        <w:rPr>
          <w:rFonts w:ascii="Arial" w:hAnsi="Arial" w:cs="Arial"/>
          <w:b/>
          <w:bCs/>
        </w:rPr>
        <w:t>.</w:t>
      </w:r>
      <w:r w:rsidR="002B5048" w:rsidRPr="00D3419F">
        <w:rPr>
          <w:rFonts w:ascii="Arial" w:hAnsi="Arial" w:cs="Arial"/>
          <w:b/>
          <w:bCs/>
        </w:rPr>
        <w:t xml:space="preserve"> </w:t>
      </w:r>
      <w:r w:rsidR="002B5048" w:rsidRPr="00D3419F">
        <w:rPr>
          <w:rFonts w:ascii="Arial" w:hAnsi="Arial" w:cs="Arial"/>
          <w:bCs/>
        </w:rPr>
        <w:t xml:space="preserve">Comparison of lipid bilayer permeabilization </w:t>
      </w:r>
      <w:r w:rsidR="009412D6">
        <w:rPr>
          <w:rFonts w:ascii="Arial" w:hAnsi="Arial" w:cs="Arial"/>
          <w:bCs/>
        </w:rPr>
        <w:t>by</w:t>
      </w:r>
      <w:r w:rsidR="009412D6" w:rsidRPr="00D3419F">
        <w:rPr>
          <w:rFonts w:ascii="Arial" w:hAnsi="Arial" w:cs="Arial"/>
          <w:bCs/>
        </w:rPr>
        <w:t xml:space="preserve"> </w:t>
      </w:r>
      <w:r w:rsidR="002B5048" w:rsidRPr="00D3419F">
        <w:rPr>
          <w:rFonts w:ascii="Arial" w:hAnsi="Arial" w:cs="Arial"/>
          <w:b/>
          <w:bCs/>
        </w:rPr>
        <w:t xml:space="preserve">(A) </w:t>
      </w:r>
      <w:r w:rsidR="002B5048" w:rsidRPr="00D3419F">
        <w:rPr>
          <w:rFonts w:ascii="Arial" w:hAnsi="Arial" w:cs="Arial"/>
          <w:bCs/>
        </w:rPr>
        <w:t xml:space="preserve">apoE-Aβ co-aggregates </w:t>
      </w:r>
      <w:r w:rsidR="009412D6">
        <w:rPr>
          <w:rFonts w:ascii="Arial" w:hAnsi="Arial" w:cs="Arial"/>
          <w:bCs/>
        </w:rPr>
        <w:t>containing</w:t>
      </w:r>
      <w:r w:rsidR="009412D6" w:rsidRPr="00D3419F">
        <w:rPr>
          <w:rFonts w:ascii="Arial" w:hAnsi="Arial" w:cs="Arial"/>
          <w:bCs/>
        </w:rPr>
        <w:t xml:space="preserve"> </w:t>
      </w:r>
      <w:r w:rsidR="002B5048" w:rsidRPr="00D3419F">
        <w:rPr>
          <w:rFonts w:ascii="Arial" w:hAnsi="Arial" w:cs="Arial"/>
          <w:bCs/>
        </w:rPr>
        <w:t>different apoE isoform</w:t>
      </w:r>
      <w:r w:rsidR="009412D6">
        <w:rPr>
          <w:rFonts w:ascii="Arial" w:hAnsi="Arial" w:cs="Arial"/>
          <w:bCs/>
        </w:rPr>
        <w:t>s</w:t>
      </w:r>
      <w:r w:rsidR="002B5048" w:rsidRPr="00D3419F">
        <w:rPr>
          <w:rFonts w:ascii="Arial" w:hAnsi="Arial" w:cs="Arial"/>
          <w:bCs/>
        </w:rPr>
        <w:t xml:space="preserve"> and</w:t>
      </w:r>
      <w:r w:rsidR="002B5048" w:rsidRPr="00D3419F">
        <w:rPr>
          <w:rFonts w:ascii="Arial" w:hAnsi="Arial" w:cs="Arial"/>
          <w:b/>
          <w:bCs/>
        </w:rPr>
        <w:t xml:space="preserve"> (B) </w:t>
      </w:r>
      <w:r w:rsidR="002B5048" w:rsidRPr="00D3419F">
        <w:rPr>
          <w:rFonts w:ascii="Arial" w:hAnsi="Arial" w:cs="Arial"/>
          <w:bCs/>
        </w:rPr>
        <w:t>lipidated and non</w:t>
      </w:r>
      <w:r w:rsidR="009412D6">
        <w:rPr>
          <w:rFonts w:ascii="Arial" w:hAnsi="Arial" w:cs="Arial"/>
          <w:bCs/>
        </w:rPr>
        <w:t>-</w:t>
      </w:r>
      <w:r w:rsidR="002B5048" w:rsidRPr="00D3419F">
        <w:rPr>
          <w:rFonts w:ascii="Arial" w:hAnsi="Arial" w:cs="Arial"/>
          <w:bCs/>
        </w:rPr>
        <w:t>lipidated apoE-Aβ co-aggregates formed at t</w:t>
      </w:r>
      <w:r w:rsidR="002B5048" w:rsidRPr="00D3419F">
        <w:rPr>
          <w:rFonts w:ascii="Arial" w:hAnsi="Arial" w:cs="Arial"/>
          <w:bCs/>
          <w:vertAlign w:val="subscript"/>
        </w:rPr>
        <w:t>1</w:t>
      </w:r>
      <w:r w:rsidR="002B5048" w:rsidRPr="00D3419F">
        <w:rPr>
          <w:rFonts w:ascii="Arial" w:hAnsi="Arial" w:cs="Arial"/>
          <w:bCs/>
        </w:rPr>
        <w:t xml:space="preserve"> (end of lag phase, where aggregates are mostly soluble co-aggregates) and t</w:t>
      </w:r>
      <w:r w:rsidR="002B5048" w:rsidRPr="00D3419F">
        <w:rPr>
          <w:rFonts w:ascii="Arial" w:hAnsi="Arial" w:cs="Arial"/>
          <w:bCs/>
          <w:vertAlign w:val="subscript"/>
        </w:rPr>
        <w:t>3</w:t>
      </w:r>
      <w:r w:rsidR="002B5048" w:rsidRPr="00D3419F">
        <w:rPr>
          <w:rFonts w:ascii="Arial" w:hAnsi="Arial" w:cs="Arial"/>
          <w:bCs/>
        </w:rPr>
        <w:t xml:space="preserve"> (plateau phase, where aggregates are mostly Aβ-only fibrils) ([Aβ42] = 4 µM in monomer equivalents; [apoE] = 0 or 80 nM). Ca</w:t>
      </w:r>
      <w:r w:rsidR="002B5048" w:rsidRPr="00D05BBE">
        <w:rPr>
          <w:rFonts w:ascii="Arial" w:hAnsi="Arial" w:cs="Arial"/>
          <w:bCs/>
          <w:vertAlign w:val="superscript"/>
        </w:rPr>
        <w:t>2+</w:t>
      </w:r>
      <w:r w:rsidR="002B5048" w:rsidRPr="00D3419F">
        <w:rPr>
          <w:rFonts w:ascii="Arial" w:hAnsi="Arial" w:cs="Arial"/>
          <w:bCs/>
        </w:rPr>
        <w:t xml:space="preserve"> influx is referenced to the influx caused by the ionophore, ionomycin. D</w:t>
      </w:r>
      <w:r w:rsidR="002B5048" w:rsidRPr="00D3419F">
        <w:rPr>
          <w:rFonts w:ascii="Arial" w:hAnsi="Arial" w:cs="Arial"/>
        </w:rPr>
        <w:t xml:space="preserve">ata </w:t>
      </w:r>
      <w:r w:rsidR="00A90D5E">
        <w:rPr>
          <w:rFonts w:ascii="Arial" w:hAnsi="Arial" w:cs="Arial"/>
        </w:rPr>
        <w:t>points represent one of</w:t>
      </w:r>
      <w:r w:rsidR="002B5048" w:rsidRPr="00D3419F">
        <w:rPr>
          <w:rFonts w:ascii="Arial" w:hAnsi="Arial" w:cs="Arial"/>
        </w:rPr>
        <w:t xml:space="preserve"> three </w:t>
      </w:r>
      <w:r w:rsidR="009412D6">
        <w:rPr>
          <w:rFonts w:ascii="Arial" w:hAnsi="Arial" w:cs="Arial"/>
        </w:rPr>
        <w:t>technical</w:t>
      </w:r>
      <w:r w:rsidR="009412D6" w:rsidRPr="00D3419F">
        <w:rPr>
          <w:rFonts w:ascii="Arial" w:hAnsi="Arial" w:cs="Arial"/>
        </w:rPr>
        <w:t xml:space="preserve"> </w:t>
      </w:r>
      <w:r w:rsidR="002B5048" w:rsidRPr="00D3419F">
        <w:rPr>
          <w:rFonts w:ascii="Arial" w:hAnsi="Arial" w:cs="Arial"/>
        </w:rPr>
        <w:t xml:space="preserve">replicates; error bars represent standard deviation and statistical significance was calculated using </w:t>
      </w:r>
      <w:r w:rsidR="00943C3A" w:rsidRPr="00943C3A">
        <w:rPr>
          <w:rFonts w:ascii="Arial" w:hAnsi="Arial" w:cs="Arial"/>
        </w:rPr>
        <w:t>One-way ANOVA with post-hoc Tukey</w:t>
      </w:r>
      <w:r w:rsidR="00984EDD">
        <w:rPr>
          <w:rFonts w:ascii="Arial" w:hAnsi="Arial" w:cs="Arial"/>
        </w:rPr>
        <w:t xml:space="preserve"> </w:t>
      </w:r>
      <w:r w:rsidR="00943C3A" w:rsidRPr="00943C3A">
        <w:rPr>
          <w:rFonts w:ascii="Arial" w:hAnsi="Arial" w:cs="Arial"/>
          <w:b/>
          <w:bCs/>
        </w:rPr>
        <w:t>(A)</w:t>
      </w:r>
      <w:r w:rsidR="00943C3A">
        <w:rPr>
          <w:rFonts w:ascii="Arial" w:hAnsi="Arial" w:cs="Arial"/>
        </w:rPr>
        <w:t xml:space="preserve"> and </w:t>
      </w:r>
      <w:r w:rsidR="002B5048" w:rsidRPr="00D3419F">
        <w:rPr>
          <w:rFonts w:ascii="Arial" w:hAnsi="Arial" w:cs="Arial"/>
        </w:rPr>
        <w:t>an unpaired two-sample t-test</w:t>
      </w:r>
      <w:r w:rsidR="00943C3A">
        <w:rPr>
          <w:rFonts w:ascii="Arial" w:hAnsi="Arial" w:cs="Arial"/>
        </w:rPr>
        <w:t xml:space="preserve"> </w:t>
      </w:r>
      <w:r w:rsidR="00943C3A" w:rsidRPr="00943C3A">
        <w:rPr>
          <w:rFonts w:ascii="Arial" w:hAnsi="Arial" w:cs="Arial"/>
          <w:b/>
          <w:bCs/>
        </w:rPr>
        <w:t>(B)</w:t>
      </w:r>
      <w:r w:rsidR="002B5048" w:rsidRPr="00D3419F">
        <w:rPr>
          <w:rFonts w:ascii="Arial" w:hAnsi="Arial" w:cs="Arial"/>
        </w:rPr>
        <w:t>. *P &lt; 0.05, **P &lt; 0.01, ***P &lt; 0.001, NS, non-significant (P &gt; 0.05).</w:t>
      </w:r>
    </w:p>
    <w:p w14:paraId="42B0AACA" w14:textId="4EF979A3" w:rsidR="00D03580" w:rsidRPr="00D3419F" w:rsidRDefault="003D620E" w:rsidP="00032DBE">
      <w:pPr>
        <w:spacing w:after="48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</w:rPr>
        <w:lastRenderedPageBreak/>
        <w:drawing>
          <wp:inline distT="0" distB="0" distL="0" distR="0" wp14:anchorId="53BC44AB" wp14:editId="2E041582">
            <wp:extent cx="4353520" cy="5650025"/>
            <wp:effectExtent l="0" t="0" r="9525" b="8255"/>
            <wp:docPr id="20" name="Picture 20" descr="A picture containing green, light, n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picture containing green, light, night&#10;&#10;Description automatically generated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75991" cy="5679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2E0901" w14:textId="20F62F4F" w:rsidR="00C20E83" w:rsidRPr="00D3419F" w:rsidRDefault="00D03580" w:rsidP="005A3725">
      <w:pPr>
        <w:spacing w:before="240" w:after="360" w:line="360" w:lineRule="auto"/>
        <w:jc w:val="both"/>
        <w:rPr>
          <w:rFonts w:ascii="Arial" w:hAnsi="Arial" w:cs="Arial"/>
        </w:rPr>
      </w:pPr>
      <w:r w:rsidRPr="00D3419F">
        <w:rPr>
          <w:rFonts w:ascii="Arial" w:hAnsi="Arial" w:cs="Arial"/>
          <w:b/>
          <w:bCs/>
        </w:rPr>
        <w:t xml:space="preserve">Supplementary Figure 12. </w:t>
      </w:r>
      <w:r w:rsidR="00D0445F" w:rsidRPr="00D3419F">
        <w:rPr>
          <w:rFonts w:ascii="Arial" w:hAnsi="Arial" w:cs="Arial"/>
          <w:b/>
          <w:bCs/>
        </w:rPr>
        <w:t xml:space="preserve">Isoforms and lipidation of apoE modulate the </w:t>
      </w:r>
      <w:r w:rsidR="00F06E53" w:rsidRPr="00D3419F">
        <w:rPr>
          <w:rFonts w:ascii="Arial" w:hAnsi="Arial" w:cs="Arial"/>
          <w:b/>
          <w:bCs/>
        </w:rPr>
        <w:t>Aβ</w:t>
      </w:r>
      <w:r w:rsidR="00F06E53">
        <w:rPr>
          <w:rFonts w:ascii="Arial" w:hAnsi="Arial" w:cs="Arial"/>
          <w:b/>
          <w:bCs/>
        </w:rPr>
        <w:t>-</w:t>
      </w:r>
      <w:r w:rsidR="00F06E53" w:rsidRPr="00D3419F">
        <w:rPr>
          <w:rFonts w:ascii="Arial" w:hAnsi="Arial" w:cs="Arial"/>
          <w:b/>
          <w:bCs/>
        </w:rPr>
        <w:t>aggregate</w:t>
      </w:r>
      <w:r w:rsidR="00F06E53">
        <w:rPr>
          <w:rFonts w:ascii="Arial" w:hAnsi="Arial" w:cs="Arial"/>
          <w:b/>
          <w:bCs/>
        </w:rPr>
        <w:t>-</w:t>
      </w:r>
      <w:r w:rsidR="00D0445F" w:rsidRPr="00D3419F">
        <w:rPr>
          <w:rFonts w:ascii="Arial" w:hAnsi="Arial" w:cs="Arial"/>
          <w:b/>
          <w:bCs/>
        </w:rPr>
        <w:t>induced LDH release differently.</w:t>
      </w:r>
      <w:r w:rsidR="002B5048" w:rsidRPr="00D3419F">
        <w:rPr>
          <w:rFonts w:ascii="Arial" w:hAnsi="Arial" w:cs="Arial"/>
          <w:bCs/>
        </w:rPr>
        <w:t xml:space="preserve"> Comparison of LDH release </w:t>
      </w:r>
      <w:r w:rsidR="009412D6">
        <w:rPr>
          <w:rFonts w:ascii="Arial" w:hAnsi="Arial" w:cs="Arial"/>
          <w:bCs/>
        </w:rPr>
        <w:t xml:space="preserve">elicited by </w:t>
      </w:r>
      <w:r w:rsidR="002B5048" w:rsidRPr="00D3419F">
        <w:rPr>
          <w:rFonts w:ascii="Arial" w:hAnsi="Arial" w:cs="Arial"/>
          <w:b/>
          <w:bCs/>
        </w:rPr>
        <w:t xml:space="preserve">(A) </w:t>
      </w:r>
      <w:r w:rsidR="002B5048" w:rsidRPr="00D3419F">
        <w:rPr>
          <w:rFonts w:ascii="Arial" w:hAnsi="Arial" w:cs="Arial"/>
          <w:bCs/>
        </w:rPr>
        <w:t xml:space="preserve">apoE-Aβ co-aggregates </w:t>
      </w:r>
      <w:r w:rsidR="009412D6">
        <w:rPr>
          <w:rFonts w:ascii="Arial" w:hAnsi="Arial" w:cs="Arial"/>
          <w:bCs/>
        </w:rPr>
        <w:t>containing</w:t>
      </w:r>
      <w:r w:rsidR="009412D6" w:rsidRPr="00D3419F">
        <w:rPr>
          <w:rFonts w:ascii="Arial" w:hAnsi="Arial" w:cs="Arial"/>
          <w:bCs/>
        </w:rPr>
        <w:t xml:space="preserve"> </w:t>
      </w:r>
      <w:r w:rsidR="002B5048" w:rsidRPr="00D3419F">
        <w:rPr>
          <w:rFonts w:ascii="Arial" w:hAnsi="Arial" w:cs="Arial"/>
          <w:bCs/>
        </w:rPr>
        <w:t>different apoE isoform</w:t>
      </w:r>
      <w:r w:rsidR="009412D6">
        <w:rPr>
          <w:rFonts w:ascii="Arial" w:hAnsi="Arial" w:cs="Arial"/>
          <w:bCs/>
        </w:rPr>
        <w:t>s</w:t>
      </w:r>
      <w:r w:rsidR="002B5048" w:rsidRPr="00D3419F">
        <w:rPr>
          <w:rFonts w:ascii="Arial" w:hAnsi="Arial" w:cs="Arial"/>
          <w:bCs/>
        </w:rPr>
        <w:t xml:space="preserve"> and</w:t>
      </w:r>
      <w:r w:rsidR="002B5048" w:rsidRPr="00D3419F">
        <w:rPr>
          <w:rFonts w:ascii="Arial" w:hAnsi="Arial" w:cs="Arial"/>
          <w:b/>
          <w:bCs/>
        </w:rPr>
        <w:t xml:space="preserve"> (B) </w:t>
      </w:r>
      <w:r w:rsidR="002B5048" w:rsidRPr="00D3419F">
        <w:rPr>
          <w:rFonts w:ascii="Arial" w:hAnsi="Arial" w:cs="Arial"/>
          <w:bCs/>
        </w:rPr>
        <w:t>lipidated and non</w:t>
      </w:r>
      <w:r w:rsidR="009412D6">
        <w:rPr>
          <w:rFonts w:ascii="Arial" w:hAnsi="Arial" w:cs="Arial"/>
          <w:bCs/>
        </w:rPr>
        <w:t>-</w:t>
      </w:r>
      <w:r w:rsidR="002B5048" w:rsidRPr="00D3419F">
        <w:rPr>
          <w:rFonts w:ascii="Arial" w:hAnsi="Arial" w:cs="Arial"/>
          <w:bCs/>
        </w:rPr>
        <w:t>lipidated apoE-Aβ co-aggregates formed at t</w:t>
      </w:r>
      <w:r w:rsidR="002B5048" w:rsidRPr="00D3419F">
        <w:rPr>
          <w:rFonts w:ascii="Arial" w:hAnsi="Arial" w:cs="Arial"/>
          <w:bCs/>
          <w:vertAlign w:val="subscript"/>
        </w:rPr>
        <w:t>1</w:t>
      </w:r>
      <w:r w:rsidR="002B5048" w:rsidRPr="00D3419F">
        <w:rPr>
          <w:rFonts w:ascii="Arial" w:hAnsi="Arial" w:cs="Arial"/>
          <w:bCs/>
        </w:rPr>
        <w:t xml:space="preserve"> (end of lag phase, where aggregates are mostly soluble co-aggregates) and t</w:t>
      </w:r>
      <w:r w:rsidR="002B5048" w:rsidRPr="00D3419F">
        <w:rPr>
          <w:rFonts w:ascii="Arial" w:hAnsi="Arial" w:cs="Arial"/>
          <w:bCs/>
          <w:vertAlign w:val="subscript"/>
        </w:rPr>
        <w:t>3</w:t>
      </w:r>
      <w:r w:rsidR="002B5048" w:rsidRPr="00D3419F">
        <w:rPr>
          <w:rFonts w:ascii="Arial" w:hAnsi="Arial" w:cs="Arial"/>
          <w:bCs/>
        </w:rPr>
        <w:t xml:space="preserve"> (plateau phase, where aggregates are mostly Aβ-only fibrils) ([Aβ42] = 4 µM in monomer equivalents; [apoE] = 0 or 80 nM). </w:t>
      </w:r>
      <w:r w:rsidR="002E66E7" w:rsidRPr="002E66E7">
        <w:rPr>
          <w:rFonts w:ascii="Arial" w:hAnsi="Arial" w:cs="Arial"/>
          <w:bCs/>
        </w:rPr>
        <w:t xml:space="preserve">Units of </w:t>
      </w:r>
      <w:r w:rsidR="002E66E7">
        <w:rPr>
          <w:rFonts w:ascii="Arial" w:hAnsi="Arial" w:cs="Arial"/>
          <w:bCs/>
        </w:rPr>
        <w:t>LDH release</w:t>
      </w:r>
      <w:r w:rsidR="002E66E7" w:rsidRPr="002E66E7">
        <w:rPr>
          <w:rFonts w:ascii="Arial" w:hAnsi="Arial" w:cs="Arial"/>
          <w:bCs/>
        </w:rPr>
        <w:t xml:space="preserve"> = LDH release elicited by sample divided by LDH release elicited by buffe</w:t>
      </w:r>
      <w:r w:rsidR="002E66E7">
        <w:rPr>
          <w:rFonts w:ascii="Arial" w:hAnsi="Arial" w:cs="Arial"/>
          <w:bCs/>
        </w:rPr>
        <w:t xml:space="preserve"> </w:t>
      </w:r>
      <w:r w:rsidR="002E66E7" w:rsidRPr="002E66E7">
        <w:rPr>
          <w:rFonts w:ascii="Arial" w:hAnsi="Arial" w:cs="Arial"/>
          <w:bCs/>
        </w:rPr>
        <w:t>for each replicate</w:t>
      </w:r>
      <w:r w:rsidR="002B5048" w:rsidRPr="00D3419F">
        <w:rPr>
          <w:rFonts w:ascii="Arial" w:hAnsi="Arial" w:cs="Arial"/>
          <w:bCs/>
        </w:rPr>
        <w:t>.  D</w:t>
      </w:r>
      <w:r w:rsidR="002B5048" w:rsidRPr="00D3419F">
        <w:rPr>
          <w:rFonts w:ascii="Arial" w:hAnsi="Arial" w:cs="Arial"/>
        </w:rPr>
        <w:t xml:space="preserve">ata </w:t>
      </w:r>
      <w:r w:rsidR="00A90D5E">
        <w:rPr>
          <w:rFonts w:ascii="Arial" w:hAnsi="Arial" w:cs="Arial"/>
        </w:rPr>
        <w:t>points represent one of</w:t>
      </w:r>
      <w:r w:rsidR="002B5048" w:rsidRPr="00D3419F">
        <w:rPr>
          <w:rFonts w:ascii="Arial" w:hAnsi="Arial" w:cs="Arial"/>
        </w:rPr>
        <w:t xml:space="preserve"> four biological replicates; error bars represent standard deviation and statistical significance was calculated using </w:t>
      </w:r>
      <w:r w:rsidR="002E66E7" w:rsidRPr="00943C3A">
        <w:rPr>
          <w:rFonts w:ascii="Arial" w:hAnsi="Arial" w:cs="Arial"/>
        </w:rPr>
        <w:t>One-way ANOVA with post-hoc Tukey</w:t>
      </w:r>
      <w:r w:rsidR="00984EDD">
        <w:rPr>
          <w:rFonts w:ascii="Arial" w:hAnsi="Arial" w:cs="Arial"/>
        </w:rPr>
        <w:t xml:space="preserve"> </w:t>
      </w:r>
      <w:r w:rsidR="002E66E7" w:rsidRPr="00943C3A">
        <w:rPr>
          <w:rFonts w:ascii="Arial" w:hAnsi="Arial" w:cs="Arial"/>
          <w:b/>
          <w:bCs/>
        </w:rPr>
        <w:t>(A)</w:t>
      </w:r>
      <w:r w:rsidR="002E66E7">
        <w:rPr>
          <w:rFonts w:ascii="Arial" w:hAnsi="Arial" w:cs="Arial"/>
        </w:rPr>
        <w:t xml:space="preserve"> and </w:t>
      </w:r>
      <w:r w:rsidR="002E66E7" w:rsidRPr="00D3419F">
        <w:rPr>
          <w:rFonts w:ascii="Arial" w:hAnsi="Arial" w:cs="Arial"/>
        </w:rPr>
        <w:t>an unpaired two-sample t-test</w:t>
      </w:r>
      <w:r w:rsidR="002E66E7">
        <w:rPr>
          <w:rFonts w:ascii="Arial" w:hAnsi="Arial" w:cs="Arial"/>
        </w:rPr>
        <w:t xml:space="preserve"> </w:t>
      </w:r>
      <w:r w:rsidR="002E66E7" w:rsidRPr="00943C3A">
        <w:rPr>
          <w:rFonts w:ascii="Arial" w:hAnsi="Arial" w:cs="Arial"/>
          <w:b/>
          <w:bCs/>
        </w:rPr>
        <w:t>(B)</w:t>
      </w:r>
      <w:r w:rsidR="002B5048" w:rsidRPr="00D3419F">
        <w:rPr>
          <w:rFonts w:ascii="Arial" w:hAnsi="Arial" w:cs="Arial"/>
        </w:rPr>
        <w:t>. *P &lt; 0.05, **P &lt; 0.01, ***P &lt; 0.001, NS, non-significant (P &gt; 0.05).</w:t>
      </w:r>
    </w:p>
    <w:sectPr w:rsidR="00C20E83" w:rsidRPr="00D3419F">
      <w:footerReference w:type="default" r:id="rId2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0DECF" w14:textId="77777777" w:rsidR="00077F75" w:rsidRDefault="00077F75" w:rsidP="0054211E">
      <w:pPr>
        <w:spacing w:after="0" w:line="240" w:lineRule="auto"/>
      </w:pPr>
      <w:r>
        <w:separator/>
      </w:r>
    </w:p>
  </w:endnote>
  <w:endnote w:type="continuationSeparator" w:id="0">
    <w:p w14:paraId="13D2324A" w14:textId="77777777" w:rsidR="00077F75" w:rsidRDefault="00077F75" w:rsidP="0054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379759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0A023CA0" w14:textId="2547A07F" w:rsidR="00285BA5" w:rsidRPr="0054211E" w:rsidRDefault="00285BA5">
        <w:pPr>
          <w:pStyle w:val="Footer"/>
          <w:jc w:val="center"/>
          <w:rPr>
            <w:rFonts w:ascii="Times New Roman" w:hAnsi="Times New Roman" w:cs="Times New Roman"/>
          </w:rPr>
        </w:pPr>
        <w:r w:rsidRPr="0054211E">
          <w:rPr>
            <w:rFonts w:ascii="Times New Roman" w:hAnsi="Times New Roman" w:cs="Times New Roman"/>
          </w:rPr>
          <w:fldChar w:fldCharType="begin"/>
        </w:r>
        <w:r w:rsidRPr="0054211E">
          <w:rPr>
            <w:rFonts w:ascii="Times New Roman" w:hAnsi="Times New Roman" w:cs="Times New Roman"/>
          </w:rPr>
          <w:instrText xml:space="preserve"> PAGE   \* MERGEFORMAT </w:instrText>
        </w:r>
        <w:r w:rsidRPr="0054211E">
          <w:rPr>
            <w:rFonts w:ascii="Times New Roman" w:hAnsi="Times New Roman" w:cs="Times New Roman"/>
          </w:rPr>
          <w:fldChar w:fldCharType="separate"/>
        </w:r>
        <w:r w:rsidR="004133FD">
          <w:rPr>
            <w:rFonts w:ascii="Times New Roman" w:hAnsi="Times New Roman" w:cs="Times New Roman"/>
            <w:noProof/>
          </w:rPr>
          <w:t>8</w:t>
        </w:r>
        <w:r w:rsidRPr="0054211E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E724648" w14:textId="77777777" w:rsidR="00285BA5" w:rsidRDefault="00285B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3C4BED" w14:textId="77777777" w:rsidR="00077F75" w:rsidRDefault="00077F75" w:rsidP="0054211E">
      <w:pPr>
        <w:spacing w:after="0" w:line="240" w:lineRule="auto"/>
      </w:pPr>
      <w:r>
        <w:separator/>
      </w:r>
    </w:p>
  </w:footnote>
  <w:footnote w:type="continuationSeparator" w:id="0">
    <w:p w14:paraId="4511B234" w14:textId="77777777" w:rsidR="00077F75" w:rsidRDefault="00077F75" w:rsidP="005421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D269CA"/>
    <w:multiLevelType w:val="multilevel"/>
    <w:tmpl w:val="5CE641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63275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A1N7Q0MLU0sjA1M7dU0lEKTi0uzszPAykwNKwFAAJGUd8tAAAA"/>
  </w:docVars>
  <w:rsids>
    <w:rsidRoot w:val="00472568"/>
    <w:rsid w:val="00006065"/>
    <w:rsid w:val="00010B66"/>
    <w:rsid w:val="00032DBE"/>
    <w:rsid w:val="00046FD3"/>
    <w:rsid w:val="0005495D"/>
    <w:rsid w:val="00066E3A"/>
    <w:rsid w:val="0007241A"/>
    <w:rsid w:val="00077F75"/>
    <w:rsid w:val="000B7B2C"/>
    <w:rsid w:val="000E042C"/>
    <w:rsid w:val="000E4381"/>
    <w:rsid w:val="001046DA"/>
    <w:rsid w:val="001355FB"/>
    <w:rsid w:val="001436C4"/>
    <w:rsid w:val="00163C01"/>
    <w:rsid w:val="00167323"/>
    <w:rsid w:val="0018701F"/>
    <w:rsid w:val="00190820"/>
    <w:rsid w:val="0019781C"/>
    <w:rsid w:val="001D3646"/>
    <w:rsid w:val="001D7532"/>
    <w:rsid w:val="001E37DE"/>
    <w:rsid w:val="001E48E0"/>
    <w:rsid w:val="001F7B24"/>
    <w:rsid w:val="00213793"/>
    <w:rsid w:val="00221706"/>
    <w:rsid w:val="002355EA"/>
    <w:rsid w:val="0024499C"/>
    <w:rsid w:val="00254818"/>
    <w:rsid w:val="00264554"/>
    <w:rsid w:val="00273996"/>
    <w:rsid w:val="002774FF"/>
    <w:rsid w:val="002807EC"/>
    <w:rsid w:val="00285BA5"/>
    <w:rsid w:val="002A1EE8"/>
    <w:rsid w:val="002A359F"/>
    <w:rsid w:val="002B349F"/>
    <w:rsid w:val="002B5048"/>
    <w:rsid w:val="002B70E6"/>
    <w:rsid w:val="002B790E"/>
    <w:rsid w:val="002E18D5"/>
    <w:rsid w:val="002E66E7"/>
    <w:rsid w:val="002F42A4"/>
    <w:rsid w:val="0030089A"/>
    <w:rsid w:val="00321267"/>
    <w:rsid w:val="00325287"/>
    <w:rsid w:val="00333376"/>
    <w:rsid w:val="00345B60"/>
    <w:rsid w:val="003657A2"/>
    <w:rsid w:val="00367A12"/>
    <w:rsid w:val="003902AB"/>
    <w:rsid w:val="003A2DCB"/>
    <w:rsid w:val="003A3954"/>
    <w:rsid w:val="003B579E"/>
    <w:rsid w:val="003C395D"/>
    <w:rsid w:val="003D0FE6"/>
    <w:rsid w:val="003D3668"/>
    <w:rsid w:val="003D620E"/>
    <w:rsid w:val="003E507E"/>
    <w:rsid w:val="003F1748"/>
    <w:rsid w:val="003F3319"/>
    <w:rsid w:val="003F6CCE"/>
    <w:rsid w:val="004133FD"/>
    <w:rsid w:val="00425FE9"/>
    <w:rsid w:val="00437BE0"/>
    <w:rsid w:val="00472568"/>
    <w:rsid w:val="00476CAA"/>
    <w:rsid w:val="004A38AC"/>
    <w:rsid w:val="004A3ABE"/>
    <w:rsid w:val="004B153F"/>
    <w:rsid w:val="004B7738"/>
    <w:rsid w:val="004B7CF6"/>
    <w:rsid w:val="004D3D64"/>
    <w:rsid w:val="004E0436"/>
    <w:rsid w:val="00516820"/>
    <w:rsid w:val="00532732"/>
    <w:rsid w:val="00533AF3"/>
    <w:rsid w:val="0053587C"/>
    <w:rsid w:val="005418B7"/>
    <w:rsid w:val="0054211E"/>
    <w:rsid w:val="00585104"/>
    <w:rsid w:val="005A2DDD"/>
    <w:rsid w:val="005A3725"/>
    <w:rsid w:val="005C67E7"/>
    <w:rsid w:val="006003A9"/>
    <w:rsid w:val="00627A2F"/>
    <w:rsid w:val="00627F5D"/>
    <w:rsid w:val="006C03F3"/>
    <w:rsid w:val="006D4E58"/>
    <w:rsid w:val="007005CD"/>
    <w:rsid w:val="00701CAD"/>
    <w:rsid w:val="00705C4D"/>
    <w:rsid w:val="007315BF"/>
    <w:rsid w:val="00744579"/>
    <w:rsid w:val="00744B44"/>
    <w:rsid w:val="00754C31"/>
    <w:rsid w:val="00762EDB"/>
    <w:rsid w:val="00763BEE"/>
    <w:rsid w:val="00785E53"/>
    <w:rsid w:val="007A05A6"/>
    <w:rsid w:val="007A642E"/>
    <w:rsid w:val="007B75E1"/>
    <w:rsid w:val="007E4515"/>
    <w:rsid w:val="007E719D"/>
    <w:rsid w:val="00804687"/>
    <w:rsid w:val="008154A0"/>
    <w:rsid w:val="0081560D"/>
    <w:rsid w:val="00835F0F"/>
    <w:rsid w:val="00847E40"/>
    <w:rsid w:val="00853705"/>
    <w:rsid w:val="00856FE9"/>
    <w:rsid w:val="008668FF"/>
    <w:rsid w:val="008779C5"/>
    <w:rsid w:val="00880FFF"/>
    <w:rsid w:val="0088118C"/>
    <w:rsid w:val="008926BF"/>
    <w:rsid w:val="00896AE6"/>
    <w:rsid w:val="008B1CDD"/>
    <w:rsid w:val="008C137F"/>
    <w:rsid w:val="008C7086"/>
    <w:rsid w:val="008E1B77"/>
    <w:rsid w:val="0090388E"/>
    <w:rsid w:val="009064FC"/>
    <w:rsid w:val="00914308"/>
    <w:rsid w:val="0092640F"/>
    <w:rsid w:val="009412D6"/>
    <w:rsid w:val="0094338F"/>
    <w:rsid w:val="00943C3A"/>
    <w:rsid w:val="00984EDD"/>
    <w:rsid w:val="009A74A8"/>
    <w:rsid w:val="009D3A03"/>
    <w:rsid w:val="009E189E"/>
    <w:rsid w:val="00A011D1"/>
    <w:rsid w:val="00A17860"/>
    <w:rsid w:val="00A664C4"/>
    <w:rsid w:val="00A802BE"/>
    <w:rsid w:val="00A853F9"/>
    <w:rsid w:val="00A90D5E"/>
    <w:rsid w:val="00A95AC8"/>
    <w:rsid w:val="00A97BE0"/>
    <w:rsid w:val="00AB2936"/>
    <w:rsid w:val="00AB5D07"/>
    <w:rsid w:val="00AB691C"/>
    <w:rsid w:val="00AC4A93"/>
    <w:rsid w:val="00AE3FBD"/>
    <w:rsid w:val="00B002E9"/>
    <w:rsid w:val="00B01E91"/>
    <w:rsid w:val="00B04B70"/>
    <w:rsid w:val="00B11DA0"/>
    <w:rsid w:val="00B175E9"/>
    <w:rsid w:val="00B33494"/>
    <w:rsid w:val="00B3474E"/>
    <w:rsid w:val="00B41517"/>
    <w:rsid w:val="00B47BA4"/>
    <w:rsid w:val="00B57607"/>
    <w:rsid w:val="00B65235"/>
    <w:rsid w:val="00B81B77"/>
    <w:rsid w:val="00B92673"/>
    <w:rsid w:val="00BB095C"/>
    <w:rsid w:val="00BB6B36"/>
    <w:rsid w:val="00BD484F"/>
    <w:rsid w:val="00BE0D9E"/>
    <w:rsid w:val="00C20E83"/>
    <w:rsid w:val="00C30FB1"/>
    <w:rsid w:val="00C36E12"/>
    <w:rsid w:val="00C51B53"/>
    <w:rsid w:val="00C524D8"/>
    <w:rsid w:val="00C53082"/>
    <w:rsid w:val="00C539BB"/>
    <w:rsid w:val="00C54A51"/>
    <w:rsid w:val="00C608C7"/>
    <w:rsid w:val="00C6465B"/>
    <w:rsid w:val="00C92569"/>
    <w:rsid w:val="00CD22F9"/>
    <w:rsid w:val="00CE0F5F"/>
    <w:rsid w:val="00CF33ED"/>
    <w:rsid w:val="00D0108E"/>
    <w:rsid w:val="00D03580"/>
    <w:rsid w:val="00D0445F"/>
    <w:rsid w:val="00D05BBE"/>
    <w:rsid w:val="00D05CCA"/>
    <w:rsid w:val="00D32071"/>
    <w:rsid w:val="00D3419F"/>
    <w:rsid w:val="00D44CE4"/>
    <w:rsid w:val="00D6237C"/>
    <w:rsid w:val="00D72DF4"/>
    <w:rsid w:val="00D838AC"/>
    <w:rsid w:val="00D84CFA"/>
    <w:rsid w:val="00DC018E"/>
    <w:rsid w:val="00DC7941"/>
    <w:rsid w:val="00DD5C95"/>
    <w:rsid w:val="00E217ED"/>
    <w:rsid w:val="00E35D73"/>
    <w:rsid w:val="00E54A04"/>
    <w:rsid w:val="00E80576"/>
    <w:rsid w:val="00E85E46"/>
    <w:rsid w:val="00EB14BF"/>
    <w:rsid w:val="00ED13D0"/>
    <w:rsid w:val="00F04F89"/>
    <w:rsid w:val="00F06E53"/>
    <w:rsid w:val="00F325CA"/>
    <w:rsid w:val="00F404B5"/>
    <w:rsid w:val="00F850BE"/>
    <w:rsid w:val="00FD794F"/>
    <w:rsid w:val="00FF712A"/>
    <w:rsid w:val="00FF7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BFDE4"/>
  <w15:chartTrackingRefBased/>
  <w15:docId w15:val="{0A96120A-EE2B-4119-ADAC-576D23E80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F04F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04F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04F8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04F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04F8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542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4211E"/>
  </w:style>
  <w:style w:type="paragraph" w:styleId="Footer">
    <w:name w:val="footer"/>
    <w:basedOn w:val="Normal"/>
    <w:link w:val="FooterChar"/>
    <w:uiPriority w:val="99"/>
    <w:unhideWhenUsed/>
    <w:rsid w:val="00542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4211E"/>
  </w:style>
  <w:style w:type="paragraph" w:styleId="Revision">
    <w:name w:val="Revision"/>
    <w:hidden/>
    <w:uiPriority w:val="99"/>
    <w:semiHidden/>
    <w:rsid w:val="00D05CCA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D05CCA"/>
    <w:rPr>
      <w:color w:val="808080"/>
    </w:rPr>
  </w:style>
  <w:style w:type="table" w:styleId="PlainTable2">
    <w:name w:val="Plain Table 2"/>
    <w:basedOn w:val="TableNormal"/>
    <w:uiPriority w:val="42"/>
    <w:rsid w:val="00D05CC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NormalWeb">
    <w:name w:val="Normal (Web)"/>
    <w:basedOn w:val="Normal"/>
    <w:uiPriority w:val="99"/>
    <w:semiHidden/>
    <w:unhideWhenUsed/>
    <w:rsid w:val="00D05C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D05CC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27A2F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F404B5"/>
    <w:pPr>
      <w:spacing w:after="24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9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rr360@cam.ac.uk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image" Target="media/image12.png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DE6FE9587FD34CBE81AD5AAF928645" ma:contentTypeVersion="10" ma:contentTypeDescription="Create a new document." ma:contentTypeScope="" ma:versionID="cf74332a43963dc34a09c67ff8575942">
  <xsd:schema xmlns:xsd="http://www.w3.org/2001/XMLSchema" xmlns:xs="http://www.w3.org/2001/XMLSchema" xmlns:p="http://schemas.microsoft.com/office/2006/metadata/properties" xmlns:ns3="9e445482-13fd-459c-9fc6-4f0db34df16c" xmlns:ns4="54e720da-b80f-4c5b-b99a-085ec21816d2" targetNamespace="http://schemas.microsoft.com/office/2006/metadata/properties" ma:root="true" ma:fieldsID="e5fe7979048383792309f8f4bb24ebf6" ns3:_="" ns4:_="">
    <xsd:import namespace="9e445482-13fd-459c-9fc6-4f0db34df16c"/>
    <xsd:import namespace="54e720da-b80f-4c5b-b99a-085ec21816d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445482-13fd-459c-9fc6-4f0db34df1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e720da-b80f-4c5b-b99a-085ec21816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D7ED0-0187-4650-B172-829D4A086C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D39DA63-8194-4E9E-BA0C-E6E93E003D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445482-13fd-459c-9fc6-4f0db34df16c"/>
    <ds:schemaRef ds:uri="54e720da-b80f-4c5b-b99a-085ec21816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6B9B8BA-7AC9-45B3-9A94-11CAD00EF38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E02F685-20E4-4D72-955B-917C64FC06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1147</Words>
  <Characters>6539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Suman De</dc:creator>
  <cp:keywords/>
  <dc:description/>
  <cp:lastModifiedBy>Suman De</cp:lastModifiedBy>
  <cp:revision>12</cp:revision>
  <cp:lastPrinted>2022-09-27T16:18:00Z</cp:lastPrinted>
  <dcterms:created xsi:type="dcterms:W3CDTF">2022-09-27T17:30:00Z</dcterms:created>
  <dcterms:modified xsi:type="dcterms:W3CDTF">2022-10-12T14:29:00Z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0x01010053DE6FE9587FD34CBE81AD5AAF928645</vt:lpwstr>
  </property>
  <property fmtid="{D5CDD505-2E9C-101B-9397-08002B2CF9AE}" pid="3" name="ZOTERO_PREF_1">
    <vt:lpwstr>&lt;data data-version="3" zotero-version="6.0.13"&gt;&lt;session id="YU3xq0v9"/&gt;&lt;style id="http://www.zotero.org/styles/cell" hasBibliography="1" bibliographyStyleHasBeenSet="1"/&gt;&lt;prefs&gt;&lt;pref name="fieldType" value="Field"/&gt;&lt;/prefs&gt;&lt;/data&gt;</vt:lpwstr>
  </property>
  <property fmtid="{D5CDD505-2E9C-101B-9397-08002B2CF9AE}" pid="4" name="GrammarlyDocumentId">
    <vt:lpwstr>e73c9bfd80d3b67b5cf811b4161672889adf4f14232b4d1caf1de326266a1394</vt:lpwstr>
  </property>
  <property fmtid="{D5CDD505-2E9C-101B-9397-08002B2CF9AE}" pid="5" name="Mendeley Recent Style Id 0_1">
    <vt:lpwstr>http://www.zotero.org/styles/acta-neuropathologica</vt:lpwstr>
  </property>
  <property fmtid="{D5CDD505-2E9C-101B-9397-08002B2CF9AE}" pid="6" name="Mendeley Recent Style Name 0_1">
    <vt:lpwstr>Acta Neuropathologica</vt:lpwstr>
  </property>
  <property fmtid="{D5CDD505-2E9C-101B-9397-08002B2CF9AE}" pid="7" name="Mendeley Recent Style Id 1_1">
    <vt:lpwstr>http://www.zotero.org/styles/acta-neuropathologica-communications</vt:lpwstr>
  </property>
  <property fmtid="{D5CDD505-2E9C-101B-9397-08002B2CF9AE}" pid="8" name="Mendeley Recent Style Name 1_1">
    <vt:lpwstr>Acta Neuropathologica Communications</vt:lpwstr>
  </property>
  <property fmtid="{D5CDD505-2E9C-101B-9397-08002B2CF9AE}" pid="9" name="Mendeley Recent Style Id 2_1">
    <vt:lpwstr>http://www.zotero.org/styles/american-medical-association</vt:lpwstr>
  </property>
  <property fmtid="{D5CDD505-2E9C-101B-9397-08002B2CF9AE}" pid="10" name="Mendeley Recent Style Name 2_1">
    <vt:lpwstr>American Medical Association 11th edition</vt:lpwstr>
  </property>
  <property fmtid="{D5CDD505-2E9C-101B-9397-08002B2CF9AE}" pid="11" name="Mendeley Recent Style Id 3_1">
    <vt:lpwstr>http://www.zotero.org/styles/molecular-cell</vt:lpwstr>
  </property>
  <property fmtid="{D5CDD505-2E9C-101B-9397-08002B2CF9AE}" pid="12" name="Mendeley Recent Style Name 3_1">
    <vt:lpwstr>Molecular Cell</vt:lpwstr>
  </property>
  <property fmtid="{D5CDD505-2E9C-101B-9397-08002B2CF9AE}" pid="13" name="Mendeley Recent Style Id 4_1">
    <vt:lpwstr>http://www.zotero.org/styles/nature</vt:lpwstr>
  </property>
  <property fmtid="{D5CDD505-2E9C-101B-9397-08002B2CF9AE}" pid="14" name="Mendeley Recent Style Name 4_1">
    <vt:lpwstr>Nature</vt:lpwstr>
  </property>
  <property fmtid="{D5CDD505-2E9C-101B-9397-08002B2CF9AE}" pid="15" name="Mendeley Recent Style Id 5_1">
    <vt:lpwstr>http://www.zotero.org/styles/nature-neuroscience</vt:lpwstr>
  </property>
  <property fmtid="{D5CDD505-2E9C-101B-9397-08002B2CF9AE}" pid="16" name="Mendeley Recent Style Name 5_1">
    <vt:lpwstr>Nature Neuroscience</vt:lpwstr>
  </property>
  <property fmtid="{D5CDD505-2E9C-101B-9397-08002B2CF9AE}" pid="17" name="Mendeley Recent Style Id 6_1">
    <vt:lpwstr>http://www.zotero.org/styles/nature-structural-and-molecular-biology</vt:lpwstr>
  </property>
  <property fmtid="{D5CDD505-2E9C-101B-9397-08002B2CF9AE}" pid="18" name="Mendeley Recent Style Name 6_1">
    <vt:lpwstr>Nature Structural &amp; Molecular Biology</vt:lpwstr>
  </property>
  <property fmtid="{D5CDD505-2E9C-101B-9397-08002B2CF9AE}" pid="19" name="Mendeley Recent Style Id 7_1">
    <vt:lpwstr>http://www.zotero.org/styles/neuron</vt:lpwstr>
  </property>
  <property fmtid="{D5CDD505-2E9C-101B-9397-08002B2CF9AE}" pid="20" name="Mendeley Recent Style Name 7_1">
    <vt:lpwstr>Neuron</vt:lpwstr>
  </property>
  <property fmtid="{D5CDD505-2E9C-101B-9397-08002B2CF9AE}" pid="21" name="Mendeley Recent Style Id 8_1">
    <vt:lpwstr>http://csl.mendeley.com/styles/588936151/Proposal-citation</vt:lpwstr>
  </property>
  <property fmtid="{D5CDD505-2E9C-101B-9397-08002B2CF9AE}" pid="22" name="Mendeley Recent Style Name 8_1">
    <vt:lpwstr>Proposal citation - Suman De</vt:lpwstr>
  </property>
  <property fmtid="{D5CDD505-2E9C-101B-9397-08002B2CF9AE}" pid="23" name="Mendeley Recent Style Id 9_1">
    <vt:lpwstr>http://www.zotero.org/styles/science-translational-medicine</vt:lpwstr>
  </property>
  <property fmtid="{D5CDD505-2E9C-101B-9397-08002B2CF9AE}" pid="24" name="Mendeley Recent Style Name 9_1">
    <vt:lpwstr>Science Translational Medicine</vt:lpwstr>
  </property>
</Properties>
</file>