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50086" w14:textId="47E6262B" w:rsidR="00D62256" w:rsidRDefault="00A07B5C">
      <w:pPr>
        <w:rPr>
          <w:b/>
          <w:bCs/>
          <w:lang w:val="en-US"/>
        </w:rPr>
      </w:pPr>
      <w:r w:rsidRPr="00A07B5C">
        <w:rPr>
          <w:b/>
          <w:bCs/>
          <w:lang w:val="en-US"/>
        </w:rPr>
        <w:t>Supplementary Appendix</w:t>
      </w:r>
    </w:p>
    <w:p w14:paraId="63531A82" w14:textId="77777777" w:rsidR="00CE6F04" w:rsidRPr="00A07B5C" w:rsidRDefault="00CE6F04">
      <w:pPr>
        <w:rPr>
          <w:b/>
          <w:bCs/>
          <w:lang w:val="en-US"/>
        </w:rPr>
      </w:pPr>
    </w:p>
    <w:p w14:paraId="6BE3C95D" w14:textId="300FC55F" w:rsidR="00534643" w:rsidRDefault="008A4B6F">
      <w:pPr>
        <w:rPr>
          <w:b/>
          <w:bCs/>
          <w:lang w:val="en-US"/>
        </w:rPr>
      </w:pPr>
      <w:r>
        <w:rPr>
          <w:b/>
          <w:bCs/>
          <w:lang w:val="en-US"/>
        </w:rPr>
        <w:t>Figure S1.</w:t>
      </w:r>
      <w:r w:rsidR="00622A5D" w:rsidRPr="00622A5D">
        <w:t xml:space="preserve"> </w:t>
      </w:r>
      <w:r w:rsidR="00622A5D" w:rsidRPr="00622A5D">
        <w:rPr>
          <w:b/>
          <w:bCs/>
          <w:lang w:val="en-US"/>
        </w:rPr>
        <w:t>Risk of bias of included randomized controlled trials (RCTs).</w:t>
      </w:r>
    </w:p>
    <w:p w14:paraId="6813A7CC" w14:textId="473A1DD8" w:rsidR="00D1378E" w:rsidRDefault="00D1378E">
      <w:pPr>
        <w:rPr>
          <w:b/>
          <w:bCs/>
          <w:lang w:val="en-US"/>
        </w:rPr>
      </w:pPr>
      <w:r w:rsidRPr="00D1378E">
        <w:rPr>
          <w:b/>
          <w:bCs/>
          <w:lang w:val="en-US"/>
        </w:rPr>
        <w:drawing>
          <wp:inline distT="0" distB="0" distL="0" distR="0" wp14:anchorId="1B97B5B2" wp14:editId="13187280">
            <wp:extent cx="1236372" cy="40680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9896" cy="4178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08821" w14:textId="2BED6394" w:rsidR="00534643" w:rsidRDefault="00534643">
      <w:pPr>
        <w:rPr>
          <w:b/>
          <w:bCs/>
          <w:lang w:val="en-US"/>
        </w:rPr>
      </w:pPr>
      <w:r w:rsidRPr="00534643">
        <w:rPr>
          <w:b/>
          <w:bCs/>
          <w:lang w:val="en-US"/>
        </w:rPr>
        <w:t>(A) Risk of bias summary.</w:t>
      </w:r>
    </w:p>
    <w:p w14:paraId="4D11FEC1" w14:textId="77399F1C" w:rsidR="00D1378E" w:rsidRDefault="00D1378E">
      <w:pPr>
        <w:rPr>
          <w:b/>
          <w:bCs/>
          <w:lang w:val="en-US"/>
        </w:rPr>
      </w:pPr>
      <w:r w:rsidRPr="00D1378E">
        <w:rPr>
          <w:b/>
          <w:bCs/>
          <w:lang w:val="en-US"/>
        </w:rPr>
        <w:drawing>
          <wp:inline distT="0" distB="0" distL="0" distR="0" wp14:anchorId="7899FA2B" wp14:editId="21E1BC6D">
            <wp:extent cx="2408350" cy="991218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43814" cy="1005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3CB6C" w14:textId="402DFD0C" w:rsidR="008A4B6F" w:rsidRDefault="00534643">
      <w:pPr>
        <w:rPr>
          <w:b/>
          <w:bCs/>
          <w:lang w:val="en-US"/>
        </w:rPr>
      </w:pPr>
      <w:r w:rsidRPr="00534643">
        <w:rPr>
          <w:b/>
          <w:bCs/>
          <w:lang w:val="en-US"/>
        </w:rPr>
        <w:t>(B) Risk of bias graph.</w:t>
      </w:r>
      <w:r w:rsidR="008A4B6F">
        <w:rPr>
          <w:b/>
          <w:bCs/>
          <w:lang w:val="en-US"/>
        </w:rPr>
        <w:br w:type="page"/>
      </w:r>
    </w:p>
    <w:p w14:paraId="1B78F1B3" w14:textId="2D8F1BA1" w:rsidR="00A07B5C" w:rsidRPr="00CE6F04" w:rsidRDefault="00CE6F04">
      <w:pPr>
        <w:rPr>
          <w:b/>
          <w:bCs/>
          <w:lang w:val="en-US"/>
        </w:rPr>
      </w:pPr>
      <w:r w:rsidRPr="00CE6F04">
        <w:rPr>
          <w:b/>
          <w:bCs/>
          <w:lang w:val="en-US"/>
        </w:rPr>
        <w:lastRenderedPageBreak/>
        <w:t>Table S1.</w:t>
      </w:r>
      <w:r w:rsidRPr="00CE6F04">
        <w:rPr>
          <w:b/>
          <w:bCs/>
        </w:rPr>
        <w:t xml:space="preserve"> </w:t>
      </w:r>
      <w:r w:rsidRPr="00CE6F04">
        <w:rPr>
          <w:b/>
          <w:bCs/>
          <w:lang w:val="en-US"/>
        </w:rPr>
        <w:t xml:space="preserve">Risk of bias of included </w:t>
      </w:r>
      <w:r>
        <w:rPr>
          <w:b/>
          <w:bCs/>
          <w:lang w:val="en-US"/>
        </w:rPr>
        <w:t>observational studies.</w:t>
      </w:r>
    </w:p>
    <w:tbl>
      <w:tblPr>
        <w:tblW w:w="1541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701"/>
        <w:gridCol w:w="1701"/>
        <w:gridCol w:w="1701"/>
        <w:gridCol w:w="1701"/>
        <w:gridCol w:w="1701"/>
        <w:gridCol w:w="1701"/>
        <w:gridCol w:w="1289"/>
        <w:gridCol w:w="236"/>
      </w:tblGrid>
      <w:tr w:rsidR="00D62256" w:rsidRPr="00D62256" w14:paraId="49BA0534" w14:textId="77777777" w:rsidTr="00F05296">
        <w:trPr>
          <w:gridAfter w:val="1"/>
          <w:wAfter w:w="236" w:type="dxa"/>
          <w:trHeight w:val="320"/>
        </w:trPr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14:paraId="11BFD747" w14:textId="1DDF93EF" w:rsidR="00D62256" w:rsidRPr="00D62256" w:rsidRDefault="00F05296" w:rsidP="00D62256">
            <w:pPr>
              <w:jc w:val="center"/>
              <w:rPr>
                <w:rFonts w:ascii="Calibri" w:eastAsia="Times New Roman" w:hAnsi="Calibri" w:cs="Calibri"/>
                <w:lang w:val="en-US"/>
              </w:rPr>
            </w:pPr>
            <w:r>
              <w:rPr>
                <w:rFonts w:ascii="Calibri" w:eastAsia="Times New Roman" w:hAnsi="Calibri" w:cs="Calibri"/>
                <w:lang w:val="en-US"/>
              </w:rPr>
              <w:t>Study</w:t>
            </w:r>
          </w:p>
        </w:tc>
        <w:tc>
          <w:tcPr>
            <w:tcW w:w="11907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6AA1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domains included in ROBINS-I</w:t>
            </w:r>
          </w:p>
        </w:tc>
        <w:tc>
          <w:tcPr>
            <w:tcW w:w="1289" w:type="dxa"/>
            <w:vMerge w:val="restart"/>
            <w:shd w:val="clear" w:color="auto" w:fill="auto"/>
            <w:vAlign w:val="center"/>
            <w:hideMark/>
          </w:tcPr>
          <w:p w14:paraId="62B15FED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Risk</w:t>
            </w:r>
            <w:r w:rsidRPr="00D62256">
              <w:rPr>
                <w:rFonts w:ascii="Calibri" w:eastAsia="Times New Roman" w:hAnsi="Calibri" w:cs="Calibri"/>
                <w:color w:val="000000"/>
              </w:rPr>
              <w:br/>
              <w:t>of</w:t>
            </w:r>
            <w:r w:rsidRPr="00D62256">
              <w:rPr>
                <w:rFonts w:ascii="Calibri" w:eastAsia="Times New Roman" w:hAnsi="Calibri" w:cs="Calibri"/>
                <w:color w:val="000000"/>
              </w:rPr>
              <w:br/>
              <w:t>bias</w:t>
            </w:r>
          </w:p>
        </w:tc>
      </w:tr>
      <w:tr w:rsidR="00F05296" w:rsidRPr="00D62256" w14:paraId="1588C20E" w14:textId="77777777" w:rsidTr="00F05296">
        <w:trPr>
          <w:gridAfter w:val="1"/>
          <w:wAfter w:w="236" w:type="dxa"/>
          <w:trHeight w:val="380"/>
        </w:trPr>
        <w:tc>
          <w:tcPr>
            <w:tcW w:w="1985" w:type="dxa"/>
            <w:vMerge/>
            <w:vAlign w:val="center"/>
            <w:hideMark/>
          </w:tcPr>
          <w:p w14:paraId="00666A45" w14:textId="77777777" w:rsidR="00D62256" w:rsidRPr="00D62256" w:rsidRDefault="00D62256" w:rsidP="00D62256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8C64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due to confunding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C26D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in selection of participants into the study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BF9E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in classification of interventions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D914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due to deviations from intended interventions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7B572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due to missing data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C6CF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in measurement  of outcomes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B85B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Bias in selection  of the reported  result</w:t>
            </w:r>
          </w:p>
        </w:tc>
        <w:tc>
          <w:tcPr>
            <w:tcW w:w="1289" w:type="dxa"/>
            <w:vMerge/>
            <w:vAlign w:val="center"/>
            <w:hideMark/>
          </w:tcPr>
          <w:p w14:paraId="72006DFF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62256" w:rsidRPr="00D62256" w14:paraId="4C242900" w14:textId="77777777" w:rsidTr="00F05296">
        <w:trPr>
          <w:trHeight w:val="380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A8954A6" w14:textId="77777777" w:rsidR="00D62256" w:rsidRPr="00D62256" w:rsidRDefault="00D62256" w:rsidP="00D62256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813BAC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5DB0762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EB70289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DE903A2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3D2ABB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89D0959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B7C64C2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8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E3266FA" w14:textId="77777777" w:rsidR="00D62256" w:rsidRPr="00D62256" w:rsidRDefault="00D62256" w:rsidP="00D6225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EA57271" w14:textId="77777777" w:rsidR="00D62256" w:rsidRPr="00D62256" w:rsidRDefault="00D62256" w:rsidP="00D6225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B7723" w:rsidRPr="00D62256" w14:paraId="4597EC80" w14:textId="77777777" w:rsidTr="00FF69EE">
        <w:trPr>
          <w:trHeight w:val="380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245B793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Fu (2021)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7A03C52" w14:textId="317E85B5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936FF4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DEC8A22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7C026F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762C2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878C43" w14:textId="69C50F1F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1CA881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B791F3F" w14:textId="69ECA0EB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70B0B18A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262E9D47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7058BD9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Yu (2020)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6E5AEB" w14:textId="66E17DFE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A2B60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2DD70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9FE3A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5EDD7B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792AA0" w14:textId="482D5AC4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64F6DF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435F8C13" w14:textId="5FF6FCDE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438D7E2F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21CEB92B" w14:textId="77777777" w:rsidTr="00FF69EE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65547C3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Gómez (2018)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752E387F" w14:textId="11E1EBB5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093A5D4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F18E0B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872366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709E10C4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7AF6190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4E2A011F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3C79E04C" w14:textId="09FB7BB0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2A9E9BE0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34C9C9C8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12A2637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Heus (2009)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CE929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DA73D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9AAF9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4ED4F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4D393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99986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78669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20440B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236" w:type="dxa"/>
            <w:vAlign w:val="center"/>
            <w:hideMark/>
          </w:tcPr>
          <w:p w14:paraId="2832829F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099D05B5" w14:textId="77777777" w:rsidTr="00FF69EE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3C4EC41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Locci (2006)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34C5764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65860E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78A849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780C71CF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07708D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4199DBB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468EF89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75E45F8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236" w:type="dxa"/>
            <w:vAlign w:val="center"/>
            <w:hideMark/>
          </w:tcPr>
          <w:p w14:paraId="553266C2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2FFA3C49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67F0B37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He-b (2016)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20C2D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E00601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5321E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48E7C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F061A2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DE615D" w14:textId="1E1F6B19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49FAA3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66210E7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236" w:type="dxa"/>
            <w:vAlign w:val="center"/>
            <w:hideMark/>
          </w:tcPr>
          <w:p w14:paraId="1D35B1FF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7BD8F93B" w14:textId="77777777" w:rsidTr="00572AEA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2DE77C4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Zhang (2014)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2497C61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D97952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B4204D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EC04F6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2B2C4D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F35215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44D3F9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028DE2E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18472166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61C25DC3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4DDE3F9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Chou (2011)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3AB17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0B6F6C1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24F96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8062C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5A050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80AA6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14F90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09A20DF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28FF35DE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2A198184" w14:textId="77777777" w:rsidTr="00572AEA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7893F30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Naveira (2020)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EE04B8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DBE8C8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7221F50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BC0F8A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5104861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CB59B0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0E09946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208E9E5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1A5E2E0E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7FCDFA87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2F8A61C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Burgos (2010)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D6957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30E593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E40F3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29AB5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A01A14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153E84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0C3235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09EEF69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2F76E8CE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099472F5" w14:textId="77777777" w:rsidTr="00572AEA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1C11092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Stergiotou (2007)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497E2A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1DFB65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E637AA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296632D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0B91C7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8863AE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008E8DCF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77E2E22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236" w:type="dxa"/>
            <w:vAlign w:val="center"/>
            <w:hideMark/>
          </w:tcPr>
          <w:p w14:paraId="560B464A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39794C99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1F0ACDF7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Cardoso (2018)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8C2F9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0B33F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DD53883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E5D2C1" w14:textId="533C0DB9" w:rsidR="00CB7723" w:rsidRPr="00D62256" w:rsidRDefault="00F7228E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D315C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F80B3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D37AE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41F9B2F" w14:textId="69A1792F" w:rsidR="00CB7723" w:rsidRPr="00D62256" w:rsidRDefault="00F7228E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6B911FAE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7F7A409B" w14:textId="77777777" w:rsidTr="00572AEA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7D7C631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Madkour (2013)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27F3786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425FB142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C200BA3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246B642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46EEE4D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5CE0BC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CA6E546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09B6A4A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High</w:t>
            </w:r>
          </w:p>
        </w:tc>
        <w:tc>
          <w:tcPr>
            <w:tcW w:w="236" w:type="dxa"/>
            <w:vAlign w:val="center"/>
            <w:hideMark/>
          </w:tcPr>
          <w:p w14:paraId="3ED7FFB9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1722F725" w14:textId="77777777" w:rsidTr="00F05296">
        <w:trPr>
          <w:trHeight w:val="380"/>
        </w:trPr>
        <w:tc>
          <w:tcPr>
            <w:tcW w:w="1985" w:type="dxa"/>
            <w:shd w:val="clear" w:color="auto" w:fill="auto"/>
            <w:vAlign w:val="center"/>
            <w:hideMark/>
          </w:tcPr>
          <w:p w14:paraId="100D89C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Duchateau (2010)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6C2AF4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AB8B64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B364B90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CFDB7D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83905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4571DD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2DE25B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051AA4E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77FF45BA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723" w:rsidRPr="00D62256" w14:paraId="353F7F57" w14:textId="77777777" w:rsidTr="00572AEA">
        <w:trPr>
          <w:trHeight w:val="380"/>
        </w:trPr>
        <w:tc>
          <w:tcPr>
            <w:tcW w:w="1985" w:type="dxa"/>
            <w:shd w:val="clear" w:color="auto" w:fill="E7E6E6" w:themeFill="background2"/>
            <w:vAlign w:val="center"/>
            <w:hideMark/>
          </w:tcPr>
          <w:p w14:paraId="3370029C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</w:rPr>
            </w:pPr>
            <w:r w:rsidRPr="00D62256">
              <w:rPr>
                <w:rFonts w:ascii="Calibri" w:eastAsia="Times New Roman" w:hAnsi="Calibri" w:cs="Calibri"/>
              </w:rPr>
              <w:t>Mishra (2018)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B20EF0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97F40B3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51E20CC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8115B3A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7CE5A29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109BC251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427A6548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289" w:type="dxa"/>
            <w:shd w:val="clear" w:color="auto" w:fill="E7E6E6" w:themeFill="background2"/>
            <w:noWrap/>
            <w:vAlign w:val="center"/>
            <w:hideMark/>
          </w:tcPr>
          <w:p w14:paraId="6C8C5C69" w14:textId="77777777" w:rsidR="00CB7723" w:rsidRPr="00D62256" w:rsidRDefault="00CB7723" w:rsidP="00CB772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225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236" w:type="dxa"/>
            <w:vAlign w:val="center"/>
            <w:hideMark/>
          </w:tcPr>
          <w:p w14:paraId="5FC21F81" w14:textId="77777777" w:rsidR="00CB7723" w:rsidRPr="00D62256" w:rsidRDefault="00CB7723" w:rsidP="00CB77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BEDB042" w14:textId="3F547720" w:rsidR="0097023E" w:rsidRDefault="009D0426">
      <w:r w:rsidRPr="009D0426">
        <w:t>Abbreviation: ROBINS-I, risk of bias in non-randomised studies of interventions.</w:t>
      </w:r>
    </w:p>
    <w:sectPr w:rsidR="0097023E" w:rsidSect="00D62256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256"/>
    <w:rsid w:val="000159F3"/>
    <w:rsid w:val="0003079B"/>
    <w:rsid w:val="00040CDB"/>
    <w:rsid w:val="00084D20"/>
    <w:rsid w:val="00092375"/>
    <w:rsid w:val="000D485C"/>
    <w:rsid w:val="0011573B"/>
    <w:rsid w:val="001662B0"/>
    <w:rsid w:val="00167D85"/>
    <w:rsid w:val="0022280F"/>
    <w:rsid w:val="002415FD"/>
    <w:rsid w:val="002D03CA"/>
    <w:rsid w:val="00330C4A"/>
    <w:rsid w:val="004613DA"/>
    <w:rsid w:val="004F26B6"/>
    <w:rsid w:val="00534599"/>
    <w:rsid w:val="00534643"/>
    <w:rsid w:val="005423E4"/>
    <w:rsid w:val="00572AEA"/>
    <w:rsid w:val="005F7E54"/>
    <w:rsid w:val="00622A5D"/>
    <w:rsid w:val="006C2D80"/>
    <w:rsid w:val="006C78F1"/>
    <w:rsid w:val="0070154F"/>
    <w:rsid w:val="00770B96"/>
    <w:rsid w:val="007806FB"/>
    <w:rsid w:val="007E28E0"/>
    <w:rsid w:val="007F7FCD"/>
    <w:rsid w:val="008A4B6F"/>
    <w:rsid w:val="0097023E"/>
    <w:rsid w:val="00994F63"/>
    <w:rsid w:val="009C3A8D"/>
    <w:rsid w:val="009D0426"/>
    <w:rsid w:val="00A07B5C"/>
    <w:rsid w:val="00A14113"/>
    <w:rsid w:val="00AD1647"/>
    <w:rsid w:val="00B86D70"/>
    <w:rsid w:val="00CB7723"/>
    <w:rsid w:val="00CE6F04"/>
    <w:rsid w:val="00D1378E"/>
    <w:rsid w:val="00D51376"/>
    <w:rsid w:val="00D62256"/>
    <w:rsid w:val="00D80EF1"/>
    <w:rsid w:val="00DA2BF3"/>
    <w:rsid w:val="00DE6610"/>
    <w:rsid w:val="00E03F18"/>
    <w:rsid w:val="00E274D7"/>
    <w:rsid w:val="00E70880"/>
    <w:rsid w:val="00E7145D"/>
    <w:rsid w:val="00EA78D0"/>
    <w:rsid w:val="00F01F0F"/>
    <w:rsid w:val="00F05296"/>
    <w:rsid w:val="00F7228E"/>
    <w:rsid w:val="00F93E4F"/>
    <w:rsid w:val="00FE7B62"/>
    <w:rsid w:val="00FF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BE34A7"/>
  <w15:chartTrackingRefBased/>
  <w15:docId w15:val="{D7525F2A-D7DB-C841-86E4-C97728D02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8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Zhang Yi</cp:lastModifiedBy>
  <cp:revision>17</cp:revision>
  <dcterms:created xsi:type="dcterms:W3CDTF">2022-10-25T08:18:00Z</dcterms:created>
  <dcterms:modified xsi:type="dcterms:W3CDTF">2022-10-25T08:55:00Z</dcterms:modified>
</cp:coreProperties>
</file>