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F9F" w:rsidRPr="0041096A" w:rsidRDefault="009B6F9F" w:rsidP="009B6F9F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096A"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:rsidR="009B6F9F" w:rsidRDefault="009B6F9F" w:rsidP="009B6F9F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s-UY"/>
        </w:rPr>
        <w:drawing>
          <wp:inline distT="0" distB="0" distL="0" distR="0" wp14:anchorId="481641C6" wp14:editId="18E613DC">
            <wp:extent cx="3665855" cy="3267075"/>
            <wp:effectExtent l="0" t="0" r="0" b="9525"/>
            <wp:docPr id="3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6"/>
                    <a:srcRect l="45745" t="30344" r="24427" b="16374"/>
                    <a:stretch>
                      <a:fillRect/>
                    </a:stretch>
                  </pic:blipFill>
                  <pic:spPr>
                    <a:xfrm>
                      <a:off x="0" y="0"/>
                      <a:ext cx="3666273" cy="3267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B6F9F" w:rsidRDefault="0014030B" w:rsidP="009B6F9F">
      <w:pPr>
        <w:spacing w:after="0"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sdt>
        <w:sdtPr>
          <w:tag w:val="goog_rdk_14"/>
          <w:id w:val="1202677679"/>
        </w:sdtPr>
        <w:sdtEndPr/>
        <w:sdtContent/>
      </w:sdt>
      <w:r w:rsidR="009B6F9F" w:rsidRPr="00244EA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Fig. </w:t>
      </w:r>
      <w:r w:rsidR="009B6F9F">
        <w:rPr>
          <w:rFonts w:ascii="Times New Roman" w:eastAsia="Times New Roman" w:hAnsi="Times New Roman" w:cs="Times New Roman"/>
          <w:sz w:val="20"/>
          <w:szCs w:val="20"/>
          <w:lang w:val="en-US"/>
        </w:rPr>
        <w:t>1</w:t>
      </w:r>
      <w:r w:rsidR="009B6F9F" w:rsidRPr="00C678B2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SM</w:t>
      </w:r>
      <w:r w:rsidR="009B6F9F" w:rsidRPr="00244EA3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  <w:r w:rsidR="009B6F9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Detail of capping layers constructed in the study area. </w:t>
      </w:r>
    </w:p>
    <w:p w:rsidR="009B6F9F" w:rsidRPr="00244EA3" w:rsidRDefault="009B6F9F" w:rsidP="009B6F9F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B6F9F" w:rsidRPr="00C678B2" w:rsidRDefault="009B6F9F" w:rsidP="009B6F9F">
      <w:pPr>
        <w:spacing w:after="0" w:line="480" w:lineRule="auto"/>
        <w:jc w:val="center"/>
        <w:rPr>
          <w:rFonts w:ascii="Times New Roman" w:hAnsi="Times New Roman" w:cs="Times New Roman"/>
          <w:noProof/>
          <w:sz w:val="20"/>
          <w:lang w:val="es-UY"/>
        </w:rPr>
      </w:pPr>
      <w:r w:rsidRPr="00C678B2">
        <w:rPr>
          <w:rFonts w:ascii="Times New Roman" w:hAnsi="Times New Roman" w:cs="Times New Roman"/>
          <w:b/>
          <w:noProof/>
          <w:sz w:val="18"/>
          <w:szCs w:val="20"/>
          <w:lang w:val="es-UY"/>
        </w:rPr>
        <w:drawing>
          <wp:inline distT="0" distB="0" distL="0" distR="0" wp14:anchorId="4D94AAF9" wp14:editId="5B6FFA4E">
            <wp:extent cx="2343150" cy="2543175"/>
            <wp:effectExtent l="0" t="0" r="0" b="9525"/>
            <wp:docPr id="58" name="Gráfico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C678B2">
        <w:rPr>
          <w:rFonts w:ascii="Times New Roman" w:hAnsi="Times New Roman" w:cs="Times New Roman"/>
          <w:noProof/>
          <w:sz w:val="20"/>
          <w:lang w:val="es-UY"/>
        </w:rPr>
        <w:drawing>
          <wp:inline distT="0" distB="0" distL="0" distR="0" wp14:anchorId="71E27918" wp14:editId="184C8A1A">
            <wp:extent cx="2349500" cy="2562225"/>
            <wp:effectExtent l="0" t="0" r="12700" b="9525"/>
            <wp:docPr id="55" name="Gráfico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B6F9F" w:rsidRPr="00C678B2" w:rsidRDefault="009B6F9F" w:rsidP="009B6F9F">
      <w:pPr>
        <w:spacing w:after="0" w:line="480" w:lineRule="auto"/>
        <w:jc w:val="center"/>
        <w:rPr>
          <w:rFonts w:ascii="Times New Roman" w:hAnsi="Times New Roman" w:cs="Times New Roman"/>
          <w:noProof/>
          <w:sz w:val="20"/>
          <w:lang w:val="en-US"/>
        </w:rPr>
      </w:pPr>
      <w:r w:rsidRPr="00C678B2">
        <w:rPr>
          <w:rFonts w:ascii="Times New Roman" w:hAnsi="Times New Roman" w:cs="Times New Roman"/>
          <w:noProof/>
          <w:sz w:val="20"/>
          <w:lang w:val="en-US"/>
        </w:rPr>
        <w:t>Fig. 2</w:t>
      </w:r>
      <w:r w:rsidRPr="00C678B2">
        <w:rPr>
          <w:rFonts w:ascii="Times New Roman" w:hAnsi="Times New Roman" w:cs="Times New Roman"/>
          <w:noProof/>
          <w:sz w:val="20"/>
          <w:vertAlign w:val="subscript"/>
          <w:lang w:val="en-US"/>
        </w:rPr>
        <w:t>SM</w:t>
      </w:r>
      <w:r w:rsidRPr="00C678B2">
        <w:rPr>
          <w:rFonts w:ascii="Times New Roman" w:hAnsi="Times New Roman" w:cs="Times New Roman"/>
          <w:noProof/>
          <w:sz w:val="20"/>
          <w:lang w:val="en-US"/>
        </w:rPr>
        <w:t>. Physicochemical results of solubilized samples.</w:t>
      </w:r>
    </w:p>
    <w:p w:rsidR="009B6F9F" w:rsidRDefault="009B6F9F" w:rsidP="009B6F9F">
      <w:pPr>
        <w:spacing w:after="0" w:line="480" w:lineRule="auto"/>
        <w:jc w:val="both"/>
        <w:rPr>
          <w:noProof/>
          <w:lang w:val="en-US"/>
        </w:rPr>
      </w:pPr>
      <w:r w:rsidRPr="00C678B2">
        <w:rPr>
          <w:noProof/>
          <w:lang w:val="en-US"/>
        </w:rPr>
        <w:lastRenderedPageBreak/>
        <w:t xml:space="preserve">  </w:t>
      </w:r>
      <w:r w:rsidRPr="00316F6E">
        <w:rPr>
          <w:noProof/>
          <w:lang w:val="es-UY"/>
        </w:rPr>
        <w:drawing>
          <wp:inline distT="0" distB="0" distL="0" distR="0" wp14:anchorId="4B5ACF00" wp14:editId="75C41EBE">
            <wp:extent cx="2390775" cy="2505075"/>
            <wp:effectExtent l="0" t="0" r="9525" b="9525"/>
            <wp:docPr id="53" name="Gráfico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C678B2">
        <w:rPr>
          <w:noProof/>
          <w:lang w:val="en-US"/>
        </w:rPr>
        <w:t xml:space="preserve"> </w:t>
      </w:r>
      <w:r w:rsidRPr="00316F6E">
        <w:rPr>
          <w:noProof/>
          <w:lang w:val="es-UY"/>
        </w:rPr>
        <w:drawing>
          <wp:inline distT="0" distB="0" distL="0" distR="0" wp14:anchorId="7FDC66DD" wp14:editId="456338A0">
            <wp:extent cx="2274570" cy="2505075"/>
            <wp:effectExtent l="0" t="0" r="11430" b="9525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B6F9F" w:rsidRPr="00C678B2" w:rsidRDefault="009B6F9F" w:rsidP="009B6F9F">
      <w:pPr>
        <w:spacing w:after="0" w:line="480" w:lineRule="auto"/>
        <w:jc w:val="center"/>
        <w:rPr>
          <w:rFonts w:ascii="Times New Roman" w:hAnsi="Times New Roman" w:cs="Times New Roman"/>
          <w:noProof/>
          <w:sz w:val="20"/>
          <w:lang w:val="en-US"/>
        </w:rPr>
      </w:pPr>
      <w:r>
        <w:rPr>
          <w:rFonts w:ascii="Times New Roman" w:hAnsi="Times New Roman" w:cs="Times New Roman"/>
          <w:noProof/>
          <w:sz w:val="20"/>
          <w:lang w:val="en-US"/>
        </w:rPr>
        <w:t>Fig. 3</w:t>
      </w:r>
      <w:r w:rsidRPr="00C678B2">
        <w:rPr>
          <w:rFonts w:ascii="Times New Roman" w:hAnsi="Times New Roman" w:cs="Times New Roman"/>
          <w:noProof/>
          <w:sz w:val="20"/>
          <w:vertAlign w:val="subscript"/>
          <w:lang w:val="en-US"/>
        </w:rPr>
        <w:t>SM</w:t>
      </w:r>
      <w:r w:rsidRPr="00C678B2">
        <w:rPr>
          <w:rFonts w:ascii="Times New Roman" w:hAnsi="Times New Roman" w:cs="Times New Roman"/>
          <w:noProof/>
          <w:sz w:val="20"/>
          <w:lang w:val="en-US"/>
        </w:rPr>
        <w:t>. Physicochemical results of solubilized samples.</w:t>
      </w:r>
    </w:p>
    <w:p w:rsidR="0099333D" w:rsidRPr="009A5B1F" w:rsidRDefault="0099333D" w:rsidP="0099333D">
      <w:pPr>
        <w:spacing w:after="0" w:line="480" w:lineRule="auto"/>
        <w:jc w:val="center"/>
        <w:rPr>
          <w:sz w:val="20"/>
        </w:rPr>
      </w:pPr>
      <w:r w:rsidRPr="009A5B1F">
        <w:rPr>
          <w:noProof/>
          <w:sz w:val="20"/>
          <w:lang w:val="es-UY"/>
        </w:rPr>
        <w:drawing>
          <wp:inline distT="0" distB="0" distL="0" distR="0" wp14:anchorId="5E4F8F06" wp14:editId="2D2EC86A">
            <wp:extent cx="1371600" cy="1828800"/>
            <wp:effectExtent l="0" t="0" r="0" b="0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9A5B1F">
        <w:rPr>
          <w:noProof/>
          <w:sz w:val="20"/>
          <w:lang w:val="es-UY"/>
        </w:rPr>
        <w:drawing>
          <wp:inline distT="0" distB="0" distL="0" distR="0" wp14:anchorId="76CB439A" wp14:editId="6EED5484">
            <wp:extent cx="1409700" cy="1820657"/>
            <wp:effectExtent l="0" t="0" r="0" b="8255"/>
            <wp:docPr id="10" name="Grá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9A5B1F">
        <w:rPr>
          <w:noProof/>
          <w:sz w:val="20"/>
          <w:lang w:val="es-UY"/>
        </w:rPr>
        <w:drawing>
          <wp:inline distT="0" distB="0" distL="0" distR="0" wp14:anchorId="21D0499C" wp14:editId="4EA4B0AD">
            <wp:extent cx="1295400" cy="1825736"/>
            <wp:effectExtent l="0" t="0" r="0" b="3175"/>
            <wp:docPr id="11" name="Gráfico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9A5B1F">
        <w:rPr>
          <w:noProof/>
          <w:sz w:val="20"/>
          <w:lang w:val="es-UY"/>
        </w:rPr>
        <w:drawing>
          <wp:inline distT="0" distB="0" distL="0" distR="0" wp14:anchorId="1F1AAFDF" wp14:editId="5DD9BB60">
            <wp:extent cx="1314450" cy="1828800"/>
            <wp:effectExtent l="0" t="0" r="0" b="0"/>
            <wp:docPr id="12" name="Gráfico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99333D" w:rsidRPr="009A5B1F" w:rsidRDefault="0099333D" w:rsidP="0099333D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noProof/>
          <w:sz w:val="20"/>
          <w:lang w:val="en-US"/>
        </w:rPr>
        <w:t>Fig. 4</w:t>
      </w:r>
      <w:r w:rsidRPr="00C678B2">
        <w:rPr>
          <w:rFonts w:ascii="Times New Roman" w:hAnsi="Times New Roman" w:cs="Times New Roman"/>
          <w:noProof/>
          <w:sz w:val="20"/>
          <w:vertAlign w:val="subscript"/>
          <w:lang w:val="en-US"/>
        </w:rPr>
        <w:t>SM</w:t>
      </w:r>
      <w:r w:rsidRPr="00C678B2">
        <w:rPr>
          <w:rFonts w:ascii="Times New Roman" w:hAnsi="Times New Roman" w:cs="Times New Roman"/>
          <w:noProof/>
          <w:sz w:val="20"/>
          <w:lang w:val="en-US"/>
        </w:rPr>
        <w:t xml:space="preserve">. </w:t>
      </w:r>
      <w:r w:rsidRPr="0099333D">
        <w:rPr>
          <w:rFonts w:ascii="Times New Roman" w:eastAsia="Times New Roman" w:hAnsi="Times New Roman" w:cs="Times New Roman"/>
          <w:sz w:val="20"/>
          <w:szCs w:val="24"/>
          <w:lang w:val="en-US"/>
        </w:rPr>
        <w:t>Ecological indices for the collected samples.</w:t>
      </w:r>
    </w:p>
    <w:p w:rsidR="009B6F9F" w:rsidRPr="00724C82" w:rsidRDefault="009B6F9F" w:rsidP="009B6F9F">
      <w:pPr>
        <w:spacing w:after="0" w:line="480" w:lineRule="auto"/>
        <w:jc w:val="both"/>
        <w:rPr>
          <w:lang w:val="en-US"/>
        </w:rPr>
      </w:pPr>
    </w:p>
    <w:p w:rsidR="00705F5E" w:rsidRDefault="00705F5E" w:rsidP="00705F5E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  <w:lang w:val="es-UY"/>
        </w:rPr>
        <w:drawing>
          <wp:inline distT="0" distB="0" distL="0" distR="0" wp14:anchorId="79A0067D" wp14:editId="0B25E8F1">
            <wp:extent cx="2719346" cy="1686752"/>
            <wp:effectExtent l="0" t="0" r="5080" b="889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2369" t="9690" r="13555" b="8582"/>
                    <a:stretch/>
                  </pic:blipFill>
                  <pic:spPr bwMode="auto">
                    <a:xfrm>
                      <a:off x="0" y="0"/>
                      <a:ext cx="2724926" cy="1690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5F5E" w:rsidRPr="00C678B2" w:rsidRDefault="00705F5E" w:rsidP="00705F5E">
      <w:pPr>
        <w:spacing w:after="0" w:line="480" w:lineRule="auto"/>
        <w:jc w:val="center"/>
        <w:rPr>
          <w:rFonts w:ascii="Times New Roman" w:hAnsi="Times New Roman" w:cs="Times New Roman"/>
          <w:noProof/>
          <w:sz w:val="20"/>
          <w:lang w:val="en-US"/>
        </w:rPr>
      </w:pPr>
      <w:r>
        <w:rPr>
          <w:rFonts w:ascii="Times New Roman" w:hAnsi="Times New Roman" w:cs="Times New Roman"/>
          <w:noProof/>
          <w:sz w:val="20"/>
          <w:lang w:val="en-US"/>
        </w:rPr>
        <w:t xml:space="preserve">Fig. </w:t>
      </w:r>
      <w:r w:rsidR="0099333D">
        <w:rPr>
          <w:rFonts w:ascii="Times New Roman" w:hAnsi="Times New Roman" w:cs="Times New Roman"/>
          <w:noProof/>
          <w:sz w:val="20"/>
          <w:lang w:val="en-US"/>
        </w:rPr>
        <w:t>5</w:t>
      </w:r>
      <w:bookmarkStart w:id="0" w:name="_GoBack"/>
      <w:bookmarkEnd w:id="0"/>
      <w:r w:rsidRPr="00C678B2">
        <w:rPr>
          <w:rFonts w:ascii="Times New Roman" w:hAnsi="Times New Roman" w:cs="Times New Roman"/>
          <w:noProof/>
          <w:sz w:val="20"/>
          <w:vertAlign w:val="subscript"/>
          <w:lang w:val="en-US"/>
        </w:rPr>
        <w:t>SM</w:t>
      </w:r>
      <w:r w:rsidRPr="00C678B2">
        <w:rPr>
          <w:rFonts w:ascii="Times New Roman" w:hAnsi="Times New Roman" w:cs="Times New Roman"/>
          <w:noProof/>
          <w:sz w:val="20"/>
          <w:lang w:val="en-US"/>
        </w:rPr>
        <w:t xml:space="preserve">. </w:t>
      </w:r>
      <w:r>
        <w:rPr>
          <w:rFonts w:ascii="Times New Roman" w:hAnsi="Times New Roman" w:cs="Times New Roman"/>
          <w:noProof/>
          <w:sz w:val="20"/>
          <w:lang w:val="en-US"/>
        </w:rPr>
        <w:t xml:space="preserve">Boxplots of the SMA anaylisis. </w:t>
      </w:r>
    </w:p>
    <w:p w:rsidR="00593C71" w:rsidRPr="009B6F9F" w:rsidRDefault="00593C71" w:rsidP="009B6F9F">
      <w:pPr>
        <w:rPr>
          <w:lang w:val="en-US"/>
        </w:rPr>
      </w:pPr>
    </w:p>
    <w:sectPr w:rsidR="00593C71" w:rsidRPr="009B6F9F" w:rsidSect="00244EA3">
      <w:headerReference w:type="default" r:id="rId16"/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30B" w:rsidRDefault="0014030B">
      <w:pPr>
        <w:spacing w:after="0" w:line="240" w:lineRule="auto"/>
      </w:pPr>
      <w:r>
        <w:separator/>
      </w:r>
    </w:p>
  </w:endnote>
  <w:endnote w:type="continuationSeparator" w:id="0">
    <w:p w:rsidR="0014030B" w:rsidRDefault="00140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30B" w:rsidRDefault="0014030B">
      <w:pPr>
        <w:spacing w:after="0" w:line="240" w:lineRule="auto"/>
      </w:pPr>
      <w:r>
        <w:separator/>
      </w:r>
    </w:p>
  </w:footnote>
  <w:footnote w:type="continuationSeparator" w:id="0">
    <w:p w:rsidR="0014030B" w:rsidRDefault="00140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4981801"/>
      <w:docPartObj>
        <w:docPartGallery w:val="Page Numbers (Top of Page)"/>
        <w:docPartUnique/>
      </w:docPartObj>
    </w:sdtPr>
    <w:sdtEndPr/>
    <w:sdtContent>
      <w:p w:rsidR="00244EA3" w:rsidRDefault="00254C50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33D" w:rsidRPr="0099333D">
          <w:rPr>
            <w:noProof/>
            <w:lang w:val="es-ES"/>
          </w:rPr>
          <w:t>2</w:t>
        </w:r>
        <w:r>
          <w:fldChar w:fldCharType="end"/>
        </w:r>
      </w:p>
    </w:sdtContent>
  </w:sdt>
  <w:p w:rsidR="007F5DDD" w:rsidRDefault="0014030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9F"/>
    <w:rsid w:val="0014030B"/>
    <w:rsid w:val="00254C50"/>
    <w:rsid w:val="00593C71"/>
    <w:rsid w:val="006E7C0A"/>
    <w:rsid w:val="00705F5E"/>
    <w:rsid w:val="0099333D"/>
    <w:rsid w:val="009B6F9F"/>
    <w:rsid w:val="00C8129B"/>
    <w:rsid w:val="00E9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CA00D"/>
  <w15:chartTrackingRefBased/>
  <w15:docId w15:val="{C17EC562-6D0C-4041-9437-5B01F94A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6F9F"/>
    <w:rPr>
      <w:rFonts w:ascii="Calibri" w:eastAsia="Calibri" w:hAnsi="Calibri" w:cs="Calibri"/>
      <w:lang w:val="pt-BR" w:eastAsia="es-UY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6F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6F9F"/>
    <w:rPr>
      <w:rFonts w:ascii="Calibri" w:eastAsia="Calibri" w:hAnsi="Calibri" w:cs="Calibri"/>
      <w:lang w:val="pt-BR" w:eastAsia="es-UY"/>
    </w:rPr>
  </w:style>
  <w:style w:type="character" w:styleId="Nmerodelnea">
    <w:name w:val="line number"/>
    <w:basedOn w:val="Fuentedeprrafopredeter"/>
    <w:uiPriority w:val="99"/>
    <w:semiHidden/>
    <w:unhideWhenUsed/>
    <w:rsid w:val="009B6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hart" Target="charts/chart5.xml"/><Relationship Id="rId5" Type="http://schemas.openxmlformats.org/officeDocument/2006/relationships/endnotes" Target="endnotes.xml"/><Relationship Id="rId15" Type="http://schemas.openxmlformats.org/officeDocument/2006/relationships/image" Target="media/image2.png"/><Relationship Id="rId10" Type="http://schemas.openxmlformats.org/officeDocument/2006/relationships/chart" Target="charts/chart4.xml"/><Relationship Id="rId4" Type="http://schemas.openxmlformats.org/officeDocument/2006/relationships/footnotes" Target="footnotes.xml"/><Relationship Id="rId9" Type="http://schemas.openxmlformats.org/officeDocument/2006/relationships/chart" Target="charts/chart3.xml"/><Relationship Id="rId14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Doutorado\Finalizando%20tese\Solubilizacao_2020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Doutorado\Finalizando%20tese\Solubilizacao_2020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Doutorado\Finalizando%20tese\Solubilizacao_2020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Doutorado\Finalizando%20tese\Solubilizacao_2020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UTEC\2020\Doutorado\Finalizando%20tese\indicesecologicosIMPERMEABILIZACAO.txt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UTEC\2020\Doutorado\Finalizando%20tese\indicesecologicosIMPERMEABILIZACAO.txt.xls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UTEC\2020\Doutorado\Finalizando%20tese\indicesecologicosIMPERMEABILIZACAO.txt.xls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ice.martins\Documents\Alice\UTEC\2020\Doutorado\Finalizando%20tese\indicesecologicosIMPERMEABILIZACAO.txt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663821683306541"/>
          <c:y val="5.4080629301868237E-2"/>
          <c:w val="0.58289790047430512"/>
          <c:h val="0.763651003801515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'Graficos mg-L'!$B$102</c:f>
              <c:strCache>
                <c:ptCount val="1"/>
                <c:pt idx="0">
                  <c:v>PO4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'Graficos mg-L'!$A$103:$A$110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mg-L'!$B$103:$B$110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0.15000000000000002</c:v>
                </c:pt>
                <c:pt idx="3">
                  <c:v>0.12</c:v>
                </c:pt>
                <c:pt idx="4">
                  <c:v>0.09</c:v>
                </c:pt>
                <c:pt idx="5">
                  <c:v>0</c:v>
                </c:pt>
                <c:pt idx="6">
                  <c:v>0.30000000000000004</c:v>
                </c:pt>
                <c:pt idx="7">
                  <c:v>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1A-410B-BE4B-557FED17CC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86667216"/>
        <c:axId val="486665584"/>
      </c:barChart>
      <c:lineChart>
        <c:grouping val="stacked"/>
        <c:varyColors val="0"/>
        <c:ser>
          <c:idx val="1"/>
          <c:order val="1"/>
          <c:tx>
            <c:strRef>
              <c:f>'Graficos mg-L'!$C$102</c:f>
              <c:strCache>
                <c:ptCount val="1"/>
                <c:pt idx="0">
                  <c:v>Al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noFill/>
              </a:ln>
              <a:effectLst/>
            </c:spPr>
          </c:marker>
          <c:cat>
            <c:strRef>
              <c:f>'Graficos mg-L'!$A$103:$A$110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mg-L'!$C$103:$C$110</c:f>
              <c:numCache>
                <c:formatCode>0.00</c:formatCode>
                <c:ptCount val="8"/>
                <c:pt idx="0">
                  <c:v>11.97</c:v>
                </c:pt>
                <c:pt idx="1">
                  <c:v>2.13</c:v>
                </c:pt>
                <c:pt idx="2">
                  <c:v>19.239999999999998</c:v>
                </c:pt>
                <c:pt idx="3">
                  <c:v>59.73</c:v>
                </c:pt>
                <c:pt idx="4">
                  <c:v>33.47</c:v>
                </c:pt>
                <c:pt idx="5">
                  <c:v>1.1399999999999999</c:v>
                </c:pt>
                <c:pt idx="6">
                  <c:v>20.32</c:v>
                </c:pt>
                <c:pt idx="7">
                  <c:v>3.34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F1A-410B-BE4B-557FED17CC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45707568"/>
        <c:axId val="2045708112"/>
      </c:lineChart>
      <c:catAx>
        <c:axId val="486667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5584"/>
        <c:crosses val="autoZero"/>
        <c:auto val="1"/>
        <c:lblAlgn val="ctr"/>
        <c:lblOffset val="100"/>
        <c:noMultiLvlLbl val="0"/>
      </c:catAx>
      <c:valAx>
        <c:axId val="486665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PO4 (mg/L)</a:t>
                </a:r>
              </a:p>
            </c:rich>
          </c:tx>
          <c:layout>
            <c:manualLayout>
              <c:xMode val="edge"/>
              <c:yMode val="edge"/>
              <c:x val="2.6903416733925208E-2"/>
              <c:y val="0.2910312095943759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7216"/>
        <c:crosses val="autoZero"/>
        <c:crossBetween val="between"/>
      </c:valAx>
      <c:valAx>
        <c:axId val="204570811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Al (mg/L)</a:t>
                </a:r>
              </a:p>
            </c:rich>
          </c:tx>
          <c:layout>
            <c:manualLayout>
              <c:xMode val="edge"/>
              <c:yMode val="edge"/>
              <c:x val="0.91818649787420636"/>
              <c:y val="0.332267979776864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7568"/>
        <c:crosses val="max"/>
        <c:crossBetween val="between"/>
      </c:valAx>
      <c:catAx>
        <c:axId val="204570756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457081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0861417746510496E-2"/>
          <c:y val="0.93652889474224976"/>
          <c:w val="0.92903810752469496"/>
          <c:h val="6.347110525775026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UY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713683762502661"/>
          <c:y val="5.6151097498723837E-2"/>
          <c:w val="0.59727005745903394"/>
          <c:h val="0.7086606134416965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'Graficos mg-L'!$B$82</c:f>
              <c:strCache>
                <c:ptCount val="1"/>
                <c:pt idx="0">
                  <c:v>Mg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'Graficos mg-L'!$A$83:$A$90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mg-L'!$B$83:$B$90</c:f>
              <c:numCache>
                <c:formatCode>0.00</c:formatCode>
                <c:ptCount val="8"/>
                <c:pt idx="0">
                  <c:v>3.0329999999999999</c:v>
                </c:pt>
                <c:pt idx="1">
                  <c:v>5.806</c:v>
                </c:pt>
                <c:pt idx="2">
                  <c:v>2.609</c:v>
                </c:pt>
                <c:pt idx="3">
                  <c:v>2.077</c:v>
                </c:pt>
                <c:pt idx="4">
                  <c:v>3.048</c:v>
                </c:pt>
                <c:pt idx="5">
                  <c:v>12.965999999999999</c:v>
                </c:pt>
                <c:pt idx="6">
                  <c:v>5.72</c:v>
                </c:pt>
                <c:pt idx="7">
                  <c:v>9.5659999999999989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82-41A5-A6DA-EF4C3B2C8F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045709200"/>
        <c:axId val="2045708656"/>
      </c:barChart>
      <c:lineChart>
        <c:grouping val="stacked"/>
        <c:varyColors val="0"/>
        <c:ser>
          <c:idx val="1"/>
          <c:order val="1"/>
          <c:tx>
            <c:strRef>
              <c:f>'Graficos mg-L'!$C$82</c:f>
              <c:strCache>
                <c:ptCount val="1"/>
                <c:pt idx="0">
                  <c:v>Ca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noFill/>
              </a:ln>
              <a:effectLst/>
            </c:spPr>
          </c:marker>
          <c:cat>
            <c:strRef>
              <c:f>'Graficos mg-L'!$A$83:$A$90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mg-L'!$C$83:$C$90</c:f>
              <c:numCache>
                <c:formatCode>0.0</c:formatCode>
                <c:ptCount val="8"/>
                <c:pt idx="0">
                  <c:v>36.220000000000006</c:v>
                </c:pt>
                <c:pt idx="1">
                  <c:v>44.78</c:v>
                </c:pt>
                <c:pt idx="2">
                  <c:v>17.14</c:v>
                </c:pt>
                <c:pt idx="3">
                  <c:v>19.419999999999998</c:v>
                </c:pt>
                <c:pt idx="4">
                  <c:v>18.959999999999997</c:v>
                </c:pt>
                <c:pt idx="5">
                  <c:v>81.679999999999993</c:v>
                </c:pt>
                <c:pt idx="6">
                  <c:v>20.189999999999998</c:v>
                </c:pt>
                <c:pt idx="7">
                  <c:v>78.599999999999994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982-41A5-A6DA-EF4C3B2C8F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45706480"/>
        <c:axId val="2045705936"/>
      </c:lineChart>
      <c:catAx>
        <c:axId val="2045709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8656"/>
        <c:crosses val="autoZero"/>
        <c:auto val="1"/>
        <c:lblAlgn val="ctr"/>
        <c:lblOffset val="100"/>
        <c:noMultiLvlLbl val="0"/>
      </c:catAx>
      <c:valAx>
        <c:axId val="2045708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Mg (mg/L)</a:t>
                </a:r>
              </a:p>
            </c:rich>
          </c:tx>
          <c:layout>
            <c:manualLayout>
              <c:xMode val="edge"/>
              <c:yMode val="edge"/>
              <c:x val="1.1061946902654867E-2"/>
              <c:y val="0.2871145892368354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9200"/>
        <c:crosses val="autoZero"/>
        <c:crossBetween val="between"/>
      </c:valAx>
      <c:valAx>
        <c:axId val="204570593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Ca (mg/L)</a:t>
                </a:r>
              </a:p>
            </c:rich>
          </c:tx>
          <c:layout>
            <c:manualLayout>
              <c:xMode val="edge"/>
              <c:yMode val="edge"/>
              <c:x val="0.91037035746637862"/>
              <c:y val="0.2900117768586736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6480"/>
        <c:crosses val="max"/>
        <c:crossBetween val="between"/>
      </c:valAx>
      <c:catAx>
        <c:axId val="204570648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4570593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8714194509470093E-2"/>
          <c:y val="0.90022531069158529"/>
          <c:w val="0.88094998935943825"/>
          <c:h val="8.471444834455933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UY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988763566716325"/>
          <c:y val="5.1127120613525451E-2"/>
          <c:w val="0.60800851244945731"/>
          <c:h val="0.7719108258109613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'Graficos mg-L'!$B$62</c:f>
              <c:strCache>
                <c:ptCount val="1"/>
                <c:pt idx="0">
                  <c:v>Mn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'Graficos mg-L'!$A$63:$A$70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mg-L'!$B$63:$B$70</c:f>
              <c:numCache>
                <c:formatCode>0.00</c:formatCode>
                <c:ptCount val="8"/>
                <c:pt idx="0">
                  <c:v>6.3E-2</c:v>
                </c:pt>
                <c:pt idx="1">
                  <c:v>9.4E-2</c:v>
                </c:pt>
                <c:pt idx="2">
                  <c:v>0.151</c:v>
                </c:pt>
                <c:pt idx="3">
                  <c:v>0.22600000000000001</c:v>
                </c:pt>
                <c:pt idx="4">
                  <c:v>0.30199999999999999</c:v>
                </c:pt>
                <c:pt idx="5">
                  <c:v>0.35099999999999998</c:v>
                </c:pt>
                <c:pt idx="6">
                  <c:v>0.20799999999999999</c:v>
                </c:pt>
                <c:pt idx="7">
                  <c:v>0.76900000000000002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A8-47D0-BC19-19918675C2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045709744"/>
        <c:axId val="2045707024"/>
      </c:barChart>
      <c:lineChart>
        <c:grouping val="stacked"/>
        <c:varyColors val="0"/>
        <c:ser>
          <c:idx val="1"/>
          <c:order val="1"/>
          <c:tx>
            <c:strRef>
              <c:f>'Graficos mg-L'!$C$62</c:f>
              <c:strCache>
                <c:ptCount val="1"/>
                <c:pt idx="0">
                  <c:v>Fe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noFill/>
              </a:ln>
              <a:effectLst/>
            </c:spPr>
          </c:marker>
          <c:cat>
            <c:strRef>
              <c:f>'Graficos mg-L'!$A$63:$A$70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mg-L'!$C$63:$C$70</c:f>
              <c:numCache>
                <c:formatCode>0.00</c:formatCode>
                <c:ptCount val="8"/>
                <c:pt idx="0">
                  <c:v>7.6210000000000004</c:v>
                </c:pt>
                <c:pt idx="1">
                  <c:v>1.0269999999999999</c:v>
                </c:pt>
                <c:pt idx="2">
                  <c:v>15.250999999999999</c:v>
                </c:pt>
                <c:pt idx="3">
                  <c:v>58.680999999999997</c:v>
                </c:pt>
                <c:pt idx="4">
                  <c:v>36.581000000000003</c:v>
                </c:pt>
                <c:pt idx="5">
                  <c:v>0.54400000000000004</c:v>
                </c:pt>
                <c:pt idx="6">
                  <c:v>17.931000000000001</c:v>
                </c:pt>
                <c:pt idx="7">
                  <c:v>2.1849999999999996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CA8-47D0-BC19-19918675C2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45702672"/>
        <c:axId val="2045703760"/>
      </c:lineChart>
      <c:catAx>
        <c:axId val="2045709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7024"/>
        <c:crosses val="autoZero"/>
        <c:auto val="1"/>
        <c:lblAlgn val="ctr"/>
        <c:lblOffset val="100"/>
        <c:noMultiLvlLbl val="0"/>
      </c:catAx>
      <c:valAx>
        <c:axId val="2045707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Mn</a:t>
                </a:r>
                <a:r>
                  <a:rPr lang="es-UY" b="1" baseline="0">
                    <a:solidFill>
                      <a:sysClr val="windowText" lastClr="000000"/>
                    </a:solidFill>
                  </a:rPr>
                  <a:t> (mg/L)</a:t>
                </a:r>
                <a:endParaRPr lang="es-UY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5.4054054054054057E-3"/>
              <c:y val="0.3048841588271138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9744"/>
        <c:crosses val="autoZero"/>
        <c:crossBetween val="between"/>
      </c:valAx>
      <c:valAx>
        <c:axId val="2045703760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Fe (mg/L)</a:t>
                </a:r>
              </a:p>
            </c:rich>
          </c:tx>
          <c:layout>
            <c:manualLayout>
              <c:xMode val="edge"/>
              <c:yMode val="edge"/>
              <c:x val="0.90699978718876362"/>
              <c:y val="0.3147260380507282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2672"/>
        <c:crosses val="max"/>
        <c:crossBetween val="between"/>
      </c:valAx>
      <c:catAx>
        <c:axId val="20457026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457037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92156580009186051"/>
          <c:w val="1"/>
          <c:h val="7.84341999081395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UY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334916050066606"/>
          <c:y val="5.3204353083434096E-2"/>
          <c:w val="0.53604725288735899"/>
          <c:h val="0.76265630875180823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'Graficos mg-L'!$C$52</c:f>
              <c:strCache>
                <c:ptCount val="1"/>
                <c:pt idx="0">
                  <c:v>Pb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'Graficos mg-L'!$A$53:$A$60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mg-L'!$C$53:$C$60</c:f>
              <c:numCache>
                <c:formatCode>0.00</c:formatCode>
                <c:ptCount val="8"/>
                <c:pt idx="0">
                  <c:v>0.05</c:v>
                </c:pt>
                <c:pt idx="1">
                  <c:v>0.05</c:v>
                </c:pt>
                <c:pt idx="2">
                  <c:v>0.08</c:v>
                </c:pt>
                <c:pt idx="3">
                  <c:v>0.14000000000000001</c:v>
                </c:pt>
                <c:pt idx="4">
                  <c:v>0.12</c:v>
                </c:pt>
                <c:pt idx="5">
                  <c:v>0.23</c:v>
                </c:pt>
                <c:pt idx="6">
                  <c:v>0.21</c:v>
                </c:pt>
                <c:pt idx="7">
                  <c:v>0.17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A9-40CA-93E5-7310EF63A5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045703216"/>
        <c:axId val="2045704304"/>
      </c:barChart>
      <c:lineChart>
        <c:grouping val="stacked"/>
        <c:varyColors val="0"/>
        <c:ser>
          <c:idx val="0"/>
          <c:order val="0"/>
          <c:tx>
            <c:strRef>
              <c:f>'Graficos mg-L'!$B$52</c:f>
              <c:strCache>
                <c:ptCount val="1"/>
                <c:pt idx="0">
                  <c:v>Cu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strRef>
              <c:f>'Graficos mg-L'!$A$53:$A$60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'Graficos mg-L'!$B$53:$B$60</c:f>
              <c:numCache>
                <c:formatCode>0.00</c:formatCode>
                <c:ptCount val="8"/>
                <c:pt idx="0">
                  <c:v>0</c:v>
                </c:pt>
                <c:pt idx="1">
                  <c:v>0</c:v>
                </c:pt>
                <c:pt idx="2">
                  <c:v>9.5000000000000001E-2</c:v>
                </c:pt>
                <c:pt idx="3">
                  <c:v>0.106</c:v>
                </c:pt>
                <c:pt idx="4">
                  <c:v>0.04</c:v>
                </c:pt>
                <c:pt idx="5">
                  <c:v>0</c:v>
                </c:pt>
                <c:pt idx="6">
                  <c:v>0.14899999999999999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5A9-40CA-93E5-7310EF63A5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45705392"/>
        <c:axId val="2045704848"/>
      </c:lineChart>
      <c:catAx>
        <c:axId val="2045703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4304"/>
        <c:crosses val="autoZero"/>
        <c:auto val="1"/>
        <c:lblAlgn val="ctr"/>
        <c:lblOffset val="100"/>
        <c:noMultiLvlLbl val="0"/>
      </c:catAx>
      <c:valAx>
        <c:axId val="20457043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Pb (mg/L)</a:t>
                </a:r>
              </a:p>
            </c:rich>
          </c:tx>
          <c:layout>
            <c:manualLayout>
              <c:xMode val="edge"/>
              <c:yMode val="edge"/>
              <c:x val="0"/>
              <c:y val="0.3204513039255824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3216"/>
        <c:crosses val="autoZero"/>
        <c:crossBetween val="between"/>
      </c:valAx>
      <c:valAx>
        <c:axId val="2045704848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UY" b="1">
                    <a:solidFill>
                      <a:sysClr val="windowText" lastClr="000000"/>
                    </a:solidFill>
                  </a:rPr>
                  <a:t>Cu (mg/L)</a:t>
                </a:r>
              </a:p>
            </c:rich>
          </c:tx>
          <c:layout>
            <c:manualLayout>
              <c:xMode val="edge"/>
              <c:yMode val="edge"/>
              <c:x val="0.91179164639795574"/>
              <c:y val="0.3103786573232155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2045705392"/>
        <c:crosses val="max"/>
        <c:crossBetween val="between"/>
      </c:valAx>
      <c:catAx>
        <c:axId val="20457053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45704848"/>
        <c:crossesAt val="0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254380532415706"/>
          <c:y val="0.93001591103158687"/>
          <c:w val="0.7889987287958018"/>
          <c:h val="5.58697629274816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UY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baseline="0"/>
              <a:t>Coverage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2287484796107804"/>
          <c:y val="0.22364610673665791"/>
          <c:w val="0.75499135778759363"/>
          <c:h val="0.60547353455818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indicesecologicosIMPERMEABILIZA!$G$2:$G$9</c:f>
              <c:numCache>
                <c:formatCode>General</c:formatCode>
                <c:ptCount val="8"/>
                <c:pt idx="0">
                  <c:v>0.98399999999999999</c:v>
                </c:pt>
                <c:pt idx="1">
                  <c:v>0.97799999999999998</c:v>
                </c:pt>
                <c:pt idx="2">
                  <c:v>0.98499999999999999</c:v>
                </c:pt>
                <c:pt idx="3">
                  <c:v>0.98299999999999998</c:v>
                </c:pt>
                <c:pt idx="4">
                  <c:v>0.97699999999999998</c:v>
                </c:pt>
                <c:pt idx="5">
                  <c:v>0.98699999999999999</c:v>
                </c:pt>
                <c:pt idx="6">
                  <c:v>0.97499999999999998</c:v>
                </c:pt>
                <c:pt idx="7">
                  <c:v>0.96899999999999997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6E-4E35-994C-6ED6697982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668848"/>
        <c:axId val="486664496"/>
      </c:barChart>
      <c:catAx>
        <c:axId val="486668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4496"/>
        <c:crosses val="autoZero"/>
        <c:auto val="1"/>
        <c:lblAlgn val="ctr"/>
        <c:lblOffset val="100"/>
        <c:noMultiLvlLbl val="0"/>
      </c:catAx>
      <c:valAx>
        <c:axId val="48666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8848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baseline="0"/>
              <a:t>Number of OTUs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20193593270720678"/>
          <c:y val="0.22020539740224779"/>
          <c:w val="0.79623565126648321"/>
          <c:h val="0.611543172488054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indicesecologicosIMPERMEABILIZA!$B$2:$B$9</c:f>
              <c:numCache>
                <c:formatCode>General</c:formatCode>
                <c:ptCount val="8"/>
                <c:pt idx="0">
                  <c:v>2857</c:v>
                </c:pt>
                <c:pt idx="1">
                  <c:v>3267</c:v>
                </c:pt>
                <c:pt idx="2">
                  <c:v>2771</c:v>
                </c:pt>
                <c:pt idx="3">
                  <c:v>3128</c:v>
                </c:pt>
                <c:pt idx="4">
                  <c:v>3639</c:v>
                </c:pt>
                <c:pt idx="5">
                  <c:v>2589</c:v>
                </c:pt>
                <c:pt idx="6">
                  <c:v>3366</c:v>
                </c:pt>
                <c:pt idx="7">
                  <c:v>3557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54E-4215-BCA5-92B0CBF283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666672"/>
        <c:axId val="486666128"/>
      </c:barChart>
      <c:catAx>
        <c:axId val="48666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6128"/>
        <c:crosses val="autoZero"/>
        <c:auto val="1"/>
        <c:lblAlgn val="ctr"/>
        <c:lblOffset val="100"/>
        <c:noMultiLvlLbl val="0"/>
      </c:catAx>
      <c:valAx>
        <c:axId val="486666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6672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baseline="0"/>
              <a:t>Shannon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9355156077188465"/>
          <c:y val="0.21796980961136203"/>
          <c:w val="0.78129120652371287"/>
          <c:h val="0.615486896625231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indicesecologicosIMPERMEABILIZA!$A$2:$A$9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indicesecologicosIMPERMEABILIZA!$C$2:$C$9</c:f>
              <c:numCache>
                <c:formatCode>0.0</c:formatCode>
                <c:ptCount val="8"/>
                <c:pt idx="0">
                  <c:v>9.6</c:v>
                </c:pt>
                <c:pt idx="1">
                  <c:v>10</c:v>
                </c:pt>
                <c:pt idx="2">
                  <c:v>9.5</c:v>
                </c:pt>
                <c:pt idx="3">
                  <c:v>9.8000000000000007</c:v>
                </c:pt>
                <c:pt idx="4">
                  <c:v>10.1</c:v>
                </c:pt>
                <c:pt idx="5">
                  <c:v>9</c:v>
                </c:pt>
                <c:pt idx="6">
                  <c:v>9.6</c:v>
                </c:pt>
                <c:pt idx="7">
                  <c:v>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6B-4160-A485-E257B869BA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671024"/>
        <c:axId val="486667760"/>
      </c:barChart>
      <c:catAx>
        <c:axId val="486671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7760"/>
        <c:crosses val="autoZero"/>
        <c:auto val="1"/>
        <c:lblAlgn val="ctr"/>
        <c:lblOffset val="100"/>
        <c:noMultiLvlLbl val="0"/>
      </c:catAx>
      <c:valAx>
        <c:axId val="486667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71024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248082187151498"/>
          <c:y val="7.4450084602368863E-2"/>
          <c:w val="0.79048584592162041"/>
          <c:h val="0.75900662163422461"/>
        </c:manualLayout>
      </c:layout>
      <c:barChart>
        <c:barDir val="col"/>
        <c:grouping val="clustered"/>
        <c:varyColors val="0"/>
        <c:ser>
          <c:idx val="0"/>
          <c:order val="0"/>
          <c:tx>
            <c:v>Chao</c:v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indicesecologicosIMPERMEABILIZA!$A$12:$A$19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indicesecologicosIMPERMEABILIZA!$E$12:$E$19</c:f>
              <c:numCache>
                <c:formatCode>0</c:formatCode>
                <c:ptCount val="8"/>
                <c:pt idx="0">
                  <c:v>3208</c:v>
                </c:pt>
                <c:pt idx="1">
                  <c:v>3923</c:v>
                </c:pt>
                <c:pt idx="2">
                  <c:v>3110</c:v>
                </c:pt>
                <c:pt idx="3">
                  <c:v>3437</c:v>
                </c:pt>
                <c:pt idx="4">
                  <c:v>4194</c:v>
                </c:pt>
                <c:pt idx="5">
                  <c:v>2854</c:v>
                </c:pt>
                <c:pt idx="6">
                  <c:v>4042</c:v>
                </c:pt>
                <c:pt idx="7">
                  <c:v>4690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84-4C39-8BF4-C2899F09CE0B}"/>
            </c:ext>
          </c:extLst>
        </c:ser>
        <c:ser>
          <c:idx val="1"/>
          <c:order val="1"/>
          <c:tx>
            <c:v>ACE</c:v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indicesecologicosIMPERMEABILIZA!$A$12:$A$19</c:f>
              <c:strCache>
                <c:ptCount val="8"/>
                <c:pt idx="0">
                  <c:v>D11</c:v>
                </c:pt>
                <c:pt idx="1">
                  <c:v>D12</c:v>
                </c:pt>
                <c:pt idx="2">
                  <c:v>D21</c:v>
                </c:pt>
                <c:pt idx="3">
                  <c:v>D22</c:v>
                </c:pt>
                <c:pt idx="4">
                  <c:v>F11</c:v>
                </c:pt>
                <c:pt idx="5">
                  <c:v>F12</c:v>
                </c:pt>
                <c:pt idx="6">
                  <c:v>F21</c:v>
                </c:pt>
                <c:pt idx="7">
                  <c:v>F22</c:v>
                </c:pt>
              </c:strCache>
            </c:strRef>
          </c:cat>
          <c:val>
            <c:numRef>
              <c:f>indicesecologicosIMPERMEABILIZA!$F$12:$F$19</c:f>
              <c:numCache>
                <c:formatCode>0</c:formatCode>
                <c:ptCount val="8"/>
                <c:pt idx="0">
                  <c:v>3289</c:v>
                </c:pt>
                <c:pt idx="1">
                  <c:v>3945</c:v>
                </c:pt>
                <c:pt idx="2">
                  <c:v>3154</c:v>
                </c:pt>
                <c:pt idx="3">
                  <c:v>3624</c:v>
                </c:pt>
                <c:pt idx="4">
                  <c:v>4339</c:v>
                </c:pt>
                <c:pt idx="5">
                  <c:v>2910</c:v>
                </c:pt>
                <c:pt idx="6">
                  <c:v>4193</c:v>
                </c:pt>
                <c:pt idx="7">
                  <c:v>4792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384-4C39-8BF4-C2899F09CE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665040"/>
        <c:axId val="486668304"/>
      </c:barChart>
      <c:catAx>
        <c:axId val="486665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8304"/>
        <c:crosses val="autoZero"/>
        <c:auto val="1"/>
        <c:lblAlgn val="ctr"/>
        <c:lblOffset val="100"/>
        <c:noMultiLvlLbl val="0"/>
      </c:catAx>
      <c:valAx>
        <c:axId val="4866683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UY"/>
          </a:p>
        </c:txPr>
        <c:crossAx val="48666504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26988550344250445"/>
          <c:y val="3.3839881689915662E-2"/>
          <c:w val="0.62238274563505647"/>
          <c:h val="7.409639386097433E-2"/>
        </c:manualLayout>
      </c:layout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UY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UY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Martins Morita</dc:creator>
  <cp:keywords/>
  <dc:description/>
  <cp:lastModifiedBy>Alice Martins Morita</cp:lastModifiedBy>
  <cp:revision>4</cp:revision>
  <dcterms:created xsi:type="dcterms:W3CDTF">2022-06-25T00:39:00Z</dcterms:created>
  <dcterms:modified xsi:type="dcterms:W3CDTF">2022-06-25T01:38:00Z</dcterms:modified>
</cp:coreProperties>
</file>