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F8A427" w14:textId="77777777" w:rsidR="0007708E" w:rsidRPr="00B51F9E" w:rsidRDefault="0007708E" w:rsidP="0007708E">
      <w:pPr>
        <w:keepNext/>
        <w:spacing w:after="200" w:line="480" w:lineRule="auto"/>
        <w:jc w:val="both"/>
        <w:rPr>
          <w:rFonts w:ascii="Arial" w:hAnsi="Arial" w:cs="Arial"/>
          <w:i/>
          <w:iCs/>
          <w:color w:val="44546A" w:themeColor="text2"/>
          <w:sz w:val="18"/>
          <w:szCs w:val="18"/>
          <w:lang w:val="en-GB"/>
        </w:rPr>
      </w:pPr>
      <w:bookmarkStart w:id="0" w:name="_Ref72935263"/>
      <w:r w:rsidRPr="00B51F9E">
        <w:rPr>
          <w:rFonts w:ascii="Arial" w:hAnsi="Arial" w:cs="Arial"/>
          <w:i/>
          <w:iCs/>
          <w:color w:val="44546A" w:themeColor="text2"/>
          <w:sz w:val="18"/>
          <w:szCs w:val="18"/>
          <w:lang w:val="en-GB"/>
        </w:rPr>
        <w:t xml:space="preserve">Table </w:t>
      </w:r>
      <w:r w:rsidRPr="00B51F9E">
        <w:rPr>
          <w:rFonts w:ascii="Arial" w:hAnsi="Arial" w:cs="Arial"/>
          <w:i/>
          <w:iCs/>
          <w:color w:val="44546A" w:themeColor="text2"/>
          <w:sz w:val="18"/>
          <w:szCs w:val="18"/>
          <w:lang w:val="en-GB"/>
        </w:rPr>
        <w:fldChar w:fldCharType="begin"/>
      </w:r>
      <w:r w:rsidRPr="00B51F9E">
        <w:rPr>
          <w:rFonts w:ascii="Arial" w:hAnsi="Arial" w:cs="Arial"/>
          <w:i/>
          <w:iCs/>
          <w:color w:val="44546A" w:themeColor="text2"/>
          <w:sz w:val="18"/>
          <w:szCs w:val="18"/>
          <w:lang w:val="en-GB"/>
        </w:rPr>
        <w:instrText xml:space="preserve"> SEQ Table \* ARABIC </w:instrText>
      </w:r>
      <w:r w:rsidRPr="00B51F9E">
        <w:rPr>
          <w:rFonts w:ascii="Arial" w:hAnsi="Arial" w:cs="Arial"/>
          <w:i/>
          <w:iCs/>
          <w:color w:val="44546A" w:themeColor="text2"/>
          <w:sz w:val="18"/>
          <w:szCs w:val="18"/>
          <w:lang w:val="en-GB"/>
        </w:rPr>
        <w:fldChar w:fldCharType="separate"/>
      </w:r>
      <w:r w:rsidRPr="00B51F9E">
        <w:rPr>
          <w:rFonts w:ascii="Arial" w:hAnsi="Arial" w:cs="Arial"/>
          <w:i/>
          <w:iCs/>
          <w:noProof/>
          <w:color w:val="44546A" w:themeColor="text2"/>
          <w:sz w:val="18"/>
          <w:szCs w:val="18"/>
          <w:lang w:val="en-GB"/>
        </w:rPr>
        <w:t>2</w:t>
      </w:r>
      <w:r w:rsidRPr="00B51F9E">
        <w:rPr>
          <w:rFonts w:ascii="Arial" w:hAnsi="Arial" w:cs="Arial"/>
          <w:i/>
          <w:iCs/>
          <w:color w:val="44546A" w:themeColor="text2"/>
          <w:sz w:val="18"/>
          <w:szCs w:val="18"/>
          <w:lang w:val="en-GB"/>
        </w:rPr>
        <w:fldChar w:fldCharType="end"/>
      </w:r>
      <w:bookmarkEnd w:id="0"/>
      <w:r w:rsidRPr="00B51F9E">
        <w:rPr>
          <w:rFonts w:ascii="Arial" w:hAnsi="Arial" w:cs="Arial"/>
          <w:i/>
          <w:iCs/>
          <w:color w:val="44546A" w:themeColor="text2"/>
          <w:sz w:val="18"/>
          <w:szCs w:val="18"/>
          <w:lang w:val="en-GB"/>
        </w:rPr>
        <w:t xml:space="preserve">: </w:t>
      </w:r>
      <w:r w:rsidRPr="00B51F9E">
        <w:rPr>
          <w:rFonts w:ascii="Arial" w:hAnsi="Arial" w:cs="Arial"/>
          <w:color w:val="44546A" w:themeColor="text2"/>
          <w:sz w:val="18"/>
          <w:szCs w:val="18"/>
          <w:lang w:val="en-GB"/>
        </w:rPr>
        <w:t>Schedule of enrolment, interventions, research outcomes and assessments</w:t>
      </w:r>
      <w:r>
        <w:rPr>
          <w:rFonts w:ascii="Arial" w:hAnsi="Arial" w:cs="Arial"/>
          <w:color w:val="44546A" w:themeColor="text2"/>
          <w:sz w:val="18"/>
          <w:szCs w:val="18"/>
          <w:lang w:val="en-GB"/>
        </w:rPr>
        <w:t xml:space="preserve"> according to SPIRIT</w:t>
      </w:r>
    </w:p>
    <w:tbl>
      <w:tblPr>
        <w:tblW w:w="982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21"/>
        <w:gridCol w:w="2977"/>
        <w:gridCol w:w="1161"/>
        <w:gridCol w:w="873"/>
        <w:gridCol w:w="873"/>
        <w:gridCol w:w="920"/>
      </w:tblGrid>
      <w:tr w:rsidR="0007708E" w:rsidRPr="00B51F9E" w14:paraId="79C5FA12" w14:textId="77777777" w:rsidTr="00095BF3">
        <w:trPr>
          <w:trHeight w:val="345"/>
          <w:tblHeader/>
        </w:trPr>
        <w:tc>
          <w:tcPr>
            <w:tcW w:w="5998" w:type="dxa"/>
            <w:gridSpan w:val="2"/>
            <w:vMerge w:val="restart"/>
            <w:shd w:val="clear" w:color="auto" w:fill="auto"/>
            <w:vAlign w:val="center"/>
          </w:tcPr>
          <w:p w14:paraId="7DBE1D3E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3827" w:type="dxa"/>
            <w:gridSpan w:val="4"/>
            <w:shd w:val="clear" w:color="auto" w:fill="auto"/>
            <w:vAlign w:val="center"/>
          </w:tcPr>
          <w:p w14:paraId="0174D2C1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STUDY PERIOD</w:t>
            </w:r>
          </w:p>
        </w:tc>
      </w:tr>
      <w:tr w:rsidR="0007708E" w:rsidRPr="00B51F9E" w14:paraId="5AD88C51" w14:textId="77777777" w:rsidTr="00095BF3">
        <w:trPr>
          <w:trHeight w:val="345"/>
          <w:tblHeader/>
        </w:trPr>
        <w:tc>
          <w:tcPr>
            <w:tcW w:w="5998" w:type="dxa"/>
            <w:gridSpan w:val="2"/>
            <w:vMerge/>
            <w:shd w:val="clear" w:color="auto" w:fill="auto"/>
            <w:vAlign w:val="center"/>
          </w:tcPr>
          <w:p w14:paraId="3B177B14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161" w:type="dxa"/>
            <w:shd w:val="clear" w:color="auto" w:fill="auto"/>
            <w:vAlign w:val="center"/>
          </w:tcPr>
          <w:p w14:paraId="0ED97AEC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Enrolment</w:t>
            </w:r>
          </w:p>
        </w:tc>
        <w:tc>
          <w:tcPr>
            <w:tcW w:w="2666" w:type="dxa"/>
            <w:gridSpan w:val="3"/>
            <w:shd w:val="clear" w:color="auto" w:fill="auto"/>
            <w:vAlign w:val="center"/>
          </w:tcPr>
          <w:p w14:paraId="484D5C3E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Data collection point</w:t>
            </w:r>
          </w:p>
        </w:tc>
      </w:tr>
      <w:tr w:rsidR="0007708E" w:rsidRPr="00700144" w14:paraId="0B5E27CC" w14:textId="77777777" w:rsidTr="00095BF3">
        <w:trPr>
          <w:trHeight w:val="345"/>
          <w:tblHeader/>
        </w:trPr>
        <w:tc>
          <w:tcPr>
            <w:tcW w:w="5998" w:type="dxa"/>
            <w:gridSpan w:val="2"/>
            <w:shd w:val="clear" w:color="auto" w:fill="auto"/>
            <w:vAlign w:val="center"/>
          </w:tcPr>
          <w:p w14:paraId="408BD871" w14:textId="77777777" w:rsidR="0007708E" w:rsidRPr="00C17D04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b/>
                <w:bCs/>
                <w:i/>
                <w:sz w:val="18"/>
                <w:szCs w:val="18"/>
                <w:lang w:val="en-GB"/>
              </w:rPr>
            </w:pPr>
            <w:r w:rsidRPr="00C17D04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TIMEPOINT</w:t>
            </w:r>
          </w:p>
        </w:tc>
        <w:tc>
          <w:tcPr>
            <w:tcW w:w="1161" w:type="dxa"/>
            <w:shd w:val="clear" w:color="auto" w:fill="auto"/>
            <w:vAlign w:val="center"/>
          </w:tcPr>
          <w:p w14:paraId="4FFB38CC" w14:textId="77777777" w:rsidR="0007708E" w:rsidRPr="00C17D04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b/>
                <w:bCs/>
                <w:i/>
                <w:sz w:val="18"/>
                <w:szCs w:val="18"/>
                <w:vertAlign w:val="subscript"/>
                <w:lang w:val="en-GB"/>
              </w:rPr>
            </w:pPr>
            <w:r w:rsidRPr="00C17D04">
              <w:rPr>
                <w:rFonts w:ascii="Arial" w:hAnsi="Arial" w:cs="Arial"/>
                <w:b/>
                <w:bCs/>
                <w:i/>
                <w:sz w:val="18"/>
                <w:szCs w:val="18"/>
                <w:lang w:val="en-GB"/>
              </w:rPr>
              <w:t>-t</w:t>
            </w:r>
            <w:r w:rsidRPr="00C17D04">
              <w:rPr>
                <w:rFonts w:ascii="Arial" w:hAnsi="Arial" w:cs="Arial"/>
                <w:b/>
                <w:bCs/>
                <w:i/>
                <w:sz w:val="18"/>
                <w:szCs w:val="18"/>
                <w:vertAlign w:val="subscript"/>
                <w:lang w:val="en-GB"/>
              </w:rPr>
              <w:t>1</w:t>
            </w:r>
          </w:p>
        </w:tc>
        <w:tc>
          <w:tcPr>
            <w:tcW w:w="873" w:type="dxa"/>
            <w:shd w:val="clear" w:color="auto" w:fill="auto"/>
            <w:vAlign w:val="center"/>
          </w:tcPr>
          <w:p w14:paraId="73BECA77" w14:textId="77777777" w:rsidR="0007708E" w:rsidRPr="00C17D04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b/>
                <w:bCs/>
                <w:i/>
                <w:sz w:val="18"/>
                <w:szCs w:val="18"/>
                <w:vertAlign w:val="subscript"/>
                <w:lang w:val="en-GB"/>
              </w:rPr>
            </w:pPr>
            <w:r w:rsidRPr="00C17D04">
              <w:rPr>
                <w:rFonts w:ascii="Arial" w:hAnsi="Arial" w:cs="Arial"/>
                <w:b/>
                <w:bCs/>
                <w:i/>
                <w:sz w:val="18"/>
                <w:szCs w:val="18"/>
                <w:lang w:val="en-GB"/>
              </w:rPr>
              <w:t>t</w:t>
            </w:r>
            <w:r w:rsidRPr="00C17D04">
              <w:rPr>
                <w:rFonts w:ascii="Arial" w:hAnsi="Arial" w:cs="Arial"/>
                <w:b/>
                <w:bCs/>
                <w:i/>
                <w:sz w:val="18"/>
                <w:szCs w:val="18"/>
                <w:vertAlign w:val="subscript"/>
                <w:lang w:val="en-GB"/>
              </w:rPr>
              <w:t xml:space="preserve">0 </w:t>
            </w:r>
          </w:p>
          <w:p w14:paraId="796A27B2" w14:textId="77777777" w:rsidR="0007708E" w:rsidRPr="00C17D04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b/>
                <w:bCs/>
                <w:i/>
                <w:sz w:val="18"/>
                <w:szCs w:val="18"/>
                <w:lang w:val="en-GB"/>
              </w:rPr>
            </w:pPr>
            <w:r w:rsidRPr="00C17D04">
              <w:rPr>
                <w:rFonts w:ascii="Arial" w:hAnsi="Arial" w:cs="Arial"/>
                <w:b/>
                <w:bCs/>
                <w:i/>
                <w:sz w:val="14"/>
                <w:szCs w:val="14"/>
                <w:lang w:val="en-GB"/>
              </w:rPr>
              <w:t>Baseline</w:t>
            </w:r>
          </w:p>
        </w:tc>
        <w:tc>
          <w:tcPr>
            <w:tcW w:w="873" w:type="dxa"/>
            <w:shd w:val="clear" w:color="auto" w:fill="auto"/>
            <w:vAlign w:val="center"/>
          </w:tcPr>
          <w:p w14:paraId="7881CA3A" w14:textId="77777777" w:rsidR="0007708E" w:rsidRPr="00C17D04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b/>
                <w:bCs/>
                <w:i/>
                <w:sz w:val="18"/>
                <w:szCs w:val="18"/>
                <w:lang w:val="en-GB"/>
              </w:rPr>
            </w:pPr>
            <w:r w:rsidRPr="00C17D04">
              <w:rPr>
                <w:rFonts w:ascii="Arial" w:hAnsi="Arial" w:cs="Arial"/>
                <w:b/>
                <w:bCs/>
                <w:i/>
                <w:sz w:val="18"/>
                <w:szCs w:val="18"/>
                <w:lang w:val="en-GB"/>
              </w:rPr>
              <w:t>t</w:t>
            </w:r>
            <w:r w:rsidRPr="00C17D04">
              <w:rPr>
                <w:rFonts w:ascii="Arial" w:hAnsi="Arial" w:cs="Arial"/>
                <w:b/>
                <w:bCs/>
                <w:i/>
                <w:sz w:val="18"/>
                <w:szCs w:val="18"/>
                <w:vertAlign w:val="subscript"/>
                <w:lang w:val="en-GB"/>
              </w:rPr>
              <w:t>1</w:t>
            </w:r>
            <w:r w:rsidRPr="00C17D04">
              <w:rPr>
                <w:rFonts w:ascii="Arial" w:hAnsi="Arial" w:cs="Arial"/>
                <w:b/>
                <w:bCs/>
                <w:i/>
                <w:sz w:val="18"/>
                <w:szCs w:val="18"/>
                <w:vertAlign w:val="subscript"/>
                <w:lang w:val="en-GB"/>
              </w:rPr>
              <w:br/>
            </w:r>
            <w:r w:rsidRPr="00C17D04">
              <w:rPr>
                <w:rFonts w:ascii="Arial" w:hAnsi="Arial" w:cs="Arial"/>
                <w:b/>
                <w:bCs/>
                <w:i/>
                <w:sz w:val="14"/>
                <w:szCs w:val="14"/>
                <w:lang w:val="en-GB"/>
              </w:rPr>
              <w:t>(4th month of intervention)</w:t>
            </w:r>
          </w:p>
        </w:tc>
        <w:tc>
          <w:tcPr>
            <w:tcW w:w="920" w:type="dxa"/>
            <w:shd w:val="clear" w:color="auto" w:fill="auto"/>
            <w:vAlign w:val="center"/>
          </w:tcPr>
          <w:p w14:paraId="263808EF" w14:textId="77777777" w:rsidR="0007708E" w:rsidRPr="00C17D04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b/>
                <w:bCs/>
                <w:i/>
                <w:sz w:val="18"/>
                <w:szCs w:val="18"/>
                <w:vertAlign w:val="subscript"/>
                <w:lang w:val="en-GB"/>
              </w:rPr>
            </w:pPr>
            <w:r w:rsidRPr="00C17D04">
              <w:rPr>
                <w:rFonts w:ascii="Arial" w:hAnsi="Arial" w:cs="Arial"/>
                <w:b/>
                <w:bCs/>
                <w:i/>
                <w:sz w:val="18"/>
                <w:szCs w:val="18"/>
                <w:lang w:val="en-GB"/>
              </w:rPr>
              <w:t>t</w:t>
            </w:r>
            <w:r w:rsidRPr="00C17D04">
              <w:rPr>
                <w:rFonts w:ascii="Arial" w:hAnsi="Arial" w:cs="Arial"/>
                <w:b/>
                <w:bCs/>
                <w:i/>
                <w:sz w:val="18"/>
                <w:szCs w:val="18"/>
                <w:vertAlign w:val="subscript"/>
                <w:lang w:val="en-GB"/>
              </w:rPr>
              <w:t>2</w:t>
            </w:r>
          </w:p>
          <w:p w14:paraId="4EBB8806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b/>
                <w:bCs/>
                <w:i/>
                <w:sz w:val="18"/>
                <w:szCs w:val="18"/>
                <w:lang w:val="en-GB"/>
              </w:rPr>
            </w:pPr>
            <w:r w:rsidRPr="00C17D04">
              <w:rPr>
                <w:rFonts w:ascii="Arial" w:hAnsi="Arial" w:cs="Arial"/>
                <w:b/>
                <w:bCs/>
                <w:i/>
                <w:sz w:val="14"/>
                <w:szCs w:val="14"/>
                <w:lang w:val="en-GB"/>
              </w:rPr>
              <w:t>(6th month of intervention)</w:t>
            </w:r>
          </w:p>
        </w:tc>
      </w:tr>
      <w:tr w:rsidR="0007708E" w:rsidRPr="00B51F9E" w14:paraId="70356C20" w14:textId="77777777" w:rsidTr="00095BF3">
        <w:trPr>
          <w:trHeight w:val="58"/>
        </w:trPr>
        <w:tc>
          <w:tcPr>
            <w:tcW w:w="9825" w:type="dxa"/>
            <w:gridSpan w:val="6"/>
            <w:shd w:val="clear" w:color="auto" w:fill="auto"/>
            <w:vAlign w:val="center"/>
          </w:tcPr>
          <w:p w14:paraId="362979E1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ENROLMENT</w:t>
            </w:r>
          </w:p>
        </w:tc>
      </w:tr>
      <w:tr w:rsidR="0007708E" w:rsidRPr="00B51F9E" w14:paraId="484D4D8B" w14:textId="77777777" w:rsidTr="00095BF3">
        <w:trPr>
          <w:trHeight w:val="58"/>
        </w:trPr>
        <w:tc>
          <w:tcPr>
            <w:tcW w:w="5998" w:type="dxa"/>
            <w:gridSpan w:val="2"/>
            <w:shd w:val="clear" w:color="auto" w:fill="auto"/>
            <w:vAlign w:val="center"/>
          </w:tcPr>
          <w:p w14:paraId="4C81FB17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Eligibility screen: GP practices, patients, PT practices, home care nursing service</w:t>
            </w:r>
          </w:p>
        </w:tc>
        <w:tc>
          <w:tcPr>
            <w:tcW w:w="1161" w:type="dxa"/>
            <w:shd w:val="clear" w:color="auto" w:fill="auto"/>
            <w:vAlign w:val="center"/>
          </w:tcPr>
          <w:p w14:paraId="318A77C0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  <w:tc>
          <w:tcPr>
            <w:tcW w:w="873" w:type="dxa"/>
            <w:shd w:val="clear" w:color="auto" w:fill="auto"/>
            <w:vAlign w:val="center"/>
          </w:tcPr>
          <w:p w14:paraId="2820C4C9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73" w:type="dxa"/>
            <w:shd w:val="clear" w:color="auto" w:fill="auto"/>
            <w:vAlign w:val="center"/>
          </w:tcPr>
          <w:p w14:paraId="0C2A2A2A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20" w:type="dxa"/>
            <w:shd w:val="clear" w:color="auto" w:fill="auto"/>
            <w:vAlign w:val="center"/>
          </w:tcPr>
          <w:p w14:paraId="48A04A40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7708E" w:rsidRPr="00B51F9E" w14:paraId="79D64A0F" w14:textId="77777777" w:rsidTr="00095BF3">
        <w:trPr>
          <w:trHeight w:val="148"/>
        </w:trPr>
        <w:tc>
          <w:tcPr>
            <w:tcW w:w="5998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A4B499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Informed consent of GPs, patients, PTs and home care nurses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B12906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  <w:tc>
          <w:tcPr>
            <w:tcW w:w="87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7FA40B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7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C5242B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2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096E38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7708E" w:rsidRPr="00B51F9E" w14:paraId="5F447815" w14:textId="77777777" w:rsidTr="00095BF3">
        <w:trPr>
          <w:trHeight w:val="148"/>
        </w:trPr>
        <w:tc>
          <w:tcPr>
            <w:tcW w:w="5998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CE41B0F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Allocation</w:t>
            </w:r>
          </w:p>
        </w:tc>
        <w:tc>
          <w:tcPr>
            <w:tcW w:w="116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5EEE0CC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  <w:tc>
          <w:tcPr>
            <w:tcW w:w="87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832BD7C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7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D9C33E9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2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C8040D7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7708E" w:rsidRPr="00B51F9E" w14:paraId="3287183B" w14:textId="77777777" w:rsidTr="00095BF3">
        <w:trPr>
          <w:trHeight w:val="115"/>
        </w:trPr>
        <w:tc>
          <w:tcPr>
            <w:tcW w:w="9825" w:type="dxa"/>
            <w:gridSpan w:val="6"/>
            <w:shd w:val="clear" w:color="auto" w:fill="auto"/>
            <w:vAlign w:val="center"/>
          </w:tcPr>
          <w:p w14:paraId="60BFA0C2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IMPLEMENTATION</w:t>
            </w:r>
          </w:p>
        </w:tc>
      </w:tr>
      <w:tr w:rsidR="0007708E" w:rsidRPr="00B51F9E" w14:paraId="2743CE9B" w14:textId="77777777" w:rsidTr="00095BF3">
        <w:trPr>
          <w:trHeight w:val="115"/>
        </w:trPr>
        <w:tc>
          <w:tcPr>
            <w:tcW w:w="5998" w:type="dxa"/>
            <w:gridSpan w:val="2"/>
            <w:shd w:val="clear" w:color="auto" w:fill="auto"/>
            <w:vAlign w:val="center"/>
          </w:tcPr>
          <w:p w14:paraId="03B95C8A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bCs/>
                <w:sz w:val="18"/>
                <w:szCs w:val="18"/>
                <w:lang w:val="en-GB"/>
              </w:rPr>
              <w:t>Educational online live training for GPs intervention group</w:t>
            </w:r>
          </w:p>
        </w:tc>
        <w:tc>
          <w:tcPr>
            <w:tcW w:w="1161" w:type="dxa"/>
            <w:shd w:val="clear" w:color="auto" w:fill="auto"/>
            <w:vAlign w:val="center"/>
          </w:tcPr>
          <w:p w14:paraId="791FCA15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  <w:tc>
          <w:tcPr>
            <w:tcW w:w="873" w:type="dxa"/>
            <w:shd w:val="clear" w:color="auto" w:fill="auto"/>
            <w:vAlign w:val="center"/>
          </w:tcPr>
          <w:p w14:paraId="5398916C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73" w:type="dxa"/>
            <w:shd w:val="clear" w:color="auto" w:fill="auto"/>
            <w:vAlign w:val="center"/>
          </w:tcPr>
          <w:p w14:paraId="1F0FB793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20" w:type="dxa"/>
            <w:shd w:val="clear" w:color="auto" w:fill="auto"/>
            <w:vAlign w:val="center"/>
          </w:tcPr>
          <w:p w14:paraId="390245FD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7708E" w:rsidRPr="00B51F9E" w14:paraId="3CB59289" w14:textId="77777777" w:rsidTr="00095BF3">
        <w:trPr>
          <w:trHeight w:val="115"/>
        </w:trPr>
        <w:tc>
          <w:tcPr>
            <w:tcW w:w="5998" w:type="dxa"/>
            <w:gridSpan w:val="2"/>
            <w:shd w:val="clear" w:color="auto" w:fill="auto"/>
            <w:vAlign w:val="center"/>
          </w:tcPr>
          <w:p w14:paraId="6F59E606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bCs/>
                <w:sz w:val="18"/>
                <w:szCs w:val="18"/>
                <w:lang w:val="en-GB"/>
              </w:rPr>
              <w:t>Educational online training for GPs control group</w:t>
            </w:r>
          </w:p>
        </w:tc>
        <w:tc>
          <w:tcPr>
            <w:tcW w:w="1161" w:type="dxa"/>
            <w:shd w:val="clear" w:color="auto" w:fill="auto"/>
            <w:vAlign w:val="center"/>
          </w:tcPr>
          <w:p w14:paraId="66DA6C96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  <w:tc>
          <w:tcPr>
            <w:tcW w:w="873" w:type="dxa"/>
            <w:shd w:val="clear" w:color="auto" w:fill="auto"/>
            <w:vAlign w:val="center"/>
          </w:tcPr>
          <w:p w14:paraId="6484B2CC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73" w:type="dxa"/>
            <w:shd w:val="clear" w:color="auto" w:fill="auto"/>
            <w:vAlign w:val="center"/>
          </w:tcPr>
          <w:p w14:paraId="51CC230F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20" w:type="dxa"/>
            <w:shd w:val="clear" w:color="auto" w:fill="auto"/>
            <w:vAlign w:val="center"/>
          </w:tcPr>
          <w:p w14:paraId="1F69E652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7708E" w:rsidRPr="00B51F9E" w14:paraId="47E5B0DE" w14:textId="77777777" w:rsidTr="00095BF3">
        <w:trPr>
          <w:trHeight w:val="115"/>
        </w:trPr>
        <w:tc>
          <w:tcPr>
            <w:tcW w:w="5998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1CC354D5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bCs/>
                <w:sz w:val="18"/>
                <w:szCs w:val="18"/>
                <w:lang w:val="en-GB"/>
              </w:rPr>
              <w:t>Educational online live training for PTs</w:t>
            </w:r>
          </w:p>
        </w:tc>
        <w:tc>
          <w:tcPr>
            <w:tcW w:w="1161" w:type="dxa"/>
            <w:tcBorders>
              <w:bottom w:val="nil"/>
            </w:tcBorders>
            <w:shd w:val="clear" w:color="auto" w:fill="auto"/>
            <w:vAlign w:val="center"/>
          </w:tcPr>
          <w:p w14:paraId="0C9A38AA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  <w:tc>
          <w:tcPr>
            <w:tcW w:w="873" w:type="dxa"/>
            <w:tcBorders>
              <w:bottom w:val="nil"/>
            </w:tcBorders>
            <w:shd w:val="clear" w:color="auto" w:fill="auto"/>
            <w:vAlign w:val="center"/>
          </w:tcPr>
          <w:p w14:paraId="137C779A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73" w:type="dxa"/>
            <w:tcBorders>
              <w:bottom w:val="nil"/>
            </w:tcBorders>
            <w:shd w:val="clear" w:color="auto" w:fill="auto"/>
            <w:vAlign w:val="center"/>
          </w:tcPr>
          <w:p w14:paraId="2904F802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20" w:type="dxa"/>
            <w:tcBorders>
              <w:bottom w:val="nil"/>
            </w:tcBorders>
            <w:shd w:val="clear" w:color="auto" w:fill="auto"/>
            <w:vAlign w:val="center"/>
          </w:tcPr>
          <w:p w14:paraId="3EAB2CE2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7708E" w:rsidRPr="00B51F9E" w14:paraId="2557A473" w14:textId="77777777" w:rsidTr="00095BF3">
        <w:trPr>
          <w:trHeight w:val="115"/>
        </w:trPr>
        <w:tc>
          <w:tcPr>
            <w:tcW w:w="5998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51BF1B86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bCs/>
                <w:sz w:val="18"/>
                <w:szCs w:val="18"/>
                <w:lang w:val="en-GB"/>
              </w:rPr>
              <w:t>Educational online training and pocket cards for home care nurses</w:t>
            </w:r>
          </w:p>
        </w:tc>
        <w:tc>
          <w:tcPr>
            <w:tcW w:w="1161" w:type="dxa"/>
            <w:tcBorders>
              <w:bottom w:val="nil"/>
            </w:tcBorders>
            <w:shd w:val="clear" w:color="auto" w:fill="auto"/>
            <w:vAlign w:val="center"/>
          </w:tcPr>
          <w:p w14:paraId="2B8FCC95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  <w:tc>
          <w:tcPr>
            <w:tcW w:w="873" w:type="dxa"/>
            <w:tcBorders>
              <w:bottom w:val="nil"/>
            </w:tcBorders>
            <w:shd w:val="clear" w:color="auto" w:fill="auto"/>
            <w:vAlign w:val="center"/>
          </w:tcPr>
          <w:p w14:paraId="46A82EFE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73" w:type="dxa"/>
            <w:tcBorders>
              <w:bottom w:val="nil"/>
            </w:tcBorders>
            <w:shd w:val="clear" w:color="auto" w:fill="auto"/>
            <w:vAlign w:val="center"/>
          </w:tcPr>
          <w:p w14:paraId="3D1FAF53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20" w:type="dxa"/>
            <w:tcBorders>
              <w:bottom w:val="nil"/>
            </w:tcBorders>
            <w:shd w:val="clear" w:color="auto" w:fill="auto"/>
            <w:vAlign w:val="center"/>
          </w:tcPr>
          <w:p w14:paraId="0395CFF5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7708E" w:rsidRPr="00700144" w14:paraId="0CC627A0" w14:textId="77777777" w:rsidTr="00095BF3">
        <w:trPr>
          <w:trHeight w:val="115"/>
        </w:trPr>
        <w:tc>
          <w:tcPr>
            <w:tcW w:w="5998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2E4C9D54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bCs/>
                <w:sz w:val="18"/>
                <w:szCs w:val="18"/>
                <w:lang w:val="en-GB"/>
              </w:rPr>
              <w:t>Workshop with GPs and PTs</w:t>
            </w:r>
          </w:p>
        </w:tc>
        <w:tc>
          <w:tcPr>
            <w:tcW w:w="1161" w:type="dxa"/>
            <w:tcBorders>
              <w:bottom w:val="nil"/>
            </w:tcBorders>
            <w:shd w:val="clear" w:color="auto" w:fill="auto"/>
            <w:vAlign w:val="center"/>
          </w:tcPr>
          <w:p w14:paraId="4C3C7948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73" w:type="dxa"/>
            <w:tcBorders>
              <w:bottom w:val="nil"/>
            </w:tcBorders>
            <w:shd w:val="clear" w:color="auto" w:fill="auto"/>
            <w:vAlign w:val="center"/>
          </w:tcPr>
          <w:p w14:paraId="470589DC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79A19FE" wp14:editId="7DE3F42B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86995</wp:posOffset>
                      </wp:positionV>
                      <wp:extent cx="179705" cy="0"/>
                      <wp:effectExtent l="57150" t="57150" r="67945" b="57150"/>
                      <wp:wrapNone/>
                      <wp:docPr id="3" name="Gerade Verbindung mit Pfei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 bwMode="auto">
                              <a:xfrm>
                                <a:off x="0" y="0"/>
                                <a:ext cx="17970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B4926C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Gerade Verbindung mit Pfeil 3" o:spid="_x0000_s1026" type="#_x0000_t32" style="position:absolute;margin-left:30.6pt;margin-top:6.85pt;width:14.1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873" w:type="dxa"/>
            <w:tcBorders>
              <w:bottom w:val="nil"/>
            </w:tcBorders>
            <w:shd w:val="clear" w:color="auto" w:fill="auto"/>
            <w:vAlign w:val="center"/>
          </w:tcPr>
          <w:p w14:paraId="3A869A6F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20" w:type="dxa"/>
            <w:tcBorders>
              <w:bottom w:val="nil"/>
            </w:tcBorders>
            <w:shd w:val="clear" w:color="auto" w:fill="auto"/>
            <w:vAlign w:val="center"/>
          </w:tcPr>
          <w:p w14:paraId="58DF622C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7708E" w:rsidRPr="00B51F9E" w14:paraId="7C771927" w14:textId="77777777" w:rsidTr="00095BF3">
        <w:trPr>
          <w:trHeight w:val="115"/>
        </w:trPr>
        <w:tc>
          <w:tcPr>
            <w:tcW w:w="5998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8EADF59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bCs/>
                <w:sz w:val="18"/>
                <w:szCs w:val="18"/>
                <w:lang w:val="en-GB"/>
              </w:rPr>
              <w:t>Step-by-step instructions on the study process</w:t>
            </w:r>
          </w:p>
        </w:tc>
        <w:tc>
          <w:tcPr>
            <w:tcW w:w="116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58711FA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  <w:tc>
          <w:tcPr>
            <w:tcW w:w="87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9C989F3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7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3BDF8DC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2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A00D1A3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7708E" w:rsidRPr="00B51F9E" w14:paraId="088E4332" w14:textId="77777777" w:rsidTr="00095BF3">
        <w:trPr>
          <w:trHeight w:val="20"/>
        </w:trPr>
        <w:tc>
          <w:tcPr>
            <w:tcW w:w="9825" w:type="dxa"/>
            <w:gridSpan w:val="6"/>
            <w:tcBorders>
              <w:bottom w:val="nil"/>
            </w:tcBorders>
            <w:shd w:val="clear" w:color="auto" w:fill="auto"/>
            <w:vAlign w:val="center"/>
          </w:tcPr>
          <w:p w14:paraId="000CDD31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INTERVENTION</w:t>
            </w:r>
          </w:p>
        </w:tc>
      </w:tr>
      <w:tr w:rsidR="0007708E" w:rsidRPr="00B51F9E" w14:paraId="3BC90EEA" w14:textId="77777777" w:rsidTr="00095BF3">
        <w:trPr>
          <w:trHeight w:val="20"/>
        </w:trPr>
        <w:tc>
          <w:tcPr>
            <w:tcW w:w="5998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54B496F4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bCs/>
                <w:sz w:val="18"/>
                <w:szCs w:val="18"/>
                <w:lang w:val="en-GB"/>
              </w:rPr>
              <w:t>Application of GP checklist</w:t>
            </w:r>
          </w:p>
        </w:tc>
        <w:tc>
          <w:tcPr>
            <w:tcW w:w="1161" w:type="dxa"/>
            <w:tcBorders>
              <w:bottom w:val="nil"/>
            </w:tcBorders>
            <w:shd w:val="clear" w:color="auto" w:fill="auto"/>
            <w:vAlign w:val="center"/>
          </w:tcPr>
          <w:p w14:paraId="2F0FE235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73" w:type="dxa"/>
            <w:tcBorders>
              <w:bottom w:val="nil"/>
            </w:tcBorders>
            <w:shd w:val="clear" w:color="auto" w:fill="auto"/>
            <w:vAlign w:val="center"/>
          </w:tcPr>
          <w:p w14:paraId="0F65CB2C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73" w:type="dxa"/>
            <w:tcBorders>
              <w:bottom w:val="nil"/>
            </w:tcBorders>
            <w:shd w:val="clear" w:color="auto" w:fill="auto"/>
            <w:vAlign w:val="center"/>
          </w:tcPr>
          <w:p w14:paraId="4F300823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D1B2017" wp14:editId="04AADF9C">
                      <wp:simplePos x="0" y="0"/>
                      <wp:positionH relativeFrom="column">
                        <wp:posOffset>-588645</wp:posOffset>
                      </wp:positionH>
                      <wp:positionV relativeFrom="paragraph">
                        <wp:posOffset>60325</wp:posOffset>
                      </wp:positionV>
                      <wp:extent cx="1043940" cy="0"/>
                      <wp:effectExtent l="57150" t="57150" r="60960" b="57150"/>
                      <wp:wrapNone/>
                      <wp:docPr id="2" name="Gerade Verbindung mit Pfei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 bwMode="auto">
                              <a:xfrm>
                                <a:off x="0" y="0"/>
                                <a:ext cx="104394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C2522F" id="Gerade Verbindung mit Pfeil 3" o:spid="_x0000_s1026" type="#_x0000_t32" style="position:absolute;margin-left:-46.35pt;margin-top:4.75pt;width:82.2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920" w:type="dxa"/>
            <w:tcBorders>
              <w:bottom w:val="nil"/>
            </w:tcBorders>
            <w:shd w:val="clear" w:color="auto" w:fill="auto"/>
            <w:vAlign w:val="center"/>
          </w:tcPr>
          <w:p w14:paraId="00B5068D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7708E" w:rsidRPr="00700144" w14:paraId="33FBCC5C" w14:textId="77777777" w:rsidTr="00095BF3">
        <w:trPr>
          <w:trHeight w:val="20"/>
        </w:trPr>
        <w:tc>
          <w:tcPr>
            <w:tcW w:w="5998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B4DE99F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bCs/>
                <w:sz w:val="18"/>
                <w:szCs w:val="18"/>
                <w:lang w:val="en-GB"/>
              </w:rPr>
              <w:t>Application of PT decision tree</w:t>
            </w:r>
          </w:p>
        </w:tc>
        <w:tc>
          <w:tcPr>
            <w:tcW w:w="116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7084A0F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7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40DFE5C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7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7E3F240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A512190" wp14:editId="05816C81">
                      <wp:simplePos x="0" y="0"/>
                      <wp:positionH relativeFrom="column">
                        <wp:posOffset>-596265</wp:posOffset>
                      </wp:positionH>
                      <wp:positionV relativeFrom="paragraph">
                        <wp:posOffset>60960</wp:posOffset>
                      </wp:positionV>
                      <wp:extent cx="1043940" cy="0"/>
                      <wp:effectExtent l="57150" t="57150" r="60960" b="57150"/>
                      <wp:wrapNone/>
                      <wp:docPr id="6" name="Gerade Verbindung mit Pfei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 bwMode="auto">
                              <a:xfrm>
                                <a:off x="0" y="0"/>
                                <a:ext cx="104394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3ACAEB" id="Gerade Verbindung mit Pfeil 3" o:spid="_x0000_s1026" type="#_x0000_t32" style="position:absolute;margin-left:-46.95pt;margin-top:4.8pt;width:82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92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ED1717E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7708E" w:rsidRPr="00B51F9E" w14:paraId="44245253" w14:textId="77777777" w:rsidTr="00095BF3">
        <w:trPr>
          <w:trHeight w:val="536"/>
        </w:trPr>
        <w:tc>
          <w:tcPr>
            <w:tcW w:w="302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DDBBA3D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b/>
                <w:sz w:val="18"/>
                <w:szCs w:val="18"/>
                <w:lang w:val="en-GB"/>
              </w:rPr>
              <w:t>OUTCOMES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14:paraId="5184A7AD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ASSESSMENTS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92178CD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7708E" w:rsidRPr="00B51F9E" w14:paraId="3207B74D" w14:textId="77777777" w:rsidTr="00095BF3">
        <w:trPr>
          <w:trHeight w:val="76"/>
        </w:trPr>
        <w:tc>
          <w:tcPr>
            <w:tcW w:w="9825" w:type="dxa"/>
            <w:gridSpan w:val="6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0770BAD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b/>
                <w:bCs/>
                <w:i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b/>
                <w:bCs/>
                <w:i/>
                <w:sz w:val="18"/>
                <w:szCs w:val="18"/>
                <w:lang w:val="en-GB"/>
              </w:rPr>
              <w:t>PRIMARY OUTCOME</w:t>
            </w:r>
          </w:p>
        </w:tc>
      </w:tr>
      <w:tr w:rsidR="0007708E" w:rsidRPr="00B51F9E" w14:paraId="1D73DAFB" w14:textId="77777777" w:rsidTr="00095BF3">
        <w:trPr>
          <w:trHeight w:val="109"/>
        </w:trPr>
        <w:tc>
          <w:tcPr>
            <w:tcW w:w="3021" w:type="dxa"/>
            <w:shd w:val="clear" w:color="auto" w:fill="auto"/>
            <w:vAlign w:val="center"/>
          </w:tcPr>
          <w:p w14:paraId="6D0FDB70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bCs/>
                <w:i/>
                <w:color w:val="FF0000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bCs/>
                <w:sz w:val="18"/>
                <w:szCs w:val="18"/>
                <w:lang w:val="en-GB"/>
              </w:rPr>
              <w:t>Impact of VDB on participation and mobility</w:t>
            </w:r>
          </w:p>
        </w:tc>
        <w:tc>
          <w:tcPr>
            <w:tcW w:w="2977" w:type="dxa"/>
            <w:vAlign w:val="center"/>
          </w:tcPr>
          <w:p w14:paraId="1462490F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Dizziness Handicap Inventory</w:t>
            </w:r>
          </w:p>
        </w:tc>
        <w:tc>
          <w:tcPr>
            <w:tcW w:w="1161" w:type="dxa"/>
            <w:shd w:val="clear" w:color="auto" w:fill="auto"/>
            <w:vAlign w:val="center"/>
          </w:tcPr>
          <w:p w14:paraId="1999712F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73" w:type="dxa"/>
            <w:shd w:val="clear" w:color="auto" w:fill="auto"/>
            <w:vAlign w:val="center"/>
          </w:tcPr>
          <w:p w14:paraId="2E97DC69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  <w:tc>
          <w:tcPr>
            <w:tcW w:w="873" w:type="dxa"/>
            <w:shd w:val="clear" w:color="auto" w:fill="auto"/>
            <w:vAlign w:val="center"/>
          </w:tcPr>
          <w:p w14:paraId="12EF74CD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  <w:tc>
          <w:tcPr>
            <w:tcW w:w="920" w:type="dxa"/>
            <w:shd w:val="clear" w:color="auto" w:fill="auto"/>
            <w:vAlign w:val="center"/>
          </w:tcPr>
          <w:p w14:paraId="076088FC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</w:tr>
      <w:tr w:rsidR="0007708E" w:rsidRPr="00B51F9E" w14:paraId="4215C07D" w14:textId="77777777" w:rsidTr="00095BF3">
        <w:trPr>
          <w:trHeight w:val="89"/>
        </w:trPr>
        <w:tc>
          <w:tcPr>
            <w:tcW w:w="9825" w:type="dxa"/>
            <w:gridSpan w:val="6"/>
            <w:shd w:val="clear" w:color="auto" w:fill="auto"/>
          </w:tcPr>
          <w:p w14:paraId="00A481D7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b/>
                <w:bCs/>
                <w:i/>
                <w:sz w:val="18"/>
                <w:szCs w:val="18"/>
                <w:lang w:val="en-GB"/>
              </w:rPr>
              <w:t>SECONDARY OUTCOMES</w:t>
            </w:r>
          </w:p>
        </w:tc>
      </w:tr>
      <w:tr w:rsidR="0007708E" w:rsidRPr="00B51F9E" w14:paraId="40A0A59E" w14:textId="77777777" w:rsidTr="00095BF3">
        <w:trPr>
          <w:trHeight w:val="89"/>
        </w:trPr>
        <w:tc>
          <w:tcPr>
            <w:tcW w:w="3021" w:type="dxa"/>
            <w:shd w:val="clear" w:color="auto" w:fill="auto"/>
          </w:tcPr>
          <w:p w14:paraId="57865BC5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b/>
                <w:bCs/>
                <w:i/>
                <w:color w:val="FF0000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Static and dynamic balance</w:t>
            </w:r>
          </w:p>
        </w:tc>
        <w:tc>
          <w:tcPr>
            <w:tcW w:w="2977" w:type="dxa"/>
          </w:tcPr>
          <w:p w14:paraId="587B6A22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Mini-Balance Evaluation Systems Test</w:t>
            </w:r>
          </w:p>
        </w:tc>
        <w:tc>
          <w:tcPr>
            <w:tcW w:w="1161" w:type="dxa"/>
            <w:shd w:val="clear" w:color="auto" w:fill="auto"/>
            <w:vAlign w:val="center"/>
          </w:tcPr>
          <w:p w14:paraId="11A384D4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73" w:type="dxa"/>
            <w:shd w:val="clear" w:color="auto" w:fill="auto"/>
            <w:vAlign w:val="center"/>
          </w:tcPr>
          <w:p w14:paraId="492B70C3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  <w:tc>
          <w:tcPr>
            <w:tcW w:w="873" w:type="dxa"/>
            <w:shd w:val="clear" w:color="auto" w:fill="auto"/>
            <w:vAlign w:val="center"/>
          </w:tcPr>
          <w:p w14:paraId="2291C813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  <w:tc>
          <w:tcPr>
            <w:tcW w:w="920" w:type="dxa"/>
            <w:shd w:val="clear" w:color="auto" w:fill="auto"/>
            <w:vAlign w:val="center"/>
          </w:tcPr>
          <w:p w14:paraId="4DB55592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</w:tr>
      <w:tr w:rsidR="0007708E" w:rsidRPr="00B51F9E" w14:paraId="554E0D3C" w14:textId="77777777" w:rsidTr="00095BF3">
        <w:trPr>
          <w:trHeight w:val="149"/>
        </w:trPr>
        <w:tc>
          <w:tcPr>
            <w:tcW w:w="3021" w:type="dxa"/>
            <w:shd w:val="clear" w:color="auto" w:fill="auto"/>
          </w:tcPr>
          <w:p w14:paraId="6DFE8798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Daily-life physical activity profile</w:t>
            </w:r>
          </w:p>
        </w:tc>
        <w:tc>
          <w:tcPr>
            <w:tcW w:w="2977" w:type="dxa"/>
          </w:tcPr>
          <w:p w14:paraId="58A4D352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 xml:space="preserve">Actigraphy </w:t>
            </w:r>
          </w:p>
        </w:tc>
        <w:tc>
          <w:tcPr>
            <w:tcW w:w="1161" w:type="dxa"/>
            <w:shd w:val="clear" w:color="auto" w:fill="auto"/>
            <w:vAlign w:val="center"/>
          </w:tcPr>
          <w:p w14:paraId="464BC96E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73" w:type="dxa"/>
            <w:shd w:val="clear" w:color="auto" w:fill="auto"/>
            <w:vAlign w:val="center"/>
          </w:tcPr>
          <w:p w14:paraId="647B563A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  <w:tc>
          <w:tcPr>
            <w:tcW w:w="873" w:type="dxa"/>
            <w:shd w:val="clear" w:color="auto" w:fill="auto"/>
            <w:vAlign w:val="center"/>
          </w:tcPr>
          <w:p w14:paraId="6AA7E408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  <w:tc>
          <w:tcPr>
            <w:tcW w:w="920" w:type="dxa"/>
            <w:shd w:val="clear" w:color="auto" w:fill="auto"/>
            <w:vAlign w:val="center"/>
          </w:tcPr>
          <w:p w14:paraId="45E3F580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</w:tr>
      <w:tr w:rsidR="0007708E" w:rsidRPr="00B51F9E" w14:paraId="47E8018C" w14:textId="77777777" w:rsidTr="00095BF3">
        <w:trPr>
          <w:trHeight w:val="343"/>
        </w:trPr>
        <w:tc>
          <w:tcPr>
            <w:tcW w:w="3021" w:type="dxa"/>
            <w:shd w:val="clear" w:color="auto" w:fill="auto"/>
          </w:tcPr>
          <w:p w14:paraId="2E5E998E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lastRenderedPageBreak/>
              <w:t>Types of physical activity</w:t>
            </w:r>
          </w:p>
        </w:tc>
        <w:tc>
          <w:tcPr>
            <w:tcW w:w="2977" w:type="dxa"/>
          </w:tcPr>
          <w:p w14:paraId="7E359F7E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Physical activity diary</w:t>
            </w:r>
          </w:p>
        </w:tc>
        <w:tc>
          <w:tcPr>
            <w:tcW w:w="1161" w:type="dxa"/>
            <w:shd w:val="clear" w:color="auto" w:fill="auto"/>
            <w:vAlign w:val="center"/>
          </w:tcPr>
          <w:p w14:paraId="6A34ACD7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73" w:type="dxa"/>
            <w:shd w:val="clear" w:color="auto" w:fill="auto"/>
            <w:vAlign w:val="center"/>
          </w:tcPr>
          <w:p w14:paraId="01D7AEEB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  <w:tc>
          <w:tcPr>
            <w:tcW w:w="873" w:type="dxa"/>
            <w:shd w:val="clear" w:color="auto" w:fill="auto"/>
            <w:vAlign w:val="center"/>
          </w:tcPr>
          <w:p w14:paraId="4A5E15AF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  <w:tc>
          <w:tcPr>
            <w:tcW w:w="920" w:type="dxa"/>
            <w:shd w:val="clear" w:color="auto" w:fill="auto"/>
            <w:vAlign w:val="center"/>
          </w:tcPr>
          <w:p w14:paraId="1672A9C7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</w:tr>
      <w:tr w:rsidR="0007708E" w:rsidRPr="00B51F9E" w14:paraId="63869330" w14:textId="77777777" w:rsidTr="00095BF3">
        <w:trPr>
          <w:trHeight w:val="89"/>
        </w:trPr>
        <w:tc>
          <w:tcPr>
            <w:tcW w:w="3021" w:type="dxa"/>
            <w:shd w:val="clear" w:color="auto" w:fill="auto"/>
          </w:tcPr>
          <w:p w14:paraId="2A9031ED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 xml:space="preserve">Fear of falling and psychological consequences of falling </w:t>
            </w:r>
          </w:p>
        </w:tc>
        <w:tc>
          <w:tcPr>
            <w:tcW w:w="2977" w:type="dxa"/>
          </w:tcPr>
          <w:p w14:paraId="78D8114F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Falls Efficacy Scale-International Version</w:t>
            </w:r>
          </w:p>
        </w:tc>
        <w:tc>
          <w:tcPr>
            <w:tcW w:w="1161" w:type="dxa"/>
            <w:shd w:val="clear" w:color="auto" w:fill="auto"/>
            <w:vAlign w:val="center"/>
          </w:tcPr>
          <w:p w14:paraId="141CF717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73" w:type="dxa"/>
            <w:shd w:val="clear" w:color="auto" w:fill="auto"/>
            <w:vAlign w:val="center"/>
          </w:tcPr>
          <w:p w14:paraId="363FFCB5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  <w:tc>
          <w:tcPr>
            <w:tcW w:w="873" w:type="dxa"/>
            <w:shd w:val="clear" w:color="auto" w:fill="auto"/>
            <w:vAlign w:val="center"/>
          </w:tcPr>
          <w:p w14:paraId="4FCE6CF1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  <w:tc>
          <w:tcPr>
            <w:tcW w:w="920" w:type="dxa"/>
            <w:shd w:val="clear" w:color="auto" w:fill="auto"/>
            <w:vAlign w:val="center"/>
          </w:tcPr>
          <w:p w14:paraId="3D363470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</w:tr>
      <w:tr w:rsidR="0007708E" w:rsidRPr="00B51F9E" w14:paraId="7756077B" w14:textId="77777777" w:rsidTr="00095BF3">
        <w:trPr>
          <w:trHeight w:val="135"/>
        </w:trPr>
        <w:tc>
          <w:tcPr>
            <w:tcW w:w="3021" w:type="dxa"/>
            <w:shd w:val="clear" w:color="auto" w:fill="auto"/>
          </w:tcPr>
          <w:p w14:paraId="3CC984DC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b/>
                <w:bCs/>
                <w:i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Health-related quality of life</w:t>
            </w:r>
          </w:p>
        </w:tc>
        <w:tc>
          <w:tcPr>
            <w:tcW w:w="2977" w:type="dxa"/>
          </w:tcPr>
          <w:p w14:paraId="19FABF65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European Quality of Life Five-Dimension Five-Level Scale</w:t>
            </w:r>
          </w:p>
        </w:tc>
        <w:tc>
          <w:tcPr>
            <w:tcW w:w="1161" w:type="dxa"/>
            <w:shd w:val="clear" w:color="auto" w:fill="auto"/>
            <w:vAlign w:val="center"/>
          </w:tcPr>
          <w:p w14:paraId="438D4681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73" w:type="dxa"/>
            <w:shd w:val="clear" w:color="auto" w:fill="auto"/>
            <w:vAlign w:val="center"/>
          </w:tcPr>
          <w:p w14:paraId="1DD6A146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  <w:tc>
          <w:tcPr>
            <w:tcW w:w="873" w:type="dxa"/>
            <w:shd w:val="clear" w:color="auto" w:fill="auto"/>
            <w:vAlign w:val="center"/>
          </w:tcPr>
          <w:p w14:paraId="4DF5CF2C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  <w:tc>
          <w:tcPr>
            <w:tcW w:w="920" w:type="dxa"/>
            <w:shd w:val="clear" w:color="auto" w:fill="auto"/>
            <w:vAlign w:val="center"/>
          </w:tcPr>
          <w:p w14:paraId="6A19B588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</w:tr>
      <w:tr w:rsidR="0007708E" w:rsidRPr="00B51F9E" w14:paraId="5E84A20A" w14:textId="77777777" w:rsidTr="00095BF3">
        <w:trPr>
          <w:trHeight w:val="343"/>
        </w:trPr>
        <w:tc>
          <w:tcPr>
            <w:tcW w:w="3021" w:type="dxa"/>
            <w:shd w:val="clear" w:color="auto" w:fill="auto"/>
          </w:tcPr>
          <w:p w14:paraId="3A69FB29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color w:val="FF0000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Health Economics</w:t>
            </w:r>
          </w:p>
        </w:tc>
        <w:tc>
          <w:tcPr>
            <w:tcW w:w="2977" w:type="dxa"/>
          </w:tcPr>
          <w:p w14:paraId="0ED528F1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Health-Related Resource Use in an Elderly Population</w:t>
            </w:r>
          </w:p>
        </w:tc>
        <w:tc>
          <w:tcPr>
            <w:tcW w:w="1161" w:type="dxa"/>
            <w:shd w:val="clear" w:color="auto" w:fill="auto"/>
            <w:vAlign w:val="center"/>
          </w:tcPr>
          <w:p w14:paraId="22905F3F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73" w:type="dxa"/>
            <w:shd w:val="clear" w:color="auto" w:fill="auto"/>
            <w:vAlign w:val="center"/>
          </w:tcPr>
          <w:p w14:paraId="17A2C87C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  <w:tc>
          <w:tcPr>
            <w:tcW w:w="873" w:type="dxa"/>
            <w:shd w:val="clear" w:color="auto" w:fill="auto"/>
            <w:vAlign w:val="center"/>
          </w:tcPr>
          <w:p w14:paraId="5AF1F34B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20" w:type="dxa"/>
            <w:shd w:val="clear" w:color="auto" w:fill="auto"/>
            <w:vAlign w:val="center"/>
          </w:tcPr>
          <w:p w14:paraId="0F0F7192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</w:tr>
      <w:tr w:rsidR="0007708E" w:rsidRPr="00B51F9E" w14:paraId="109EB6C1" w14:textId="77777777" w:rsidTr="00095BF3">
        <w:trPr>
          <w:trHeight w:val="255"/>
        </w:trPr>
        <w:tc>
          <w:tcPr>
            <w:tcW w:w="9825" w:type="dxa"/>
            <w:gridSpan w:val="6"/>
            <w:shd w:val="clear" w:color="auto" w:fill="auto"/>
          </w:tcPr>
          <w:p w14:paraId="214935B9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b/>
                <w:i/>
                <w:sz w:val="18"/>
                <w:szCs w:val="18"/>
                <w:lang w:val="en-GB"/>
              </w:rPr>
              <w:t xml:space="preserve">ADDITIONAL DATA </w:t>
            </w: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of patients</w:t>
            </w:r>
          </w:p>
        </w:tc>
      </w:tr>
      <w:tr w:rsidR="0007708E" w:rsidRPr="00B51F9E" w14:paraId="0776299C" w14:textId="77777777" w:rsidTr="00095BF3">
        <w:trPr>
          <w:trHeight w:val="255"/>
        </w:trPr>
        <w:tc>
          <w:tcPr>
            <w:tcW w:w="3021" w:type="dxa"/>
            <w:shd w:val="clear" w:color="auto" w:fill="auto"/>
          </w:tcPr>
          <w:p w14:paraId="33D5B499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 xml:space="preserve">Sociodemographic information </w:t>
            </w:r>
          </w:p>
        </w:tc>
        <w:tc>
          <w:tcPr>
            <w:tcW w:w="2977" w:type="dxa"/>
          </w:tcPr>
          <w:p w14:paraId="287E2B0C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Health-Related Resource Use in an Elderly Population</w:t>
            </w:r>
          </w:p>
        </w:tc>
        <w:tc>
          <w:tcPr>
            <w:tcW w:w="1161" w:type="dxa"/>
            <w:shd w:val="clear" w:color="auto" w:fill="auto"/>
            <w:vAlign w:val="center"/>
          </w:tcPr>
          <w:p w14:paraId="0B46408E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73" w:type="dxa"/>
            <w:shd w:val="clear" w:color="auto" w:fill="auto"/>
            <w:vAlign w:val="center"/>
          </w:tcPr>
          <w:p w14:paraId="21274F38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  <w:tc>
          <w:tcPr>
            <w:tcW w:w="873" w:type="dxa"/>
            <w:shd w:val="clear" w:color="auto" w:fill="auto"/>
            <w:vAlign w:val="center"/>
          </w:tcPr>
          <w:p w14:paraId="7C16E3B1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20" w:type="dxa"/>
            <w:shd w:val="clear" w:color="auto" w:fill="auto"/>
            <w:vAlign w:val="center"/>
          </w:tcPr>
          <w:p w14:paraId="152A0107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7708E" w:rsidRPr="00B51F9E" w14:paraId="39CF9155" w14:textId="77777777" w:rsidTr="00095BF3">
        <w:trPr>
          <w:trHeight w:val="255"/>
        </w:trPr>
        <w:tc>
          <w:tcPr>
            <w:tcW w:w="3021" w:type="dxa"/>
            <w:shd w:val="clear" w:color="auto" w:fill="auto"/>
          </w:tcPr>
          <w:p w14:paraId="5B2704C3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Recording of independence in basic daily activities</w:t>
            </w:r>
          </w:p>
        </w:tc>
        <w:tc>
          <w:tcPr>
            <w:tcW w:w="2977" w:type="dxa"/>
          </w:tcPr>
          <w:p w14:paraId="02EE846F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Barthel Index</w:t>
            </w:r>
          </w:p>
        </w:tc>
        <w:tc>
          <w:tcPr>
            <w:tcW w:w="1161" w:type="dxa"/>
            <w:shd w:val="clear" w:color="auto" w:fill="auto"/>
            <w:vAlign w:val="center"/>
          </w:tcPr>
          <w:p w14:paraId="135B56C4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73" w:type="dxa"/>
            <w:shd w:val="clear" w:color="auto" w:fill="auto"/>
            <w:vAlign w:val="center"/>
          </w:tcPr>
          <w:p w14:paraId="321C58C6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  <w:tc>
          <w:tcPr>
            <w:tcW w:w="873" w:type="dxa"/>
            <w:shd w:val="clear" w:color="auto" w:fill="auto"/>
            <w:vAlign w:val="center"/>
          </w:tcPr>
          <w:p w14:paraId="04867DEC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20" w:type="dxa"/>
            <w:shd w:val="clear" w:color="auto" w:fill="auto"/>
            <w:vAlign w:val="center"/>
          </w:tcPr>
          <w:p w14:paraId="36997FFB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7708E" w:rsidRPr="00B51F9E" w14:paraId="25062630" w14:textId="77777777" w:rsidTr="00095BF3">
        <w:trPr>
          <w:trHeight w:val="343"/>
        </w:trPr>
        <w:tc>
          <w:tcPr>
            <w:tcW w:w="3021" w:type="dxa"/>
            <w:shd w:val="clear" w:color="auto" w:fill="auto"/>
          </w:tcPr>
          <w:p w14:paraId="6B0738DA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Medication review</w:t>
            </w:r>
          </w:p>
        </w:tc>
        <w:tc>
          <w:tcPr>
            <w:tcW w:w="2977" w:type="dxa"/>
          </w:tcPr>
          <w:p w14:paraId="0F1CEE45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Patient documentation and Health-Related Resource Use in an Elderly Population</w:t>
            </w:r>
          </w:p>
        </w:tc>
        <w:tc>
          <w:tcPr>
            <w:tcW w:w="1161" w:type="dxa"/>
            <w:shd w:val="clear" w:color="auto" w:fill="auto"/>
            <w:vAlign w:val="center"/>
          </w:tcPr>
          <w:p w14:paraId="63ED9645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73" w:type="dxa"/>
            <w:shd w:val="clear" w:color="auto" w:fill="auto"/>
            <w:vAlign w:val="center"/>
          </w:tcPr>
          <w:p w14:paraId="2CAAC0AA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  <w:tc>
          <w:tcPr>
            <w:tcW w:w="873" w:type="dxa"/>
            <w:shd w:val="clear" w:color="auto" w:fill="auto"/>
            <w:vAlign w:val="center"/>
          </w:tcPr>
          <w:p w14:paraId="2DAE0D4E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20" w:type="dxa"/>
            <w:shd w:val="clear" w:color="auto" w:fill="auto"/>
            <w:vAlign w:val="center"/>
          </w:tcPr>
          <w:p w14:paraId="0941311F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7708E" w:rsidRPr="00700144" w14:paraId="602E329C" w14:textId="77777777" w:rsidTr="00095BF3">
        <w:trPr>
          <w:trHeight w:val="239"/>
        </w:trPr>
        <w:tc>
          <w:tcPr>
            <w:tcW w:w="9825" w:type="dxa"/>
            <w:gridSpan w:val="6"/>
            <w:shd w:val="clear" w:color="auto" w:fill="auto"/>
          </w:tcPr>
          <w:p w14:paraId="77F3D48E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b/>
                <w:i/>
                <w:sz w:val="18"/>
                <w:szCs w:val="18"/>
                <w:lang w:val="en-GB"/>
              </w:rPr>
              <w:t xml:space="preserve">ADDITIONAL DATA </w:t>
            </w: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of health professionals</w:t>
            </w:r>
          </w:p>
        </w:tc>
      </w:tr>
      <w:tr w:rsidR="0007708E" w:rsidRPr="00B51F9E" w14:paraId="3CA184F8" w14:textId="77777777" w:rsidTr="00095BF3">
        <w:trPr>
          <w:trHeight w:val="343"/>
        </w:trPr>
        <w:tc>
          <w:tcPr>
            <w:tcW w:w="3021" w:type="dxa"/>
            <w:vMerge w:val="restart"/>
            <w:shd w:val="clear" w:color="auto" w:fill="auto"/>
          </w:tcPr>
          <w:p w14:paraId="67588195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Structural and personal characteristics of GP practices</w:t>
            </w:r>
          </w:p>
        </w:tc>
        <w:tc>
          <w:tcPr>
            <w:tcW w:w="2977" w:type="dxa"/>
          </w:tcPr>
          <w:p w14:paraId="49701515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Questionnaire of Chronic Illness Care in Primary Care</w:t>
            </w:r>
          </w:p>
        </w:tc>
        <w:tc>
          <w:tcPr>
            <w:tcW w:w="1161" w:type="dxa"/>
            <w:shd w:val="clear" w:color="auto" w:fill="auto"/>
            <w:vAlign w:val="center"/>
          </w:tcPr>
          <w:p w14:paraId="6BE5AC4E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  <w:tc>
          <w:tcPr>
            <w:tcW w:w="873" w:type="dxa"/>
            <w:shd w:val="clear" w:color="auto" w:fill="auto"/>
            <w:vAlign w:val="center"/>
          </w:tcPr>
          <w:p w14:paraId="651018D5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73" w:type="dxa"/>
            <w:shd w:val="clear" w:color="auto" w:fill="auto"/>
            <w:vAlign w:val="center"/>
          </w:tcPr>
          <w:p w14:paraId="35957DD1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20" w:type="dxa"/>
            <w:shd w:val="clear" w:color="auto" w:fill="auto"/>
            <w:vAlign w:val="center"/>
          </w:tcPr>
          <w:p w14:paraId="43089DFB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7708E" w:rsidRPr="00B51F9E" w14:paraId="7CBC1CD2" w14:textId="77777777" w:rsidTr="00095BF3">
        <w:trPr>
          <w:trHeight w:val="343"/>
        </w:trPr>
        <w:tc>
          <w:tcPr>
            <w:tcW w:w="3021" w:type="dxa"/>
            <w:vMerge/>
            <w:shd w:val="clear" w:color="auto" w:fill="auto"/>
          </w:tcPr>
          <w:p w14:paraId="1B76EF52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977" w:type="dxa"/>
          </w:tcPr>
          <w:p w14:paraId="3CC7CC5E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Sociodemographic Questionnaire</w:t>
            </w:r>
          </w:p>
        </w:tc>
        <w:tc>
          <w:tcPr>
            <w:tcW w:w="1161" w:type="dxa"/>
            <w:shd w:val="clear" w:color="auto" w:fill="auto"/>
            <w:vAlign w:val="center"/>
          </w:tcPr>
          <w:p w14:paraId="57F81919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  <w:tc>
          <w:tcPr>
            <w:tcW w:w="873" w:type="dxa"/>
            <w:shd w:val="clear" w:color="auto" w:fill="auto"/>
            <w:vAlign w:val="center"/>
          </w:tcPr>
          <w:p w14:paraId="63E7C3F3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73" w:type="dxa"/>
            <w:shd w:val="clear" w:color="auto" w:fill="auto"/>
            <w:vAlign w:val="center"/>
          </w:tcPr>
          <w:p w14:paraId="4D552262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20" w:type="dxa"/>
            <w:shd w:val="clear" w:color="auto" w:fill="auto"/>
            <w:vAlign w:val="center"/>
          </w:tcPr>
          <w:p w14:paraId="5614F306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7708E" w:rsidRPr="00B51F9E" w14:paraId="7488691B" w14:textId="77777777" w:rsidTr="00095BF3">
        <w:trPr>
          <w:trHeight w:val="343"/>
        </w:trPr>
        <w:tc>
          <w:tcPr>
            <w:tcW w:w="3021" w:type="dxa"/>
            <w:vMerge w:val="restart"/>
            <w:shd w:val="clear" w:color="auto" w:fill="auto"/>
          </w:tcPr>
          <w:p w14:paraId="57AA96DA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 xml:space="preserve">Structural and personal characteristics of PT practices </w:t>
            </w:r>
          </w:p>
        </w:tc>
        <w:tc>
          <w:tcPr>
            <w:tcW w:w="2977" w:type="dxa"/>
          </w:tcPr>
          <w:p w14:paraId="466A1F0F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Adapted Questionnaire of Chronic Illness Care in Primary Care</w:t>
            </w:r>
          </w:p>
        </w:tc>
        <w:tc>
          <w:tcPr>
            <w:tcW w:w="1161" w:type="dxa"/>
            <w:shd w:val="clear" w:color="auto" w:fill="auto"/>
            <w:vAlign w:val="center"/>
          </w:tcPr>
          <w:p w14:paraId="70365192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  <w:tc>
          <w:tcPr>
            <w:tcW w:w="873" w:type="dxa"/>
            <w:shd w:val="clear" w:color="auto" w:fill="auto"/>
            <w:vAlign w:val="center"/>
          </w:tcPr>
          <w:p w14:paraId="6EE4470C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73" w:type="dxa"/>
            <w:shd w:val="clear" w:color="auto" w:fill="auto"/>
            <w:vAlign w:val="center"/>
          </w:tcPr>
          <w:p w14:paraId="46867EAF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20" w:type="dxa"/>
            <w:shd w:val="clear" w:color="auto" w:fill="auto"/>
            <w:vAlign w:val="center"/>
          </w:tcPr>
          <w:p w14:paraId="30B6EBFF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7708E" w:rsidRPr="00B51F9E" w14:paraId="26BF9099" w14:textId="77777777" w:rsidTr="00095BF3">
        <w:trPr>
          <w:trHeight w:val="343"/>
        </w:trPr>
        <w:tc>
          <w:tcPr>
            <w:tcW w:w="3021" w:type="dxa"/>
            <w:vMerge/>
            <w:shd w:val="clear" w:color="auto" w:fill="auto"/>
          </w:tcPr>
          <w:p w14:paraId="303517FC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977" w:type="dxa"/>
          </w:tcPr>
          <w:p w14:paraId="7FE5FD07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Sociodemographic Questionnaire</w:t>
            </w:r>
          </w:p>
        </w:tc>
        <w:tc>
          <w:tcPr>
            <w:tcW w:w="1161" w:type="dxa"/>
            <w:shd w:val="clear" w:color="auto" w:fill="auto"/>
            <w:vAlign w:val="center"/>
          </w:tcPr>
          <w:p w14:paraId="3528F79F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  <w:tc>
          <w:tcPr>
            <w:tcW w:w="873" w:type="dxa"/>
            <w:shd w:val="clear" w:color="auto" w:fill="auto"/>
            <w:vAlign w:val="center"/>
          </w:tcPr>
          <w:p w14:paraId="7FB04ED2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73" w:type="dxa"/>
            <w:shd w:val="clear" w:color="auto" w:fill="auto"/>
            <w:vAlign w:val="center"/>
          </w:tcPr>
          <w:p w14:paraId="29CCDA1B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20" w:type="dxa"/>
            <w:shd w:val="clear" w:color="auto" w:fill="auto"/>
            <w:vAlign w:val="center"/>
          </w:tcPr>
          <w:p w14:paraId="32D8158D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7708E" w:rsidRPr="00B51F9E" w14:paraId="6475715A" w14:textId="77777777" w:rsidTr="00095BF3">
        <w:trPr>
          <w:trHeight w:val="343"/>
        </w:trPr>
        <w:tc>
          <w:tcPr>
            <w:tcW w:w="3021" w:type="dxa"/>
            <w:vMerge w:val="restart"/>
            <w:shd w:val="clear" w:color="auto" w:fill="auto"/>
          </w:tcPr>
          <w:p w14:paraId="1E1B1746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Structural and personal characteristics of home care nursing services</w:t>
            </w:r>
          </w:p>
        </w:tc>
        <w:tc>
          <w:tcPr>
            <w:tcW w:w="2977" w:type="dxa"/>
          </w:tcPr>
          <w:p w14:paraId="10589C2B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Adapted Questionnaire of Chronic Illness Care in Primary Care</w:t>
            </w:r>
          </w:p>
        </w:tc>
        <w:tc>
          <w:tcPr>
            <w:tcW w:w="1161" w:type="dxa"/>
            <w:shd w:val="clear" w:color="auto" w:fill="auto"/>
            <w:vAlign w:val="center"/>
          </w:tcPr>
          <w:p w14:paraId="326BD8E4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  <w:tc>
          <w:tcPr>
            <w:tcW w:w="873" w:type="dxa"/>
            <w:shd w:val="clear" w:color="auto" w:fill="auto"/>
            <w:vAlign w:val="center"/>
          </w:tcPr>
          <w:p w14:paraId="6E6C704D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73" w:type="dxa"/>
            <w:shd w:val="clear" w:color="auto" w:fill="auto"/>
            <w:vAlign w:val="center"/>
          </w:tcPr>
          <w:p w14:paraId="511D3322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20" w:type="dxa"/>
            <w:shd w:val="clear" w:color="auto" w:fill="auto"/>
            <w:vAlign w:val="center"/>
          </w:tcPr>
          <w:p w14:paraId="683F6E40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7708E" w:rsidRPr="00B51F9E" w14:paraId="38455CC3" w14:textId="77777777" w:rsidTr="00095BF3">
        <w:trPr>
          <w:trHeight w:val="343"/>
        </w:trPr>
        <w:tc>
          <w:tcPr>
            <w:tcW w:w="3021" w:type="dxa"/>
            <w:vMerge/>
            <w:shd w:val="clear" w:color="auto" w:fill="auto"/>
          </w:tcPr>
          <w:p w14:paraId="088A7D50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977" w:type="dxa"/>
          </w:tcPr>
          <w:p w14:paraId="43F623F4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Sociodemographic Questionnaire</w:t>
            </w:r>
          </w:p>
        </w:tc>
        <w:tc>
          <w:tcPr>
            <w:tcW w:w="1161" w:type="dxa"/>
            <w:shd w:val="clear" w:color="auto" w:fill="auto"/>
            <w:vAlign w:val="center"/>
          </w:tcPr>
          <w:p w14:paraId="54CE22D4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  <w:tc>
          <w:tcPr>
            <w:tcW w:w="873" w:type="dxa"/>
            <w:shd w:val="clear" w:color="auto" w:fill="auto"/>
            <w:vAlign w:val="center"/>
          </w:tcPr>
          <w:p w14:paraId="031AFB08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73" w:type="dxa"/>
            <w:shd w:val="clear" w:color="auto" w:fill="auto"/>
            <w:vAlign w:val="center"/>
          </w:tcPr>
          <w:p w14:paraId="3D1D177B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20" w:type="dxa"/>
            <w:shd w:val="clear" w:color="auto" w:fill="auto"/>
            <w:vAlign w:val="center"/>
          </w:tcPr>
          <w:p w14:paraId="201A9EA8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07708E" w:rsidRPr="00B51F9E" w14:paraId="67035455" w14:textId="77777777" w:rsidTr="00095BF3">
        <w:trPr>
          <w:trHeight w:val="403"/>
        </w:trPr>
        <w:tc>
          <w:tcPr>
            <w:tcW w:w="3021" w:type="dxa"/>
            <w:shd w:val="clear" w:color="auto" w:fill="auto"/>
          </w:tcPr>
          <w:p w14:paraId="5804747D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lastRenderedPageBreak/>
              <w:t xml:space="preserve">Data on the care process, e.g. </w:t>
            </w:r>
          </w:p>
          <w:p w14:paraId="3DF5BC79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diagnosis and treatment</w:t>
            </w:r>
          </w:p>
        </w:tc>
        <w:tc>
          <w:tcPr>
            <w:tcW w:w="2977" w:type="dxa"/>
          </w:tcPr>
          <w:p w14:paraId="174C385D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 xml:space="preserve">Fulfilled GP checklist and </w:t>
            </w:r>
          </w:p>
          <w:p w14:paraId="621B096C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 xml:space="preserve">PT decision tree including written </w:t>
            </w:r>
          </w:p>
          <w:p w14:paraId="42455292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treatment documentation</w:t>
            </w:r>
          </w:p>
        </w:tc>
        <w:tc>
          <w:tcPr>
            <w:tcW w:w="1161" w:type="dxa"/>
            <w:shd w:val="clear" w:color="auto" w:fill="auto"/>
            <w:vAlign w:val="center"/>
          </w:tcPr>
          <w:p w14:paraId="787D78D0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73" w:type="dxa"/>
            <w:shd w:val="clear" w:color="auto" w:fill="auto"/>
            <w:vAlign w:val="center"/>
          </w:tcPr>
          <w:p w14:paraId="0090B23C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73" w:type="dxa"/>
            <w:shd w:val="clear" w:color="auto" w:fill="auto"/>
            <w:vAlign w:val="center"/>
          </w:tcPr>
          <w:p w14:paraId="4A126636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920" w:type="dxa"/>
            <w:shd w:val="clear" w:color="auto" w:fill="auto"/>
            <w:vAlign w:val="center"/>
          </w:tcPr>
          <w:p w14:paraId="3EE80B39" w14:textId="77777777" w:rsidR="0007708E" w:rsidRPr="00B51F9E" w:rsidRDefault="0007708E" w:rsidP="00095BF3">
            <w:pPr>
              <w:spacing w:after="0" w:line="480" w:lineRule="auto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B51F9E">
              <w:rPr>
                <w:rFonts w:ascii="Arial" w:hAnsi="Arial" w:cs="Arial"/>
                <w:sz w:val="18"/>
                <w:szCs w:val="18"/>
                <w:lang w:val="en-GB"/>
              </w:rPr>
              <w:t>X</w:t>
            </w:r>
          </w:p>
        </w:tc>
      </w:tr>
    </w:tbl>
    <w:p w14:paraId="05C73DCA" w14:textId="77777777" w:rsidR="0007708E" w:rsidRPr="00715D19" w:rsidRDefault="0007708E" w:rsidP="0007708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0" w:line="480" w:lineRule="auto"/>
        <w:jc w:val="both"/>
        <w:rPr>
          <w:rFonts w:ascii="Arial" w:hAnsi="Arial" w:cs="Arial"/>
          <w:sz w:val="18"/>
          <w:szCs w:val="18"/>
          <w:lang w:val="en-GB"/>
        </w:rPr>
      </w:pPr>
      <w:r>
        <w:rPr>
          <w:rFonts w:ascii="Arial" w:hAnsi="Arial" w:cs="Arial"/>
          <w:sz w:val="18"/>
          <w:szCs w:val="18"/>
          <w:lang w:val="en-GB"/>
        </w:rPr>
        <w:t>Legend</w:t>
      </w:r>
      <w:r w:rsidRPr="00B51F9E">
        <w:rPr>
          <w:rFonts w:ascii="Arial" w:hAnsi="Arial" w:cs="Arial"/>
          <w:sz w:val="18"/>
          <w:szCs w:val="18"/>
          <w:lang w:val="en-GB"/>
        </w:rPr>
        <w:t>: GP (General Practitioner), PT (Physiotherapy), VDB (Vertigo, dizziness and balance disorders)</w:t>
      </w:r>
    </w:p>
    <w:p w14:paraId="415C6BE0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08E"/>
    <w:rsid w:val="0007708E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B9B04E"/>
  <w15:chartTrackingRefBased/>
  <w15:docId w15:val="{1D61AC49-880B-49CF-8A00-2822DCAFB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708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Calibri" w:eastAsia="Calibri" w:hAnsi="Calibri" w:cs="Calibri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383</Words>
  <Characters>2185</Characters>
  <Application>Microsoft Office Word</Application>
  <DocSecurity>0</DocSecurity>
  <Lines>18</Lines>
  <Paragraphs>5</Paragraphs>
  <ScaleCrop>false</ScaleCrop>
  <Company>Springer Nature</Company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2022-11-30T15:58:00Z</dcterms:created>
  <dcterms:modified xsi:type="dcterms:W3CDTF">2022-11-30T15:58:00Z</dcterms:modified>
</cp:coreProperties>
</file>