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F87D5" w14:textId="11DC7F5E" w:rsidR="00F4259A" w:rsidRDefault="00A852D8" w:rsidP="00A852D8">
      <w:r>
        <w:t>Supplementary table 3: List of the top 10 publication</w:t>
      </w:r>
      <w:r w:rsidR="00431949">
        <w:t>s</w:t>
      </w:r>
      <w:r>
        <w:t xml:space="preserve"> having the most </w:t>
      </w:r>
      <w:r w:rsidR="00210AB9">
        <w:t>cited times</w:t>
      </w:r>
      <w:r>
        <w:t xml:space="preserve"> on immunotherapy in cancer from 2000 to 2021</w:t>
      </w:r>
    </w:p>
    <w:tbl>
      <w:tblPr>
        <w:tblStyle w:val="2"/>
        <w:tblW w:w="5000" w:type="pct"/>
        <w:tblLayout w:type="fixed"/>
        <w:tblLook w:val="04A0" w:firstRow="1" w:lastRow="0" w:firstColumn="1" w:lastColumn="0" w:noHBand="0" w:noVBand="1"/>
      </w:tblPr>
      <w:tblGrid>
        <w:gridCol w:w="1417"/>
        <w:gridCol w:w="711"/>
        <w:gridCol w:w="1700"/>
        <w:gridCol w:w="4820"/>
        <w:gridCol w:w="1983"/>
        <w:gridCol w:w="2128"/>
        <w:gridCol w:w="850"/>
        <w:gridCol w:w="1789"/>
      </w:tblGrid>
      <w:tr w:rsidR="00B75E3C" w:rsidRPr="00F4259A" w14:paraId="32B355FA" w14:textId="77777777" w:rsidTr="006079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noWrap/>
            <w:hideMark/>
          </w:tcPr>
          <w:p w14:paraId="65740EDF" w14:textId="26DD078A" w:rsidR="00F4259A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C</w:t>
            </w:r>
            <w:r w:rsidRPr="00B75E3C">
              <w:rPr>
                <w:rFonts w:ascii="等线" w:eastAsia="等线" w:hAnsi="等线" w:cs="宋体"/>
                <w:color w:val="000000"/>
                <w:kern w:val="0"/>
                <w:szCs w:val="21"/>
              </w:rPr>
              <w:t>ategorize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s</w:t>
            </w:r>
          </w:p>
        </w:tc>
        <w:tc>
          <w:tcPr>
            <w:tcW w:w="231" w:type="pct"/>
            <w:noWrap/>
            <w:hideMark/>
          </w:tcPr>
          <w:p w14:paraId="306B61BF" w14:textId="6E5319BF" w:rsidR="00F4259A" w:rsidRPr="00F4259A" w:rsidRDefault="00F4259A" w:rsidP="00F4259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Year</w:t>
            </w:r>
          </w:p>
        </w:tc>
        <w:tc>
          <w:tcPr>
            <w:tcW w:w="552" w:type="pct"/>
            <w:noWrap/>
            <w:hideMark/>
          </w:tcPr>
          <w:p w14:paraId="2291A2F9" w14:textId="77777777" w:rsidR="00F4259A" w:rsidRPr="00F4259A" w:rsidRDefault="00F4259A" w:rsidP="00F4259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Authors</w:t>
            </w:r>
          </w:p>
        </w:tc>
        <w:tc>
          <w:tcPr>
            <w:tcW w:w="1565" w:type="pct"/>
            <w:noWrap/>
            <w:hideMark/>
          </w:tcPr>
          <w:p w14:paraId="4825E1FB" w14:textId="77777777" w:rsidR="00F4259A" w:rsidRPr="00F4259A" w:rsidRDefault="00F4259A" w:rsidP="00F4259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 Title</w:t>
            </w:r>
          </w:p>
        </w:tc>
        <w:tc>
          <w:tcPr>
            <w:tcW w:w="644" w:type="pct"/>
            <w:noWrap/>
            <w:hideMark/>
          </w:tcPr>
          <w:p w14:paraId="705B2483" w14:textId="77777777" w:rsidR="00F4259A" w:rsidRPr="00F4259A" w:rsidRDefault="00F4259A" w:rsidP="00F4259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Source Title</w:t>
            </w:r>
          </w:p>
        </w:tc>
        <w:tc>
          <w:tcPr>
            <w:tcW w:w="691" w:type="pct"/>
            <w:noWrap/>
            <w:hideMark/>
          </w:tcPr>
          <w:p w14:paraId="7394969F" w14:textId="77777777" w:rsidR="00F4259A" w:rsidRPr="00F4259A" w:rsidRDefault="00F4259A" w:rsidP="006079D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Document Type</w:t>
            </w:r>
          </w:p>
        </w:tc>
        <w:tc>
          <w:tcPr>
            <w:tcW w:w="276" w:type="pct"/>
            <w:noWrap/>
            <w:hideMark/>
          </w:tcPr>
          <w:p w14:paraId="2663344B" w14:textId="46751E01" w:rsidR="00F4259A" w:rsidRPr="00F4259A" w:rsidRDefault="00F4259A" w:rsidP="006079D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Times</w:t>
            </w:r>
          </w:p>
        </w:tc>
        <w:tc>
          <w:tcPr>
            <w:tcW w:w="581" w:type="pct"/>
            <w:noWrap/>
            <w:hideMark/>
          </w:tcPr>
          <w:p w14:paraId="46D9F5B1" w14:textId="77777777" w:rsidR="00F4259A" w:rsidRPr="00F4259A" w:rsidRDefault="00F4259A" w:rsidP="00F4259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DOI</w:t>
            </w:r>
          </w:p>
        </w:tc>
      </w:tr>
      <w:tr w:rsidR="006079D3" w:rsidRPr="00F4259A" w14:paraId="214C709F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 w:val="restart"/>
            <w:noWrap/>
            <w:hideMark/>
          </w:tcPr>
          <w:p w14:paraId="24F62706" w14:textId="33DF782C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Total</w:t>
            </w:r>
            <w:r w:rsidRPr="00210AB9">
              <w:rPr>
                <w:rFonts w:ascii="等线" w:eastAsia="等线" w:hAnsi="等线" w:cs="宋体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231" w:type="pct"/>
            <w:noWrap/>
            <w:hideMark/>
          </w:tcPr>
          <w:p w14:paraId="1243C46F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2002</w:t>
            </w:r>
          </w:p>
        </w:tc>
        <w:tc>
          <w:tcPr>
            <w:tcW w:w="552" w:type="pct"/>
            <w:noWrap/>
            <w:hideMark/>
          </w:tcPr>
          <w:p w14:paraId="4CD39317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Dong, HD, et al.</w:t>
            </w:r>
          </w:p>
        </w:tc>
        <w:tc>
          <w:tcPr>
            <w:tcW w:w="1565" w:type="pct"/>
            <w:noWrap/>
            <w:hideMark/>
          </w:tcPr>
          <w:p w14:paraId="6BBEBF1B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Tumor-associated B7-H1 promotes T-cell apoptosis: A potential mechanism of immune evasion</w:t>
            </w:r>
          </w:p>
        </w:tc>
        <w:tc>
          <w:tcPr>
            <w:tcW w:w="644" w:type="pct"/>
            <w:noWrap/>
            <w:hideMark/>
          </w:tcPr>
          <w:p w14:paraId="0FB66247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NATURE MEDICINE</w:t>
            </w:r>
          </w:p>
        </w:tc>
        <w:tc>
          <w:tcPr>
            <w:tcW w:w="691" w:type="pct"/>
            <w:noWrap/>
            <w:hideMark/>
          </w:tcPr>
          <w:p w14:paraId="62E4EDD2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03847BB1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3146</w:t>
            </w:r>
          </w:p>
        </w:tc>
        <w:tc>
          <w:tcPr>
            <w:tcW w:w="581" w:type="pct"/>
            <w:noWrap/>
            <w:hideMark/>
          </w:tcPr>
          <w:p w14:paraId="0C89E615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10.1038/nm730</w:t>
            </w:r>
          </w:p>
        </w:tc>
      </w:tr>
      <w:tr w:rsidR="006079D3" w:rsidRPr="00F4259A" w14:paraId="5D18253C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0C89580F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0C03F831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552" w:type="pct"/>
            <w:noWrap/>
            <w:hideMark/>
          </w:tcPr>
          <w:p w14:paraId="0F5520E2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Le, DT, et al.</w:t>
            </w:r>
          </w:p>
        </w:tc>
        <w:tc>
          <w:tcPr>
            <w:tcW w:w="1565" w:type="pct"/>
            <w:noWrap/>
            <w:hideMark/>
          </w:tcPr>
          <w:p w14:paraId="4FDB309A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Mismatch repair deficiency predicts response of solid tumors to PD-1 blockade</w:t>
            </w:r>
          </w:p>
        </w:tc>
        <w:tc>
          <w:tcPr>
            <w:tcW w:w="644" w:type="pct"/>
            <w:noWrap/>
            <w:hideMark/>
          </w:tcPr>
          <w:p w14:paraId="26E46E1F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SCIENCE</w:t>
            </w:r>
          </w:p>
        </w:tc>
        <w:tc>
          <w:tcPr>
            <w:tcW w:w="691" w:type="pct"/>
            <w:noWrap/>
            <w:hideMark/>
          </w:tcPr>
          <w:p w14:paraId="24615D80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464CC0DB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2987</w:t>
            </w:r>
          </w:p>
        </w:tc>
        <w:tc>
          <w:tcPr>
            <w:tcW w:w="581" w:type="pct"/>
            <w:noWrap/>
            <w:hideMark/>
          </w:tcPr>
          <w:p w14:paraId="098F64BC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10.1126/science.aan6733</w:t>
            </w:r>
          </w:p>
        </w:tc>
      </w:tr>
      <w:tr w:rsidR="006079D3" w:rsidRPr="00F4259A" w14:paraId="284D4830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02595DB2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396C228C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2010</w:t>
            </w:r>
          </w:p>
        </w:tc>
        <w:tc>
          <w:tcPr>
            <w:tcW w:w="552" w:type="pct"/>
            <w:noWrap/>
            <w:hideMark/>
          </w:tcPr>
          <w:p w14:paraId="04762723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Brahmer, JR, et al.</w:t>
            </w:r>
          </w:p>
        </w:tc>
        <w:tc>
          <w:tcPr>
            <w:tcW w:w="1565" w:type="pct"/>
            <w:noWrap/>
            <w:hideMark/>
          </w:tcPr>
          <w:p w14:paraId="43C81EC4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Phase I Study of Single-Agent Anti-Programmed Death-1 (MDX-1106) in Refractory Solid Tumors: Safety, Clinical Activity, Pharmacodynamics, and Immunologic Correlates</w:t>
            </w:r>
          </w:p>
        </w:tc>
        <w:tc>
          <w:tcPr>
            <w:tcW w:w="644" w:type="pct"/>
            <w:noWrap/>
            <w:hideMark/>
          </w:tcPr>
          <w:p w14:paraId="6F510FC1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JOURNAL OF CLINICAL ONCOLOGY</w:t>
            </w:r>
          </w:p>
        </w:tc>
        <w:tc>
          <w:tcPr>
            <w:tcW w:w="691" w:type="pct"/>
            <w:noWrap/>
            <w:hideMark/>
          </w:tcPr>
          <w:p w14:paraId="13D6550E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2089A9F8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2032</w:t>
            </w:r>
          </w:p>
        </w:tc>
        <w:tc>
          <w:tcPr>
            <w:tcW w:w="581" w:type="pct"/>
            <w:noWrap/>
            <w:hideMark/>
          </w:tcPr>
          <w:p w14:paraId="5C4A4531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10.1200/JCO.2009.26.7609</w:t>
            </w:r>
          </w:p>
        </w:tc>
      </w:tr>
      <w:tr w:rsidR="006079D3" w:rsidRPr="00F4259A" w14:paraId="74FE59EE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37D715AE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51678F8C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552" w:type="pct"/>
            <w:noWrap/>
            <w:hideMark/>
          </w:tcPr>
          <w:p w14:paraId="0CFAD7D0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Noy, R; Pollard, JW</w:t>
            </w:r>
          </w:p>
        </w:tc>
        <w:tc>
          <w:tcPr>
            <w:tcW w:w="1565" w:type="pct"/>
            <w:noWrap/>
            <w:hideMark/>
          </w:tcPr>
          <w:p w14:paraId="0E35F3E6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Tumor-Associated Macrophages: From Mechanisms to Therapy</w:t>
            </w:r>
          </w:p>
        </w:tc>
        <w:tc>
          <w:tcPr>
            <w:tcW w:w="644" w:type="pct"/>
            <w:noWrap/>
            <w:hideMark/>
          </w:tcPr>
          <w:p w14:paraId="46DA6DE9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IMMUNITY</w:t>
            </w:r>
          </w:p>
        </w:tc>
        <w:tc>
          <w:tcPr>
            <w:tcW w:w="691" w:type="pct"/>
            <w:noWrap/>
            <w:hideMark/>
          </w:tcPr>
          <w:p w14:paraId="44B755B1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Review</w:t>
            </w:r>
          </w:p>
        </w:tc>
        <w:tc>
          <w:tcPr>
            <w:tcW w:w="276" w:type="pct"/>
            <w:noWrap/>
            <w:hideMark/>
          </w:tcPr>
          <w:p w14:paraId="485F3D2B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581" w:type="pct"/>
            <w:noWrap/>
            <w:hideMark/>
          </w:tcPr>
          <w:p w14:paraId="08BA7A9C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10.1016/j.immuni.2014.06.010</w:t>
            </w:r>
          </w:p>
        </w:tc>
      </w:tr>
      <w:tr w:rsidR="006079D3" w:rsidRPr="00F4259A" w14:paraId="3581AA8E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5CCD068E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4081629B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552" w:type="pct"/>
            <w:noWrap/>
            <w:hideMark/>
          </w:tcPr>
          <w:p w14:paraId="3EB0B92A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Powles, T, et al.</w:t>
            </w:r>
          </w:p>
        </w:tc>
        <w:tc>
          <w:tcPr>
            <w:tcW w:w="1565" w:type="pct"/>
            <w:noWrap/>
            <w:hideMark/>
          </w:tcPr>
          <w:p w14:paraId="1CBC4678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MPDL3280A (anti-PD-L1) treatment leads to clinical activity in metastatic bladder cancer</w:t>
            </w:r>
          </w:p>
        </w:tc>
        <w:tc>
          <w:tcPr>
            <w:tcW w:w="644" w:type="pct"/>
            <w:noWrap/>
            <w:hideMark/>
          </w:tcPr>
          <w:p w14:paraId="7DE824A2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NATURE</w:t>
            </w:r>
          </w:p>
        </w:tc>
        <w:tc>
          <w:tcPr>
            <w:tcW w:w="691" w:type="pct"/>
            <w:noWrap/>
            <w:hideMark/>
          </w:tcPr>
          <w:p w14:paraId="4DD26026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1ABF710B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1649</w:t>
            </w:r>
          </w:p>
        </w:tc>
        <w:tc>
          <w:tcPr>
            <w:tcW w:w="581" w:type="pct"/>
            <w:noWrap/>
            <w:hideMark/>
          </w:tcPr>
          <w:p w14:paraId="3D60614D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10.1038/nature13904</w:t>
            </w:r>
          </w:p>
        </w:tc>
      </w:tr>
      <w:tr w:rsidR="006079D3" w:rsidRPr="00F4259A" w14:paraId="3EB999EF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4A78CC6C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174725FA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552" w:type="pct"/>
            <w:noWrap/>
            <w:hideMark/>
          </w:tcPr>
          <w:p w14:paraId="1F889A06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Sato, E, et al.</w:t>
            </w:r>
          </w:p>
        </w:tc>
        <w:tc>
          <w:tcPr>
            <w:tcW w:w="1565" w:type="pct"/>
            <w:noWrap/>
            <w:hideMark/>
          </w:tcPr>
          <w:p w14:paraId="5689A67B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Intraepithelial CD8(+) tumor-infiltrating lymphocytes and a high CD8(+)/regulatory T cell ratio are associated with favorable prognosis in ovarian cancer</w:t>
            </w:r>
          </w:p>
        </w:tc>
        <w:tc>
          <w:tcPr>
            <w:tcW w:w="644" w:type="pct"/>
            <w:noWrap/>
            <w:hideMark/>
          </w:tcPr>
          <w:p w14:paraId="79C48F67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PROCEEDINGS OF THE NATIONAL ACADEMY OF SCIENCES OF THE UNITED STATES OF AMERICA</w:t>
            </w:r>
          </w:p>
        </w:tc>
        <w:tc>
          <w:tcPr>
            <w:tcW w:w="691" w:type="pct"/>
            <w:noWrap/>
            <w:hideMark/>
          </w:tcPr>
          <w:p w14:paraId="04BE50A4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14285E8D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1630</w:t>
            </w:r>
          </w:p>
        </w:tc>
        <w:tc>
          <w:tcPr>
            <w:tcW w:w="581" w:type="pct"/>
            <w:noWrap/>
            <w:hideMark/>
          </w:tcPr>
          <w:p w14:paraId="6BBFF8D3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10.1073/pnas.0509182102</w:t>
            </w:r>
          </w:p>
        </w:tc>
      </w:tr>
      <w:tr w:rsidR="006079D3" w:rsidRPr="00F4259A" w14:paraId="5CFA3BE6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71533339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1FE103E6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552" w:type="pct"/>
            <w:noWrap/>
            <w:hideMark/>
          </w:tcPr>
          <w:p w14:paraId="165F6181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Zou, WP</w:t>
            </w:r>
          </w:p>
        </w:tc>
        <w:tc>
          <w:tcPr>
            <w:tcW w:w="1565" w:type="pct"/>
            <w:noWrap/>
            <w:hideMark/>
          </w:tcPr>
          <w:p w14:paraId="642C4842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Immunosuppressive networks in the tumour environment and their therapeutic relevance</w:t>
            </w:r>
          </w:p>
        </w:tc>
        <w:tc>
          <w:tcPr>
            <w:tcW w:w="644" w:type="pct"/>
            <w:noWrap/>
            <w:hideMark/>
          </w:tcPr>
          <w:p w14:paraId="11DD073D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NATURE REVIEWS CANCER</w:t>
            </w:r>
          </w:p>
        </w:tc>
        <w:tc>
          <w:tcPr>
            <w:tcW w:w="691" w:type="pct"/>
            <w:noWrap/>
            <w:hideMark/>
          </w:tcPr>
          <w:p w14:paraId="676B5AEB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Review</w:t>
            </w:r>
          </w:p>
        </w:tc>
        <w:tc>
          <w:tcPr>
            <w:tcW w:w="276" w:type="pct"/>
            <w:noWrap/>
            <w:hideMark/>
          </w:tcPr>
          <w:p w14:paraId="1C8BC636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1521</w:t>
            </w:r>
          </w:p>
        </w:tc>
        <w:tc>
          <w:tcPr>
            <w:tcW w:w="581" w:type="pct"/>
            <w:noWrap/>
            <w:hideMark/>
          </w:tcPr>
          <w:p w14:paraId="393FBB1E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10.1038/nrc1586</w:t>
            </w:r>
          </w:p>
        </w:tc>
      </w:tr>
      <w:tr w:rsidR="006079D3" w:rsidRPr="00F4259A" w14:paraId="052260DA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06D8C3C5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44DB0E8B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2012</w:t>
            </w:r>
          </w:p>
        </w:tc>
        <w:tc>
          <w:tcPr>
            <w:tcW w:w="552" w:type="pct"/>
            <w:noWrap/>
            <w:hideMark/>
          </w:tcPr>
          <w:p w14:paraId="22C9CA42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Taube, JM, et al.</w:t>
            </w:r>
          </w:p>
        </w:tc>
        <w:tc>
          <w:tcPr>
            <w:tcW w:w="1565" w:type="pct"/>
            <w:noWrap/>
            <w:hideMark/>
          </w:tcPr>
          <w:p w14:paraId="3260FEB3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Colocalization of Inflammatory Response with B7-H1 Expression in Human Melanocytic Lesions Supports an Adaptive Resistance Mechanism of Immune Escape</w:t>
            </w:r>
          </w:p>
        </w:tc>
        <w:tc>
          <w:tcPr>
            <w:tcW w:w="644" w:type="pct"/>
            <w:noWrap/>
            <w:hideMark/>
          </w:tcPr>
          <w:p w14:paraId="4E17DFC2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SCIENCE TRANSLATIONAL MEDICINE</w:t>
            </w:r>
          </w:p>
        </w:tc>
        <w:tc>
          <w:tcPr>
            <w:tcW w:w="691" w:type="pct"/>
            <w:noWrap/>
            <w:hideMark/>
          </w:tcPr>
          <w:p w14:paraId="04F0014D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066EA910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1516</w:t>
            </w:r>
          </w:p>
        </w:tc>
        <w:tc>
          <w:tcPr>
            <w:tcW w:w="581" w:type="pct"/>
            <w:noWrap/>
            <w:hideMark/>
          </w:tcPr>
          <w:p w14:paraId="5E58863B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10.1126/scitranslmed.3003689</w:t>
            </w:r>
          </w:p>
        </w:tc>
      </w:tr>
      <w:tr w:rsidR="006079D3" w:rsidRPr="00F4259A" w14:paraId="2C050FB6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12EA2F64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3D28B88A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2004</w:t>
            </w:r>
          </w:p>
        </w:tc>
        <w:tc>
          <w:tcPr>
            <w:tcW w:w="552" w:type="pct"/>
            <w:noWrap/>
            <w:hideMark/>
          </w:tcPr>
          <w:p w14:paraId="5E3C5C39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O'Neal, DP, et al.</w:t>
            </w:r>
          </w:p>
        </w:tc>
        <w:tc>
          <w:tcPr>
            <w:tcW w:w="1565" w:type="pct"/>
            <w:noWrap/>
            <w:hideMark/>
          </w:tcPr>
          <w:p w14:paraId="4CAAEB98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Photo-thermal tumor ablation in mice using near infrared-absorbing nanoparticles</w:t>
            </w:r>
          </w:p>
        </w:tc>
        <w:tc>
          <w:tcPr>
            <w:tcW w:w="644" w:type="pct"/>
            <w:noWrap/>
            <w:hideMark/>
          </w:tcPr>
          <w:p w14:paraId="541D0DD8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CANCER LETTERS</w:t>
            </w:r>
          </w:p>
        </w:tc>
        <w:tc>
          <w:tcPr>
            <w:tcW w:w="691" w:type="pct"/>
            <w:noWrap/>
            <w:hideMark/>
          </w:tcPr>
          <w:p w14:paraId="79A8F952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6271C788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1474</w:t>
            </w:r>
          </w:p>
        </w:tc>
        <w:tc>
          <w:tcPr>
            <w:tcW w:w="581" w:type="pct"/>
            <w:noWrap/>
            <w:hideMark/>
          </w:tcPr>
          <w:p w14:paraId="42009947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10.1016/j.canlet.2004.02.004</w:t>
            </w:r>
          </w:p>
        </w:tc>
      </w:tr>
      <w:tr w:rsidR="006079D3" w:rsidRPr="00F4259A" w14:paraId="14EEC771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59388791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68B5A655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2005</w:t>
            </w:r>
          </w:p>
        </w:tc>
        <w:tc>
          <w:tcPr>
            <w:tcW w:w="552" w:type="pct"/>
            <w:noWrap/>
            <w:hideMark/>
          </w:tcPr>
          <w:p w14:paraId="1BBAF0DC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Pages, F, et al.</w:t>
            </w:r>
          </w:p>
        </w:tc>
        <w:tc>
          <w:tcPr>
            <w:tcW w:w="1565" w:type="pct"/>
            <w:noWrap/>
            <w:hideMark/>
          </w:tcPr>
          <w:p w14:paraId="6DB6E390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Effector memory T cells, early metastasis, and survival in colorectal cancer</w:t>
            </w:r>
          </w:p>
        </w:tc>
        <w:tc>
          <w:tcPr>
            <w:tcW w:w="644" w:type="pct"/>
            <w:noWrap/>
            <w:hideMark/>
          </w:tcPr>
          <w:p w14:paraId="1C44FBA2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NEW ENGLAND JOURNAL OF MEDICINE</w:t>
            </w:r>
          </w:p>
        </w:tc>
        <w:tc>
          <w:tcPr>
            <w:tcW w:w="691" w:type="pct"/>
            <w:noWrap/>
            <w:hideMark/>
          </w:tcPr>
          <w:p w14:paraId="1D76341F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5ABA3A90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1460</w:t>
            </w:r>
          </w:p>
        </w:tc>
        <w:tc>
          <w:tcPr>
            <w:tcW w:w="581" w:type="pct"/>
            <w:noWrap/>
            <w:hideMark/>
          </w:tcPr>
          <w:p w14:paraId="35659415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10.1056/NEJMoa051424</w:t>
            </w:r>
          </w:p>
        </w:tc>
      </w:tr>
      <w:tr w:rsidR="006079D3" w:rsidRPr="00F4259A" w14:paraId="4F6C5B77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 w:val="restart"/>
            <w:noWrap/>
            <w:hideMark/>
          </w:tcPr>
          <w:p w14:paraId="2765FD6A" w14:textId="1F11F5AC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lastRenderedPageBreak/>
              <w:t>Background</w:t>
            </w:r>
            <w:r w:rsidRPr="00210AB9">
              <w:rPr>
                <w:rFonts w:ascii="等线" w:eastAsia="等线" w:hAnsi="等线" w:cs="宋体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231" w:type="pct"/>
            <w:noWrap/>
            <w:hideMark/>
          </w:tcPr>
          <w:p w14:paraId="0EB78A4D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552" w:type="pct"/>
            <w:noWrap/>
            <w:hideMark/>
          </w:tcPr>
          <w:p w14:paraId="324167B1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Le, DT, et al. </w:t>
            </w:r>
          </w:p>
        </w:tc>
        <w:tc>
          <w:tcPr>
            <w:tcW w:w="1565" w:type="pct"/>
            <w:noWrap/>
            <w:hideMark/>
          </w:tcPr>
          <w:p w14:paraId="1233C23A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Mismatch repair deficiency predicts response of solid tumors to PD-1 blockade</w:t>
            </w:r>
          </w:p>
        </w:tc>
        <w:tc>
          <w:tcPr>
            <w:tcW w:w="644" w:type="pct"/>
            <w:noWrap/>
            <w:hideMark/>
          </w:tcPr>
          <w:p w14:paraId="66AEE523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SCIENCE</w:t>
            </w:r>
          </w:p>
        </w:tc>
        <w:tc>
          <w:tcPr>
            <w:tcW w:w="691" w:type="pct"/>
            <w:noWrap/>
            <w:hideMark/>
          </w:tcPr>
          <w:p w14:paraId="5E996726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3E170B2D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2987</w:t>
            </w:r>
          </w:p>
        </w:tc>
        <w:tc>
          <w:tcPr>
            <w:tcW w:w="581" w:type="pct"/>
            <w:noWrap/>
            <w:hideMark/>
          </w:tcPr>
          <w:p w14:paraId="1514862E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10.1126/science.aan6733</w:t>
            </w:r>
          </w:p>
        </w:tc>
      </w:tr>
      <w:tr w:rsidR="006079D3" w:rsidRPr="00F4259A" w14:paraId="5F8FF121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0AFDCC62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45969182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552" w:type="pct"/>
            <w:noWrap/>
            <w:hideMark/>
          </w:tcPr>
          <w:p w14:paraId="3C591420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Hsieh, JJ, et al.</w:t>
            </w:r>
          </w:p>
        </w:tc>
        <w:tc>
          <w:tcPr>
            <w:tcW w:w="1565" w:type="pct"/>
            <w:noWrap/>
            <w:hideMark/>
          </w:tcPr>
          <w:p w14:paraId="4065D8AE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Renal cell carcinoma</w:t>
            </w:r>
          </w:p>
        </w:tc>
        <w:tc>
          <w:tcPr>
            <w:tcW w:w="644" w:type="pct"/>
            <w:noWrap/>
            <w:hideMark/>
          </w:tcPr>
          <w:p w14:paraId="1E3668E0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NATURE REVIEWS DISEASE PRIMERS</w:t>
            </w:r>
          </w:p>
        </w:tc>
        <w:tc>
          <w:tcPr>
            <w:tcW w:w="691" w:type="pct"/>
            <w:noWrap/>
            <w:hideMark/>
          </w:tcPr>
          <w:p w14:paraId="28620ECD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54DE9581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879</w:t>
            </w:r>
          </w:p>
        </w:tc>
        <w:tc>
          <w:tcPr>
            <w:tcW w:w="581" w:type="pct"/>
            <w:noWrap/>
            <w:hideMark/>
          </w:tcPr>
          <w:p w14:paraId="7A1A5731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10.1038/nrdp.2017.9</w:t>
            </w:r>
          </w:p>
        </w:tc>
      </w:tr>
      <w:tr w:rsidR="006079D3" w:rsidRPr="00F4259A" w14:paraId="474B3BA8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3022626B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32267E23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552" w:type="pct"/>
            <w:noWrap/>
            <w:hideMark/>
          </w:tcPr>
          <w:p w14:paraId="09C1C156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Babjuk, M, et al.</w:t>
            </w:r>
          </w:p>
        </w:tc>
        <w:tc>
          <w:tcPr>
            <w:tcW w:w="1565" w:type="pct"/>
            <w:noWrap/>
            <w:hideMark/>
          </w:tcPr>
          <w:p w14:paraId="6922B1B1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European Association of Urology Guidelines on Non-muscle-invasive Bladder Cancer (TaT1 and Carcinoma In Situ)-2019 Update</w:t>
            </w:r>
          </w:p>
        </w:tc>
        <w:tc>
          <w:tcPr>
            <w:tcW w:w="644" w:type="pct"/>
            <w:noWrap/>
            <w:hideMark/>
          </w:tcPr>
          <w:p w14:paraId="7307CF01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EUROPEAN UROLOGY</w:t>
            </w:r>
          </w:p>
        </w:tc>
        <w:tc>
          <w:tcPr>
            <w:tcW w:w="691" w:type="pct"/>
            <w:noWrap/>
            <w:hideMark/>
          </w:tcPr>
          <w:p w14:paraId="0D9D554C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Review</w:t>
            </w:r>
          </w:p>
        </w:tc>
        <w:tc>
          <w:tcPr>
            <w:tcW w:w="276" w:type="pct"/>
            <w:noWrap/>
            <w:hideMark/>
          </w:tcPr>
          <w:p w14:paraId="67DE08DE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581" w:type="pct"/>
            <w:noWrap/>
            <w:hideMark/>
          </w:tcPr>
          <w:p w14:paraId="4C0718B2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10.1016/j.eururo.2019.08.016</w:t>
            </w:r>
          </w:p>
        </w:tc>
      </w:tr>
      <w:tr w:rsidR="006079D3" w:rsidRPr="00F4259A" w14:paraId="21A3179A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2C3C7173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25D92551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552" w:type="pct"/>
            <w:noWrap/>
            <w:hideMark/>
          </w:tcPr>
          <w:p w14:paraId="1679546B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Havel, JJ, et al.</w:t>
            </w:r>
          </w:p>
        </w:tc>
        <w:tc>
          <w:tcPr>
            <w:tcW w:w="1565" w:type="pct"/>
            <w:noWrap/>
            <w:hideMark/>
          </w:tcPr>
          <w:p w14:paraId="47A844FE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The evolving landscape of biomarkers for checkpoint inhibitor immunotherapy</w:t>
            </w:r>
          </w:p>
        </w:tc>
        <w:tc>
          <w:tcPr>
            <w:tcW w:w="644" w:type="pct"/>
            <w:noWrap/>
            <w:hideMark/>
          </w:tcPr>
          <w:p w14:paraId="1D6B9FFD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NATURE REVIEWS CANCER</w:t>
            </w:r>
          </w:p>
        </w:tc>
        <w:tc>
          <w:tcPr>
            <w:tcW w:w="691" w:type="pct"/>
            <w:noWrap/>
            <w:hideMark/>
          </w:tcPr>
          <w:p w14:paraId="44E56CF9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Review</w:t>
            </w:r>
          </w:p>
        </w:tc>
        <w:tc>
          <w:tcPr>
            <w:tcW w:w="276" w:type="pct"/>
            <w:noWrap/>
            <w:hideMark/>
          </w:tcPr>
          <w:p w14:paraId="309271E9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874</w:t>
            </w:r>
          </w:p>
        </w:tc>
        <w:tc>
          <w:tcPr>
            <w:tcW w:w="581" w:type="pct"/>
            <w:noWrap/>
            <w:hideMark/>
          </w:tcPr>
          <w:p w14:paraId="7D28CF3B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10.1038/s41568-019-0116-x</w:t>
            </w:r>
          </w:p>
        </w:tc>
      </w:tr>
      <w:tr w:rsidR="006079D3" w:rsidRPr="00F4259A" w14:paraId="61F45EB0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08CD2A84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41E4CCF0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552" w:type="pct"/>
            <w:noWrap/>
            <w:hideMark/>
          </w:tcPr>
          <w:p w14:paraId="0196FBDE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Llovet, JM, et al.</w:t>
            </w:r>
          </w:p>
        </w:tc>
        <w:tc>
          <w:tcPr>
            <w:tcW w:w="1565" w:type="pct"/>
            <w:noWrap/>
            <w:hideMark/>
          </w:tcPr>
          <w:p w14:paraId="18491D9C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Molecular therapies and precision medicine for hepatocellular carcinoma</w:t>
            </w:r>
          </w:p>
        </w:tc>
        <w:tc>
          <w:tcPr>
            <w:tcW w:w="644" w:type="pct"/>
            <w:noWrap/>
            <w:hideMark/>
          </w:tcPr>
          <w:p w14:paraId="4801B8B9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NATURE REVIEWS CLINICAL ONCOLOGY</w:t>
            </w:r>
          </w:p>
        </w:tc>
        <w:tc>
          <w:tcPr>
            <w:tcW w:w="691" w:type="pct"/>
            <w:noWrap/>
            <w:hideMark/>
          </w:tcPr>
          <w:p w14:paraId="05186864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Review</w:t>
            </w:r>
          </w:p>
        </w:tc>
        <w:tc>
          <w:tcPr>
            <w:tcW w:w="276" w:type="pct"/>
            <w:noWrap/>
            <w:hideMark/>
          </w:tcPr>
          <w:p w14:paraId="14697196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633</w:t>
            </w:r>
          </w:p>
        </w:tc>
        <w:tc>
          <w:tcPr>
            <w:tcW w:w="581" w:type="pct"/>
            <w:noWrap/>
            <w:hideMark/>
          </w:tcPr>
          <w:p w14:paraId="2C37563E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10.1038/s41571-018-0073-4</w:t>
            </w:r>
          </w:p>
        </w:tc>
      </w:tr>
      <w:tr w:rsidR="006079D3" w:rsidRPr="00F4259A" w14:paraId="01CAFF67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76E181CA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443D2C40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552" w:type="pct"/>
            <w:noWrap/>
            <w:hideMark/>
          </w:tcPr>
          <w:p w14:paraId="79D7757A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Zhu, AX, et al.</w:t>
            </w:r>
          </w:p>
        </w:tc>
        <w:tc>
          <w:tcPr>
            <w:tcW w:w="1565" w:type="pct"/>
            <w:noWrap/>
            <w:hideMark/>
          </w:tcPr>
          <w:p w14:paraId="59C2CE8B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Pembrolizumab in patients with advanced hepatocellular carcinoma previously treated with sorafenib (KEYNOTE-224): a non-randomised, open-label phase 2 trial</w:t>
            </w:r>
          </w:p>
        </w:tc>
        <w:tc>
          <w:tcPr>
            <w:tcW w:w="644" w:type="pct"/>
            <w:noWrap/>
            <w:hideMark/>
          </w:tcPr>
          <w:p w14:paraId="217A82D7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LANCET ONCOLOGY</w:t>
            </w:r>
          </w:p>
        </w:tc>
        <w:tc>
          <w:tcPr>
            <w:tcW w:w="691" w:type="pct"/>
            <w:noWrap/>
            <w:hideMark/>
          </w:tcPr>
          <w:p w14:paraId="73FA2B7F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5F63AC95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990</w:t>
            </w:r>
          </w:p>
        </w:tc>
        <w:tc>
          <w:tcPr>
            <w:tcW w:w="581" w:type="pct"/>
            <w:noWrap/>
            <w:hideMark/>
          </w:tcPr>
          <w:p w14:paraId="0DE0BD4E" w14:textId="64D8D2BE" w:rsidR="006079D3" w:rsidRPr="00F4259A" w:rsidRDefault="00C13310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C13310">
              <w:rPr>
                <w:rFonts w:ascii="等线" w:eastAsia="等线" w:hAnsi="等线" w:cs="宋体"/>
                <w:color w:val="000000"/>
                <w:kern w:val="0"/>
                <w:szCs w:val="21"/>
              </w:rPr>
              <w:t>10.1016/S1470-2045(18)30351-6</w:t>
            </w:r>
          </w:p>
        </w:tc>
      </w:tr>
      <w:tr w:rsidR="006079D3" w:rsidRPr="00F4259A" w14:paraId="1285BAD0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63B4D062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2AAB21C3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552" w:type="pct"/>
            <w:noWrap/>
            <w:hideMark/>
          </w:tcPr>
          <w:p w14:paraId="023AFE60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Babjuk, M, et al.</w:t>
            </w:r>
          </w:p>
        </w:tc>
        <w:tc>
          <w:tcPr>
            <w:tcW w:w="1565" w:type="pct"/>
            <w:noWrap/>
            <w:hideMark/>
          </w:tcPr>
          <w:p w14:paraId="2C3D55C2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EAU Guidelines on Non-Muscle-invasive Urothelial Carcinoma of the Bladder: Update 2016</w:t>
            </w:r>
          </w:p>
        </w:tc>
        <w:tc>
          <w:tcPr>
            <w:tcW w:w="644" w:type="pct"/>
            <w:noWrap/>
            <w:hideMark/>
          </w:tcPr>
          <w:p w14:paraId="480FC5C0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EUROPEAN UROLOGY</w:t>
            </w:r>
          </w:p>
        </w:tc>
        <w:tc>
          <w:tcPr>
            <w:tcW w:w="691" w:type="pct"/>
            <w:noWrap/>
            <w:hideMark/>
          </w:tcPr>
          <w:p w14:paraId="2022322A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5AEB3FCF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1179</w:t>
            </w:r>
          </w:p>
        </w:tc>
        <w:tc>
          <w:tcPr>
            <w:tcW w:w="581" w:type="pct"/>
            <w:noWrap/>
            <w:hideMark/>
          </w:tcPr>
          <w:p w14:paraId="0DFBDE24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10.1016/j.eururo.2016.05.041</w:t>
            </w:r>
          </w:p>
        </w:tc>
      </w:tr>
      <w:tr w:rsidR="006079D3" w:rsidRPr="00F4259A" w14:paraId="5A3CC03E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2F5C65BA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06B751D6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552" w:type="pct"/>
            <w:noWrap/>
            <w:hideMark/>
          </w:tcPr>
          <w:p w14:paraId="41CB3A3C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Rizvi, S, et al.</w:t>
            </w:r>
          </w:p>
        </w:tc>
        <w:tc>
          <w:tcPr>
            <w:tcW w:w="1565" w:type="pct"/>
            <w:noWrap/>
            <w:hideMark/>
          </w:tcPr>
          <w:p w14:paraId="2C85F22E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Cholangiocarcinoma - evolving concepts and therapeutic strategies</w:t>
            </w:r>
          </w:p>
        </w:tc>
        <w:tc>
          <w:tcPr>
            <w:tcW w:w="644" w:type="pct"/>
            <w:noWrap/>
            <w:hideMark/>
          </w:tcPr>
          <w:p w14:paraId="29A89525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NATURE REVIEWS CLINICAL ONCOLOGY</w:t>
            </w:r>
          </w:p>
        </w:tc>
        <w:tc>
          <w:tcPr>
            <w:tcW w:w="691" w:type="pct"/>
            <w:noWrap/>
            <w:hideMark/>
          </w:tcPr>
          <w:p w14:paraId="436E7C64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Review</w:t>
            </w:r>
          </w:p>
        </w:tc>
        <w:tc>
          <w:tcPr>
            <w:tcW w:w="276" w:type="pct"/>
            <w:noWrap/>
            <w:hideMark/>
          </w:tcPr>
          <w:p w14:paraId="00A6DAE7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533</w:t>
            </w:r>
          </w:p>
        </w:tc>
        <w:tc>
          <w:tcPr>
            <w:tcW w:w="581" w:type="pct"/>
            <w:noWrap/>
            <w:hideMark/>
          </w:tcPr>
          <w:p w14:paraId="1C2889D7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10.1038/nrclinonc.2017.157</w:t>
            </w:r>
          </w:p>
        </w:tc>
      </w:tr>
      <w:tr w:rsidR="006079D3" w:rsidRPr="00F4259A" w14:paraId="416D9538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67A7E645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2F39E233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552" w:type="pct"/>
            <w:noWrap/>
            <w:hideMark/>
          </w:tcPr>
          <w:p w14:paraId="5AA77F0A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Pages, F, et al.</w:t>
            </w:r>
          </w:p>
        </w:tc>
        <w:tc>
          <w:tcPr>
            <w:tcW w:w="1565" w:type="pct"/>
            <w:noWrap/>
            <w:hideMark/>
          </w:tcPr>
          <w:p w14:paraId="66C18B88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International validation of the consensus Immunoscore for the classification of colon cancer: a prognostic and accuracy study</w:t>
            </w:r>
          </w:p>
        </w:tc>
        <w:tc>
          <w:tcPr>
            <w:tcW w:w="644" w:type="pct"/>
            <w:noWrap/>
            <w:hideMark/>
          </w:tcPr>
          <w:p w14:paraId="2A12C5A3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LANCET</w:t>
            </w:r>
          </w:p>
        </w:tc>
        <w:tc>
          <w:tcPr>
            <w:tcW w:w="691" w:type="pct"/>
            <w:noWrap/>
            <w:hideMark/>
          </w:tcPr>
          <w:p w14:paraId="2D34C0E7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5BD92AB8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842</w:t>
            </w:r>
          </w:p>
        </w:tc>
        <w:tc>
          <w:tcPr>
            <w:tcW w:w="581" w:type="pct"/>
            <w:noWrap/>
            <w:hideMark/>
          </w:tcPr>
          <w:p w14:paraId="3548B5A7" w14:textId="340B5882" w:rsidR="006079D3" w:rsidRPr="00F4259A" w:rsidRDefault="00C13310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C13310">
              <w:rPr>
                <w:rFonts w:ascii="等线" w:eastAsia="等线" w:hAnsi="等线" w:cs="宋体"/>
                <w:color w:val="000000"/>
                <w:kern w:val="0"/>
                <w:szCs w:val="21"/>
              </w:rPr>
              <w:t>10.1016/S0140-6736(18)30789-X</w:t>
            </w:r>
          </w:p>
        </w:tc>
      </w:tr>
      <w:tr w:rsidR="006079D3" w:rsidRPr="00F4259A" w14:paraId="43D2632F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24025F1C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0A077FE1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2021</w:t>
            </w:r>
          </w:p>
        </w:tc>
        <w:tc>
          <w:tcPr>
            <w:tcW w:w="552" w:type="pct"/>
            <w:noWrap/>
            <w:hideMark/>
          </w:tcPr>
          <w:p w14:paraId="5CC191E2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Llovet, JM, et al.</w:t>
            </w:r>
          </w:p>
        </w:tc>
        <w:tc>
          <w:tcPr>
            <w:tcW w:w="1565" w:type="pct"/>
            <w:noWrap/>
            <w:hideMark/>
          </w:tcPr>
          <w:p w14:paraId="09067F52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Hepatocellular carcinoma</w:t>
            </w:r>
          </w:p>
        </w:tc>
        <w:tc>
          <w:tcPr>
            <w:tcW w:w="644" w:type="pct"/>
            <w:noWrap/>
            <w:hideMark/>
          </w:tcPr>
          <w:p w14:paraId="594F15B3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NATURE REVIEWS DISEASE PRIMERS</w:t>
            </w:r>
          </w:p>
        </w:tc>
        <w:tc>
          <w:tcPr>
            <w:tcW w:w="691" w:type="pct"/>
            <w:noWrap/>
            <w:hideMark/>
          </w:tcPr>
          <w:p w14:paraId="4A00549C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09BAC3AF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369</w:t>
            </w:r>
          </w:p>
        </w:tc>
        <w:tc>
          <w:tcPr>
            <w:tcW w:w="581" w:type="pct"/>
            <w:noWrap/>
            <w:hideMark/>
          </w:tcPr>
          <w:p w14:paraId="5CF1D056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10.1038/s41572-020-00240-3</w:t>
            </w:r>
          </w:p>
        </w:tc>
      </w:tr>
      <w:tr w:rsidR="006079D3" w:rsidRPr="00F4259A" w14:paraId="4882102D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 w:val="restart"/>
            <w:noWrap/>
            <w:hideMark/>
          </w:tcPr>
          <w:p w14:paraId="7933EA25" w14:textId="0F0A781E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Support</w:t>
            </w:r>
            <w:r w:rsidRPr="00210AB9">
              <w:rPr>
                <w:rFonts w:ascii="等线" w:eastAsia="等线" w:hAnsi="等线" w:cs="宋体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231" w:type="pct"/>
            <w:noWrap/>
            <w:hideMark/>
          </w:tcPr>
          <w:p w14:paraId="57AA991B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552" w:type="pct"/>
            <w:noWrap/>
            <w:hideMark/>
          </w:tcPr>
          <w:p w14:paraId="46C090D4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Azizi, E, et al.</w:t>
            </w:r>
          </w:p>
        </w:tc>
        <w:tc>
          <w:tcPr>
            <w:tcW w:w="1565" w:type="pct"/>
            <w:noWrap/>
            <w:hideMark/>
          </w:tcPr>
          <w:p w14:paraId="6480DDB2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Single-Cell Map of Diverse Immune Phenotypes in the Breast Tumor Microenvironment</w:t>
            </w:r>
          </w:p>
        </w:tc>
        <w:tc>
          <w:tcPr>
            <w:tcW w:w="644" w:type="pct"/>
            <w:noWrap/>
            <w:hideMark/>
          </w:tcPr>
          <w:p w14:paraId="3EC5D6D9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CELL</w:t>
            </w:r>
          </w:p>
        </w:tc>
        <w:tc>
          <w:tcPr>
            <w:tcW w:w="691" w:type="pct"/>
            <w:noWrap/>
            <w:hideMark/>
          </w:tcPr>
          <w:p w14:paraId="46D00CDC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368A3F72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581" w:type="pct"/>
            <w:noWrap/>
            <w:hideMark/>
          </w:tcPr>
          <w:p w14:paraId="70B0C4FD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10.1016/j.cell.2018.05.060</w:t>
            </w:r>
          </w:p>
        </w:tc>
      </w:tr>
      <w:tr w:rsidR="006079D3" w:rsidRPr="00F4259A" w14:paraId="38319635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40B36856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3DB68ADA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552" w:type="pct"/>
            <w:noWrap/>
            <w:hideMark/>
          </w:tcPr>
          <w:p w14:paraId="1EF99E58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Le, DT, et al.</w:t>
            </w:r>
          </w:p>
        </w:tc>
        <w:tc>
          <w:tcPr>
            <w:tcW w:w="1565" w:type="pct"/>
            <w:noWrap/>
            <w:hideMark/>
          </w:tcPr>
          <w:p w14:paraId="693C64F1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Mismatch repair deficiency predicts response of solid tumors to PD-1 blockade</w:t>
            </w:r>
          </w:p>
        </w:tc>
        <w:tc>
          <w:tcPr>
            <w:tcW w:w="644" w:type="pct"/>
            <w:noWrap/>
            <w:hideMark/>
          </w:tcPr>
          <w:p w14:paraId="4CF95C9F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SCIENCE</w:t>
            </w:r>
          </w:p>
        </w:tc>
        <w:tc>
          <w:tcPr>
            <w:tcW w:w="691" w:type="pct"/>
            <w:noWrap/>
            <w:hideMark/>
          </w:tcPr>
          <w:p w14:paraId="15632F42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1918B53F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2987</w:t>
            </w:r>
          </w:p>
        </w:tc>
        <w:tc>
          <w:tcPr>
            <w:tcW w:w="581" w:type="pct"/>
            <w:noWrap/>
            <w:hideMark/>
          </w:tcPr>
          <w:p w14:paraId="63EDE330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10.1126/science.aan6733</w:t>
            </w:r>
          </w:p>
        </w:tc>
      </w:tr>
      <w:tr w:rsidR="006079D3" w:rsidRPr="00F4259A" w14:paraId="63548FCD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615C4D10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2D05488A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552" w:type="pct"/>
            <w:noWrap/>
            <w:hideMark/>
          </w:tcPr>
          <w:p w14:paraId="3EBC94EC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Helmink, BA, et al.</w:t>
            </w:r>
          </w:p>
        </w:tc>
        <w:tc>
          <w:tcPr>
            <w:tcW w:w="1565" w:type="pct"/>
            <w:noWrap/>
            <w:hideMark/>
          </w:tcPr>
          <w:p w14:paraId="63AA03D0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B cells and tertiary lymphoid structures promote immunotherapy response</w:t>
            </w:r>
          </w:p>
        </w:tc>
        <w:tc>
          <w:tcPr>
            <w:tcW w:w="644" w:type="pct"/>
            <w:noWrap/>
            <w:hideMark/>
          </w:tcPr>
          <w:p w14:paraId="0C6139DA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NATURE</w:t>
            </w:r>
          </w:p>
        </w:tc>
        <w:tc>
          <w:tcPr>
            <w:tcW w:w="691" w:type="pct"/>
            <w:noWrap/>
            <w:hideMark/>
          </w:tcPr>
          <w:p w14:paraId="08F51A45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3DFD73C7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553</w:t>
            </w:r>
          </w:p>
        </w:tc>
        <w:tc>
          <w:tcPr>
            <w:tcW w:w="581" w:type="pct"/>
            <w:noWrap/>
            <w:hideMark/>
          </w:tcPr>
          <w:p w14:paraId="3F4F614D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10.1038/s41586-019-1922-8</w:t>
            </w:r>
          </w:p>
        </w:tc>
      </w:tr>
      <w:tr w:rsidR="006079D3" w:rsidRPr="00F4259A" w14:paraId="76F60A51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3E1D9A97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10C07B02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552" w:type="pct"/>
            <w:noWrap/>
            <w:hideMark/>
          </w:tcPr>
          <w:p w14:paraId="433BC1A3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Petitprez, F, et al. </w:t>
            </w:r>
          </w:p>
        </w:tc>
        <w:tc>
          <w:tcPr>
            <w:tcW w:w="1565" w:type="pct"/>
            <w:noWrap/>
            <w:hideMark/>
          </w:tcPr>
          <w:p w14:paraId="66804FBF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B cells are associated with survival and immunotherapy response in sarcoma</w:t>
            </w:r>
          </w:p>
        </w:tc>
        <w:tc>
          <w:tcPr>
            <w:tcW w:w="644" w:type="pct"/>
            <w:noWrap/>
            <w:hideMark/>
          </w:tcPr>
          <w:p w14:paraId="638041CE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NATURE</w:t>
            </w:r>
          </w:p>
        </w:tc>
        <w:tc>
          <w:tcPr>
            <w:tcW w:w="691" w:type="pct"/>
            <w:noWrap/>
            <w:hideMark/>
          </w:tcPr>
          <w:p w14:paraId="4A69597F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469B38EC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470</w:t>
            </w:r>
          </w:p>
        </w:tc>
        <w:tc>
          <w:tcPr>
            <w:tcW w:w="581" w:type="pct"/>
            <w:noWrap/>
            <w:hideMark/>
          </w:tcPr>
          <w:p w14:paraId="4BE3A321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10.1038/s41586-019-1906-8</w:t>
            </w:r>
          </w:p>
        </w:tc>
      </w:tr>
      <w:tr w:rsidR="006079D3" w:rsidRPr="00F4259A" w14:paraId="6002CF94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57F6C3C1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30C0A68B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552" w:type="pct"/>
            <w:noWrap/>
            <w:hideMark/>
          </w:tcPr>
          <w:p w14:paraId="69C1FDC2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Zheng, CH, et al.</w:t>
            </w:r>
          </w:p>
        </w:tc>
        <w:tc>
          <w:tcPr>
            <w:tcW w:w="1565" w:type="pct"/>
            <w:noWrap/>
            <w:hideMark/>
          </w:tcPr>
          <w:p w14:paraId="5230DE75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Landscape of Infiltrating T Cells in Liver Cancer Revealed by Single-Cell Sequencing</w:t>
            </w:r>
          </w:p>
        </w:tc>
        <w:tc>
          <w:tcPr>
            <w:tcW w:w="644" w:type="pct"/>
            <w:noWrap/>
            <w:hideMark/>
          </w:tcPr>
          <w:p w14:paraId="37D30652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CELL</w:t>
            </w:r>
          </w:p>
        </w:tc>
        <w:tc>
          <w:tcPr>
            <w:tcW w:w="691" w:type="pct"/>
            <w:noWrap/>
            <w:hideMark/>
          </w:tcPr>
          <w:p w14:paraId="35A64D22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47E9E6EB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759</w:t>
            </w:r>
          </w:p>
        </w:tc>
        <w:tc>
          <w:tcPr>
            <w:tcW w:w="581" w:type="pct"/>
            <w:noWrap/>
            <w:hideMark/>
          </w:tcPr>
          <w:p w14:paraId="734CAFD7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10.1016/j.cell.2017.05.035</w:t>
            </w:r>
          </w:p>
        </w:tc>
      </w:tr>
      <w:tr w:rsidR="006079D3" w:rsidRPr="00F4259A" w14:paraId="02C8095A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66E23FFF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10BE14AC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552" w:type="pct"/>
            <w:noWrap/>
            <w:hideMark/>
          </w:tcPr>
          <w:p w14:paraId="672BC7B3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Derosa, L, et al.</w:t>
            </w:r>
          </w:p>
        </w:tc>
        <w:tc>
          <w:tcPr>
            <w:tcW w:w="1565" w:type="pct"/>
            <w:noWrap/>
            <w:hideMark/>
          </w:tcPr>
          <w:p w14:paraId="1599073B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Negative association of antibiotics on clinical activity of immune checkpoint inhibitors in patients with advanced renal cell and non-small-cell lung cancer</w:t>
            </w:r>
          </w:p>
        </w:tc>
        <w:tc>
          <w:tcPr>
            <w:tcW w:w="644" w:type="pct"/>
            <w:noWrap/>
            <w:hideMark/>
          </w:tcPr>
          <w:p w14:paraId="2AB716CF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ANNALS OF ONCOLOGY</w:t>
            </w:r>
          </w:p>
        </w:tc>
        <w:tc>
          <w:tcPr>
            <w:tcW w:w="691" w:type="pct"/>
            <w:noWrap/>
            <w:hideMark/>
          </w:tcPr>
          <w:p w14:paraId="4CF2DBC4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1BE5BC81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348</w:t>
            </w:r>
          </w:p>
        </w:tc>
        <w:tc>
          <w:tcPr>
            <w:tcW w:w="581" w:type="pct"/>
            <w:noWrap/>
            <w:hideMark/>
          </w:tcPr>
          <w:p w14:paraId="577D7395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10.1093/annonc/mdy103</w:t>
            </w:r>
          </w:p>
        </w:tc>
      </w:tr>
      <w:tr w:rsidR="006079D3" w:rsidRPr="00F4259A" w14:paraId="25F76F2B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4F1B7C97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6C877DDA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552" w:type="pct"/>
            <w:noWrap/>
            <w:hideMark/>
          </w:tcPr>
          <w:p w14:paraId="24F4129A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Zhu, AX, et al. </w:t>
            </w:r>
          </w:p>
        </w:tc>
        <w:tc>
          <w:tcPr>
            <w:tcW w:w="1565" w:type="pct"/>
            <w:noWrap/>
            <w:hideMark/>
          </w:tcPr>
          <w:p w14:paraId="427A61E8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Pembrolizumab in patients with advanced hepatocellular carcinoma previously treated with sorafenib (KEYNOTE-224): a non-randomised, open-label phase 2 trial</w:t>
            </w:r>
          </w:p>
        </w:tc>
        <w:tc>
          <w:tcPr>
            <w:tcW w:w="644" w:type="pct"/>
            <w:noWrap/>
            <w:hideMark/>
          </w:tcPr>
          <w:p w14:paraId="6C0AD174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LANCET ONCOLOGY</w:t>
            </w:r>
          </w:p>
        </w:tc>
        <w:tc>
          <w:tcPr>
            <w:tcW w:w="691" w:type="pct"/>
            <w:noWrap/>
            <w:hideMark/>
          </w:tcPr>
          <w:p w14:paraId="7612369D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33C61F65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990</w:t>
            </w:r>
          </w:p>
        </w:tc>
        <w:tc>
          <w:tcPr>
            <w:tcW w:w="581" w:type="pct"/>
            <w:noWrap/>
            <w:hideMark/>
          </w:tcPr>
          <w:p w14:paraId="52AF30FE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10.1016/S1470-2045(18)30351-6</w:t>
            </w:r>
          </w:p>
        </w:tc>
      </w:tr>
      <w:tr w:rsidR="006079D3" w:rsidRPr="00F4259A" w14:paraId="5EF54EA1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207097DE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1A7EF1EC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552" w:type="pct"/>
            <w:noWrap/>
            <w:hideMark/>
          </w:tcPr>
          <w:p w14:paraId="1313AF26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Yost, KE, et al.</w:t>
            </w:r>
          </w:p>
        </w:tc>
        <w:tc>
          <w:tcPr>
            <w:tcW w:w="1565" w:type="pct"/>
            <w:noWrap/>
            <w:hideMark/>
          </w:tcPr>
          <w:p w14:paraId="7532F20F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Clonal replacement of tumor-specific T cells following PD-1 blockade</w:t>
            </w:r>
          </w:p>
        </w:tc>
        <w:tc>
          <w:tcPr>
            <w:tcW w:w="644" w:type="pct"/>
            <w:noWrap/>
            <w:hideMark/>
          </w:tcPr>
          <w:p w14:paraId="3E7D1E90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NATURE MEDICINE</w:t>
            </w:r>
          </w:p>
        </w:tc>
        <w:tc>
          <w:tcPr>
            <w:tcW w:w="691" w:type="pct"/>
            <w:noWrap/>
            <w:hideMark/>
          </w:tcPr>
          <w:p w14:paraId="610A508E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63C1340C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581" w:type="pct"/>
            <w:noWrap/>
            <w:hideMark/>
          </w:tcPr>
          <w:p w14:paraId="05F68FBF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10.1038/s41591-019-0522-3</w:t>
            </w:r>
          </w:p>
        </w:tc>
      </w:tr>
      <w:tr w:rsidR="006079D3" w:rsidRPr="00F4259A" w14:paraId="2C101D36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03D651D4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500DF59A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552" w:type="pct"/>
            <w:noWrap/>
            <w:hideMark/>
          </w:tcPr>
          <w:p w14:paraId="4293E8A4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Finn, RS, et al.</w:t>
            </w:r>
          </w:p>
        </w:tc>
        <w:tc>
          <w:tcPr>
            <w:tcW w:w="1565" w:type="pct"/>
            <w:noWrap/>
            <w:hideMark/>
          </w:tcPr>
          <w:p w14:paraId="3F50B14C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Phase Ib Study of Lenvatinib Plus Pembrolizumab in Patients With Unresectable Hepatocellular Carcinoma</w:t>
            </w:r>
          </w:p>
        </w:tc>
        <w:tc>
          <w:tcPr>
            <w:tcW w:w="644" w:type="pct"/>
            <w:noWrap/>
            <w:hideMark/>
          </w:tcPr>
          <w:p w14:paraId="15AE82A9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JOURNAL OF CLINICAL ONCOLOGY</w:t>
            </w:r>
          </w:p>
        </w:tc>
        <w:tc>
          <w:tcPr>
            <w:tcW w:w="691" w:type="pct"/>
            <w:noWrap/>
            <w:hideMark/>
          </w:tcPr>
          <w:p w14:paraId="62D73CE6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76482389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581" w:type="pct"/>
            <w:noWrap/>
            <w:hideMark/>
          </w:tcPr>
          <w:p w14:paraId="488832C2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10.1200/JCO.20.00808</w:t>
            </w:r>
          </w:p>
        </w:tc>
      </w:tr>
      <w:tr w:rsidR="006079D3" w:rsidRPr="00F4259A" w14:paraId="08691435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013D6734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2BACED6A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552" w:type="pct"/>
            <w:noWrap/>
            <w:hideMark/>
          </w:tcPr>
          <w:p w14:paraId="241CC5D7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Mandal, R, et al.</w:t>
            </w:r>
          </w:p>
        </w:tc>
        <w:tc>
          <w:tcPr>
            <w:tcW w:w="1565" w:type="pct"/>
            <w:noWrap/>
            <w:hideMark/>
          </w:tcPr>
          <w:p w14:paraId="7EDE8F46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The head and neck cancer immune landscape and its immunotherapeutic implications</w:t>
            </w:r>
          </w:p>
        </w:tc>
        <w:tc>
          <w:tcPr>
            <w:tcW w:w="644" w:type="pct"/>
            <w:noWrap/>
            <w:hideMark/>
          </w:tcPr>
          <w:p w14:paraId="3B2B6189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JCI INSIGHT</w:t>
            </w:r>
          </w:p>
        </w:tc>
        <w:tc>
          <w:tcPr>
            <w:tcW w:w="691" w:type="pct"/>
            <w:noWrap/>
            <w:hideMark/>
          </w:tcPr>
          <w:p w14:paraId="0A4992A0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438AAD09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581" w:type="pct"/>
            <w:noWrap/>
            <w:hideMark/>
          </w:tcPr>
          <w:p w14:paraId="3A1D12DA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10.1172/jci.insight.89829</w:t>
            </w:r>
          </w:p>
        </w:tc>
      </w:tr>
      <w:tr w:rsidR="006079D3" w:rsidRPr="00F4259A" w14:paraId="41B937E0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 w:val="restart"/>
            <w:noWrap/>
            <w:hideMark/>
          </w:tcPr>
          <w:p w14:paraId="4238F505" w14:textId="1FAEC5F5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Difference</w:t>
            </w:r>
            <w:r w:rsidRPr="00210AB9">
              <w:rPr>
                <w:rFonts w:ascii="等线" w:eastAsia="等线" w:hAnsi="等线" w:cs="宋体"/>
                <w:color w:val="000000"/>
                <w:kern w:val="0"/>
                <w:szCs w:val="21"/>
                <w:vertAlign w:val="superscript"/>
              </w:rPr>
              <w:t>d</w:t>
            </w:r>
          </w:p>
        </w:tc>
        <w:tc>
          <w:tcPr>
            <w:tcW w:w="231" w:type="pct"/>
            <w:noWrap/>
            <w:hideMark/>
          </w:tcPr>
          <w:p w14:paraId="1E1C8A66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552" w:type="pct"/>
            <w:noWrap/>
            <w:hideMark/>
          </w:tcPr>
          <w:p w14:paraId="47F62CC4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Le, DT, et al.</w:t>
            </w:r>
          </w:p>
        </w:tc>
        <w:tc>
          <w:tcPr>
            <w:tcW w:w="1565" w:type="pct"/>
            <w:noWrap/>
            <w:hideMark/>
          </w:tcPr>
          <w:p w14:paraId="4A204082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Mismatch repair deficiency predicts response of solid tumors to PD-1 blockade</w:t>
            </w:r>
          </w:p>
        </w:tc>
        <w:tc>
          <w:tcPr>
            <w:tcW w:w="644" w:type="pct"/>
            <w:noWrap/>
            <w:hideMark/>
          </w:tcPr>
          <w:p w14:paraId="525784E1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SCIENCE</w:t>
            </w:r>
          </w:p>
        </w:tc>
        <w:tc>
          <w:tcPr>
            <w:tcW w:w="691" w:type="pct"/>
            <w:noWrap/>
            <w:hideMark/>
          </w:tcPr>
          <w:p w14:paraId="02919AC9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26EBCBD7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2987</w:t>
            </w:r>
          </w:p>
        </w:tc>
        <w:tc>
          <w:tcPr>
            <w:tcW w:w="581" w:type="pct"/>
            <w:noWrap/>
            <w:hideMark/>
          </w:tcPr>
          <w:p w14:paraId="3EF7C123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10.1126/science.aan6733</w:t>
            </w:r>
          </w:p>
        </w:tc>
      </w:tr>
      <w:tr w:rsidR="006079D3" w:rsidRPr="00F4259A" w14:paraId="0D5F05C3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79A1763F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424241FA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552" w:type="pct"/>
            <w:noWrap/>
            <w:hideMark/>
          </w:tcPr>
          <w:p w14:paraId="02E9EDAA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Yu, H, et al.</w:t>
            </w:r>
          </w:p>
        </w:tc>
        <w:tc>
          <w:tcPr>
            <w:tcW w:w="1565" w:type="pct"/>
            <w:noWrap/>
            <w:hideMark/>
          </w:tcPr>
          <w:p w14:paraId="634F3E11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PD-L1 Expression in Lung Cancer</w:t>
            </w:r>
          </w:p>
        </w:tc>
        <w:tc>
          <w:tcPr>
            <w:tcW w:w="644" w:type="pct"/>
            <w:noWrap/>
            <w:hideMark/>
          </w:tcPr>
          <w:p w14:paraId="720CEB91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JOURNAL OF THORACIC ONCOLOGY</w:t>
            </w:r>
          </w:p>
        </w:tc>
        <w:tc>
          <w:tcPr>
            <w:tcW w:w="691" w:type="pct"/>
            <w:noWrap/>
            <w:hideMark/>
          </w:tcPr>
          <w:p w14:paraId="74B5FEE7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Review</w:t>
            </w:r>
          </w:p>
        </w:tc>
        <w:tc>
          <w:tcPr>
            <w:tcW w:w="276" w:type="pct"/>
            <w:noWrap/>
            <w:hideMark/>
          </w:tcPr>
          <w:p w14:paraId="0500CD0C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581" w:type="pct"/>
            <w:noWrap/>
            <w:hideMark/>
          </w:tcPr>
          <w:p w14:paraId="0AC6F2D8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10.1016/j.jtho.2016.04.014</w:t>
            </w:r>
          </w:p>
        </w:tc>
      </w:tr>
      <w:tr w:rsidR="006079D3" w:rsidRPr="00F4259A" w14:paraId="2CB85ADC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116CD3A6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17003790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2016</w:t>
            </w:r>
          </w:p>
        </w:tc>
        <w:tc>
          <w:tcPr>
            <w:tcW w:w="552" w:type="pct"/>
            <w:noWrap/>
            <w:hideMark/>
          </w:tcPr>
          <w:p w14:paraId="7E6041E3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Iyer, JG, et al.</w:t>
            </w:r>
          </w:p>
        </w:tc>
        <w:tc>
          <w:tcPr>
            <w:tcW w:w="1565" w:type="pct"/>
            <w:noWrap/>
            <w:hideMark/>
          </w:tcPr>
          <w:p w14:paraId="4DCC929B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Response rates and durability of chemotherapy among 62 patients with metastatic Merkel cell carcinoma</w:t>
            </w:r>
          </w:p>
        </w:tc>
        <w:tc>
          <w:tcPr>
            <w:tcW w:w="644" w:type="pct"/>
            <w:noWrap/>
            <w:hideMark/>
          </w:tcPr>
          <w:p w14:paraId="3C2128F0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CANCER MEDICINE</w:t>
            </w:r>
          </w:p>
        </w:tc>
        <w:tc>
          <w:tcPr>
            <w:tcW w:w="691" w:type="pct"/>
            <w:noWrap/>
            <w:hideMark/>
          </w:tcPr>
          <w:p w14:paraId="5F2C56DA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430CD6F7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581" w:type="pct"/>
            <w:noWrap/>
            <w:hideMark/>
          </w:tcPr>
          <w:p w14:paraId="5E9F9F8A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10.1002/cam4.815</w:t>
            </w:r>
          </w:p>
        </w:tc>
      </w:tr>
      <w:tr w:rsidR="006079D3" w:rsidRPr="00F4259A" w14:paraId="0DAFBD74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378268B6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20F7F033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552" w:type="pct"/>
            <w:noWrap/>
            <w:hideMark/>
          </w:tcPr>
          <w:p w14:paraId="62C6A573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Khunger, M, et al.</w:t>
            </w:r>
          </w:p>
        </w:tc>
        <w:tc>
          <w:tcPr>
            <w:tcW w:w="1565" w:type="pct"/>
            <w:noWrap/>
            <w:hideMark/>
          </w:tcPr>
          <w:p w14:paraId="79C60D35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Incidence of Pneumonitis With Use of Programmed Death 1 and Programmed Death-Ligand 1 Inhibitors in Non-Small Cell Lung Cancer</w:t>
            </w:r>
          </w:p>
        </w:tc>
        <w:tc>
          <w:tcPr>
            <w:tcW w:w="644" w:type="pct"/>
            <w:noWrap/>
            <w:hideMark/>
          </w:tcPr>
          <w:p w14:paraId="3DF5A1B1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CHEST</w:t>
            </w:r>
          </w:p>
        </w:tc>
        <w:tc>
          <w:tcPr>
            <w:tcW w:w="691" w:type="pct"/>
            <w:noWrap/>
            <w:hideMark/>
          </w:tcPr>
          <w:p w14:paraId="1348CB76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Review</w:t>
            </w:r>
          </w:p>
        </w:tc>
        <w:tc>
          <w:tcPr>
            <w:tcW w:w="276" w:type="pct"/>
            <w:noWrap/>
            <w:hideMark/>
          </w:tcPr>
          <w:p w14:paraId="6AB21E45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581" w:type="pct"/>
            <w:noWrap/>
            <w:hideMark/>
          </w:tcPr>
          <w:p w14:paraId="4E4023F1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10.1016/j.chest.2017.04.177</w:t>
            </w:r>
          </w:p>
        </w:tc>
      </w:tr>
      <w:tr w:rsidR="006079D3" w:rsidRPr="00F4259A" w14:paraId="29B7A9F8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2A03CA02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6E697169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552" w:type="pct"/>
            <w:noWrap/>
            <w:hideMark/>
          </w:tcPr>
          <w:p w14:paraId="5E30BC4F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Goel, S, et al.</w:t>
            </w:r>
          </w:p>
        </w:tc>
        <w:tc>
          <w:tcPr>
            <w:tcW w:w="1565" w:type="pct"/>
            <w:noWrap/>
            <w:hideMark/>
          </w:tcPr>
          <w:p w14:paraId="0EB50396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CDK4/6 inhibition triggers anti-tumour immunity</w:t>
            </w:r>
          </w:p>
        </w:tc>
        <w:tc>
          <w:tcPr>
            <w:tcW w:w="644" w:type="pct"/>
            <w:noWrap/>
            <w:hideMark/>
          </w:tcPr>
          <w:p w14:paraId="51573FA6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NATURE</w:t>
            </w:r>
          </w:p>
        </w:tc>
        <w:tc>
          <w:tcPr>
            <w:tcW w:w="691" w:type="pct"/>
            <w:noWrap/>
            <w:hideMark/>
          </w:tcPr>
          <w:p w14:paraId="1B3198F3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58C56D5B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556</w:t>
            </w:r>
          </w:p>
        </w:tc>
        <w:tc>
          <w:tcPr>
            <w:tcW w:w="581" w:type="pct"/>
            <w:noWrap/>
            <w:hideMark/>
          </w:tcPr>
          <w:p w14:paraId="2901160D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10.1038/nature23465</w:t>
            </w:r>
          </w:p>
        </w:tc>
      </w:tr>
      <w:tr w:rsidR="006079D3" w:rsidRPr="00F4259A" w14:paraId="72275A20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0600603F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5778F97F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552" w:type="pct"/>
            <w:noWrap/>
            <w:hideMark/>
          </w:tcPr>
          <w:p w14:paraId="57086835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Schrock, AB , et al.</w:t>
            </w:r>
          </w:p>
        </w:tc>
        <w:tc>
          <w:tcPr>
            <w:tcW w:w="1565" w:type="pct"/>
            <w:noWrap/>
            <w:hideMark/>
          </w:tcPr>
          <w:p w14:paraId="7892A8BE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Genomic Profiling of Small-Bowel Adenocarcinoma</w:t>
            </w:r>
          </w:p>
        </w:tc>
        <w:tc>
          <w:tcPr>
            <w:tcW w:w="644" w:type="pct"/>
            <w:noWrap/>
            <w:hideMark/>
          </w:tcPr>
          <w:p w14:paraId="2D608C04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JAMA ONCOLOGY</w:t>
            </w:r>
          </w:p>
        </w:tc>
        <w:tc>
          <w:tcPr>
            <w:tcW w:w="691" w:type="pct"/>
            <w:noWrap/>
            <w:hideMark/>
          </w:tcPr>
          <w:p w14:paraId="6BE84D31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49E6458A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581" w:type="pct"/>
            <w:noWrap/>
            <w:hideMark/>
          </w:tcPr>
          <w:p w14:paraId="220698F9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10.1001/jamaoncol.2017.1051</w:t>
            </w:r>
          </w:p>
        </w:tc>
      </w:tr>
      <w:tr w:rsidR="006079D3" w:rsidRPr="00F4259A" w14:paraId="26F83F24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6AB97D60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690BC089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552" w:type="pct"/>
            <w:noWrap/>
            <w:hideMark/>
          </w:tcPr>
          <w:p w14:paraId="02E640DC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Hendry, S, et al.</w:t>
            </w:r>
          </w:p>
        </w:tc>
        <w:tc>
          <w:tcPr>
            <w:tcW w:w="1565" w:type="pct"/>
            <w:noWrap/>
            <w:hideMark/>
          </w:tcPr>
          <w:p w14:paraId="5652D96A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Comparison of Four PD-L1 Immunohistochemical Assays in Lung Cancer</w:t>
            </w:r>
          </w:p>
        </w:tc>
        <w:tc>
          <w:tcPr>
            <w:tcW w:w="644" w:type="pct"/>
            <w:noWrap/>
            <w:hideMark/>
          </w:tcPr>
          <w:p w14:paraId="436B98C4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JOURNAL OF THORACIC ONCOLOGY</w:t>
            </w:r>
          </w:p>
        </w:tc>
        <w:tc>
          <w:tcPr>
            <w:tcW w:w="691" w:type="pct"/>
            <w:noWrap/>
            <w:hideMark/>
          </w:tcPr>
          <w:p w14:paraId="11D07F35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06ACCC3B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581" w:type="pct"/>
            <w:noWrap/>
            <w:hideMark/>
          </w:tcPr>
          <w:p w14:paraId="2E239AD9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10.1016/j.jtho.2017.11.112</w:t>
            </w:r>
          </w:p>
        </w:tc>
      </w:tr>
      <w:tr w:rsidR="006079D3" w:rsidRPr="00F4259A" w14:paraId="15A137B3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1C9B066C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02521582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552" w:type="pct"/>
            <w:noWrap/>
            <w:hideMark/>
          </w:tcPr>
          <w:p w14:paraId="220FDF84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Zhang, M, et al.</w:t>
            </w:r>
          </w:p>
        </w:tc>
        <w:tc>
          <w:tcPr>
            <w:tcW w:w="1565" w:type="pct"/>
            <w:noWrap/>
            <w:hideMark/>
          </w:tcPr>
          <w:p w14:paraId="55FE82C7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VISTA expression associated with CD8 confers a favorable immune microenvironment and better overall survival in hepatocellular carcinoma</w:t>
            </w:r>
          </w:p>
        </w:tc>
        <w:tc>
          <w:tcPr>
            <w:tcW w:w="644" w:type="pct"/>
            <w:noWrap/>
            <w:hideMark/>
          </w:tcPr>
          <w:p w14:paraId="1FEBE323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BMC CANCER</w:t>
            </w:r>
          </w:p>
        </w:tc>
        <w:tc>
          <w:tcPr>
            <w:tcW w:w="691" w:type="pct"/>
            <w:noWrap/>
            <w:hideMark/>
          </w:tcPr>
          <w:p w14:paraId="37757D33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3150CBF2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581" w:type="pct"/>
            <w:noWrap/>
            <w:hideMark/>
          </w:tcPr>
          <w:p w14:paraId="03ACC228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10.1186/s12885-018-4435-1</w:t>
            </w:r>
          </w:p>
        </w:tc>
      </w:tr>
      <w:tr w:rsidR="006079D3" w:rsidRPr="00F4259A" w14:paraId="21789BE5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64E28639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61441B63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552" w:type="pct"/>
            <w:noWrap/>
            <w:hideMark/>
          </w:tcPr>
          <w:p w14:paraId="0CDB8746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Pages, F, et al.</w:t>
            </w:r>
          </w:p>
        </w:tc>
        <w:tc>
          <w:tcPr>
            <w:tcW w:w="1565" w:type="pct"/>
            <w:noWrap/>
            <w:hideMark/>
          </w:tcPr>
          <w:p w14:paraId="5CE147E4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International validation of the consensus Immunoscore for the classification of colon cancer: a prognostic and accuracy study</w:t>
            </w:r>
          </w:p>
        </w:tc>
        <w:tc>
          <w:tcPr>
            <w:tcW w:w="644" w:type="pct"/>
            <w:noWrap/>
            <w:hideMark/>
          </w:tcPr>
          <w:p w14:paraId="498FF043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LANCET</w:t>
            </w:r>
          </w:p>
        </w:tc>
        <w:tc>
          <w:tcPr>
            <w:tcW w:w="691" w:type="pct"/>
            <w:noWrap/>
            <w:hideMark/>
          </w:tcPr>
          <w:p w14:paraId="32010C8A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6D4AC792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842</w:t>
            </w:r>
          </w:p>
        </w:tc>
        <w:tc>
          <w:tcPr>
            <w:tcW w:w="581" w:type="pct"/>
            <w:noWrap/>
            <w:hideMark/>
          </w:tcPr>
          <w:p w14:paraId="68D72A24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10.1016/S0140-6736(18)30789-X</w:t>
            </w:r>
          </w:p>
        </w:tc>
      </w:tr>
      <w:tr w:rsidR="006079D3" w:rsidRPr="00F4259A" w14:paraId="7B37C475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2B015A7D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6DF92D06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552" w:type="pct"/>
            <w:noWrap/>
            <w:hideMark/>
          </w:tcPr>
          <w:p w14:paraId="0B412130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Qiu, XW, et al.</w:t>
            </w:r>
          </w:p>
        </w:tc>
        <w:tc>
          <w:tcPr>
            <w:tcW w:w="1565" w:type="pct"/>
            <w:noWrap/>
            <w:hideMark/>
          </w:tcPr>
          <w:p w14:paraId="5CA2F864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Analysis of Clinical Characteristics and Poor Prognostic Predictors in Patients With an Initial Diagnosis of Autoimmune Encephalitis</w:t>
            </w:r>
          </w:p>
        </w:tc>
        <w:tc>
          <w:tcPr>
            <w:tcW w:w="644" w:type="pct"/>
            <w:noWrap/>
            <w:hideMark/>
          </w:tcPr>
          <w:p w14:paraId="731FF8E1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FRONTIERS IN IMMUNOLOGY</w:t>
            </w:r>
          </w:p>
        </w:tc>
        <w:tc>
          <w:tcPr>
            <w:tcW w:w="691" w:type="pct"/>
            <w:noWrap/>
            <w:hideMark/>
          </w:tcPr>
          <w:p w14:paraId="2C9BC6CD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6F267213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81" w:type="pct"/>
            <w:noWrap/>
            <w:hideMark/>
          </w:tcPr>
          <w:p w14:paraId="30F3274F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10.3389/fimmu.2019.01286</w:t>
            </w:r>
          </w:p>
        </w:tc>
      </w:tr>
      <w:tr w:rsidR="006079D3" w:rsidRPr="00F4259A" w14:paraId="44D9CE7A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 w:val="restart"/>
            <w:noWrap/>
            <w:hideMark/>
          </w:tcPr>
          <w:p w14:paraId="2578B6A4" w14:textId="0EECFE2E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Discussion</w:t>
            </w:r>
            <w:r w:rsidRPr="00210AB9">
              <w:rPr>
                <w:rFonts w:ascii="等线" w:eastAsia="等线" w:hAnsi="等线" w:cs="宋体"/>
                <w:color w:val="000000"/>
                <w:kern w:val="0"/>
                <w:szCs w:val="21"/>
                <w:vertAlign w:val="superscript"/>
              </w:rPr>
              <w:t>e</w:t>
            </w:r>
          </w:p>
        </w:tc>
        <w:tc>
          <w:tcPr>
            <w:tcW w:w="231" w:type="pct"/>
            <w:noWrap/>
            <w:hideMark/>
          </w:tcPr>
          <w:p w14:paraId="2303680E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2017</w:t>
            </w:r>
          </w:p>
        </w:tc>
        <w:tc>
          <w:tcPr>
            <w:tcW w:w="552" w:type="pct"/>
            <w:noWrap/>
            <w:hideMark/>
          </w:tcPr>
          <w:p w14:paraId="54BB9695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Le, DT, et al.</w:t>
            </w:r>
          </w:p>
        </w:tc>
        <w:tc>
          <w:tcPr>
            <w:tcW w:w="1565" w:type="pct"/>
            <w:noWrap/>
            <w:hideMark/>
          </w:tcPr>
          <w:p w14:paraId="3B8CC67E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Mismatch repair deficiency predicts response of solid tumors to PD-1 blockade</w:t>
            </w:r>
          </w:p>
        </w:tc>
        <w:tc>
          <w:tcPr>
            <w:tcW w:w="644" w:type="pct"/>
            <w:noWrap/>
            <w:hideMark/>
          </w:tcPr>
          <w:p w14:paraId="22A7ACFD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SCIENCE</w:t>
            </w:r>
          </w:p>
        </w:tc>
        <w:tc>
          <w:tcPr>
            <w:tcW w:w="691" w:type="pct"/>
            <w:noWrap/>
            <w:hideMark/>
          </w:tcPr>
          <w:p w14:paraId="15A417E4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53353F39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2987</w:t>
            </w:r>
          </w:p>
        </w:tc>
        <w:tc>
          <w:tcPr>
            <w:tcW w:w="581" w:type="pct"/>
            <w:noWrap/>
            <w:hideMark/>
          </w:tcPr>
          <w:p w14:paraId="3CC74CCB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10.1126/science.aan6733</w:t>
            </w:r>
          </w:p>
        </w:tc>
      </w:tr>
      <w:tr w:rsidR="006079D3" w:rsidRPr="00F4259A" w14:paraId="33E9AE33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72D30A24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2538EF88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552" w:type="pct"/>
            <w:noWrap/>
            <w:hideMark/>
          </w:tcPr>
          <w:p w14:paraId="1449EFFA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Chan, TA, et al.</w:t>
            </w:r>
          </w:p>
        </w:tc>
        <w:tc>
          <w:tcPr>
            <w:tcW w:w="1565" w:type="pct"/>
            <w:noWrap/>
            <w:hideMark/>
          </w:tcPr>
          <w:p w14:paraId="73880CCE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Development of tumor mutation burden as an immunotherapy biomarker: utility for the oncology clinic</w:t>
            </w:r>
          </w:p>
        </w:tc>
        <w:tc>
          <w:tcPr>
            <w:tcW w:w="644" w:type="pct"/>
            <w:noWrap/>
            <w:hideMark/>
          </w:tcPr>
          <w:p w14:paraId="45602383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ANNALS OF ONCOLOGY</w:t>
            </w:r>
          </w:p>
        </w:tc>
        <w:tc>
          <w:tcPr>
            <w:tcW w:w="691" w:type="pct"/>
            <w:noWrap/>
            <w:hideMark/>
          </w:tcPr>
          <w:p w14:paraId="143F28FE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Review</w:t>
            </w:r>
          </w:p>
        </w:tc>
        <w:tc>
          <w:tcPr>
            <w:tcW w:w="276" w:type="pct"/>
            <w:noWrap/>
            <w:hideMark/>
          </w:tcPr>
          <w:p w14:paraId="561447ED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653</w:t>
            </w:r>
          </w:p>
        </w:tc>
        <w:tc>
          <w:tcPr>
            <w:tcW w:w="581" w:type="pct"/>
            <w:noWrap/>
            <w:hideMark/>
          </w:tcPr>
          <w:p w14:paraId="63183D04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10.1093/annonc/mdy495</w:t>
            </w:r>
          </w:p>
        </w:tc>
      </w:tr>
      <w:tr w:rsidR="006079D3" w:rsidRPr="00F4259A" w14:paraId="58ABF2DD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26CCBC03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17557EA2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552" w:type="pct"/>
            <w:noWrap/>
            <w:hideMark/>
          </w:tcPr>
          <w:p w14:paraId="45E7C187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Tokunaga, R, et al.</w:t>
            </w:r>
          </w:p>
        </w:tc>
        <w:tc>
          <w:tcPr>
            <w:tcW w:w="1565" w:type="pct"/>
            <w:noWrap/>
            <w:hideMark/>
          </w:tcPr>
          <w:p w14:paraId="66F8261E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CXCL9, CXCL10, CXCL11/CXCR3 axis for immune activation - A target for novel cancer therapy</w:t>
            </w:r>
          </w:p>
        </w:tc>
        <w:tc>
          <w:tcPr>
            <w:tcW w:w="644" w:type="pct"/>
            <w:noWrap/>
            <w:hideMark/>
          </w:tcPr>
          <w:p w14:paraId="58DB3114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CANCER TREATMENT REVIEWS</w:t>
            </w:r>
          </w:p>
        </w:tc>
        <w:tc>
          <w:tcPr>
            <w:tcW w:w="691" w:type="pct"/>
            <w:noWrap/>
            <w:hideMark/>
          </w:tcPr>
          <w:p w14:paraId="6BF6A07C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Review</w:t>
            </w:r>
          </w:p>
        </w:tc>
        <w:tc>
          <w:tcPr>
            <w:tcW w:w="276" w:type="pct"/>
            <w:noWrap/>
            <w:hideMark/>
          </w:tcPr>
          <w:p w14:paraId="6F77952D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381</w:t>
            </w:r>
          </w:p>
        </w:tc>
        <w:tc>
          <w:tcPr>
            <w:tcW w:w="581" w:type="pct"/>
            <w:noWrap/>
            <w:hideMark/>
          </w:tcPr>
          <w:p w14:paraId="59A2E159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10.1016/j.ctrv.2017.11.007</w:t>
            </w:r>
          </w:p>
        </w:tc>
      </w:tr>
      <w:tr w:rsidR="006079D3" w:rsidRPr="00F4259A" w14:paraId="1207F74B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5790F8D4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6FA6B01C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552" w:type="pct"/>
            <w:noWrap/>
            <w:hideMark/>
          </w:tcPr>
          <w:p w14:paraId="68BF0CDE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Pages, F, et al. </w:t>
            </w:r>
          </w:p>
        </w:tc>
        <w:tc>
          <w:tcPr>
            <w:tcW w:w="1565" w:type="pct"/>
            <w:noWrap/>
            <w:hideMark/>
          </w:tcPr>
          <w:p w14:paraId="045D93AB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International validation of the consensus Immunoscore for the classification of colon cancer: a prognostic and accuracy study</w:t>
            </w:r>
          </w:p>
        </w:tc>
        <w:tc>
          <w:tcPr>
            <w:tcW w:w="644" w:type="pct"/>
            <w:noWrap/>
            <w:hideMark/>
          </w:tcPr>
          <w:p w14:paraId="14F6B3A2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LANCET</w:t>
            </w:r>
          </w:p>
        </w:tc>
        <w:tc>
          <w:tcPr>
            <w:tcW w:w="691" w:type="pct"/>
            <w:noWrap/>
            <w:hideMark/>
          </w:tcPr>
          <w:p w14:paraId="5755FD48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18E28C2C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842</w:t>
            </w:r>
          </w:p>
        </w:tc>
        <w:tc>
          <w:tcPr>
            <w:tcW w:w="581" w:type="pct"/>
            <w:noWrap/>
            <w:hideMark/>
          </w:tcPr>
          <w:p w14:paraId="462845BB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10.1016/S0140-6736(18)30789-X</w:t>
            </w:r>
          </w:p>
        </w:tc>
      </w:tr>
      <w:tr w:rsidR="006079D3" w:rsidRPr="00F4259A" w14:paraId="65A8F2B7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56A6C259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567AC2D2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552" w:type="pct"/>
            <w:noWrap/>
            <w:hideMark/>
          </w:tcPr>
          <w:p w14:paraId="3E90E11C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Noy, R, et al.</w:t>
            </w:r>
          </w:p>
        </w:tc>
        <w:tc>
          <w:tcPr>
            <w:tcW w:w="1565" w:type="pct"/>
            <w:noWrap/>
            <w:hideMark/>
          </w:tcPr>
          <w:p w14:paraId="5718BB73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Tumor-Associated Macrophages: From Mechanisms to Therapy</w:t>
            </w:r>
          </w:p>
        </w:tc>
        <w:tc>
          <w:tcPr>
            <w:tcW w:w="644" w:type="pct"/>
            <w:noWrap/>
            <w:hideMark/>
          </w:tcPr>
          <w:p w14:paraId="6ADC012B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IMMUNITY</w:t>
            </w:r>
          </w:p>
        </w:tc>
        <w:tc>
          <w:tcPr>
            <w:tcW w:w="691" w:type="pct"/>
            <w:noWrap/>
            <w:hideMark/>
          </w:tcPr>
          <w:p w14:paraId="1525B906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Review</w:t>
            </w:r>
          </w:p>
        </w:tc>
        <w:tc>
          <w:tcPr>
            <w:tcW w:w="276" w:type="pct"/>
            <w:noWrap/>
            <w:hideMark/>
          </w:tcPr>
          <w:p w14:paraId="6337CBF5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2014</w:t>
            </w:r>
          </w:p>
        </w:tc>
        <w:tc>
          <w:tcPr>
            <w:tcW w:w="581" w:type="pct"/>
            <w:noWrap/>
            <w:hideMark/>
          </w:tcPr>
          <w:p w14:paraId="6E98595B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10.1016/j.immuni.2014.06.010</w:t>
            </w:r>
          </w:p>
        </w:tc>
      </w:tr>
      <w:tr w:rsidR="006079D3" w:rsidRPr="00F4259A" w14:paraId="27FEFFF5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1D743DA9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0F6E3472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552" w:type="pct"/>
            <w:noWrap/>
            <w:hideMark/>
          </w:tcPr>
          <w:p w14:paraId="11DEA7CC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Helmink, BA, et al.</w:t>
            </w:r>
          </w:p>
        </w:tc>
        <w:tc>
          <w:tcPr>
            <w:tcW w:w="1565" w:type="pct"/>
            <w:noWrap/>
            <w:hideMark/>
          </w:tcPr>
          <w:p w14:paraId="25D8014C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B cells and tertiary lymphoid structures promote immunotherapy response</w:t>
            </w:r>
          </w:p>
        </w:tc>
        <w:tc>
          <w:tcPr>
            <w:tcW w:w="644" w:type="pct"/>
            <w:noWrap/>
            <w:hideMark/>
          </w:tcPr>
          <w:p w14:paraId="6AB67F52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NATURE</w:t>
            </w:r>
          </w:p>
        </w:tc>
        <w:tc>
          <w:tcPr>
            <w:tcW w:w="691" w:type="pct"/>
            <w:noWrap/>
            <w:hideMark/>
          </w:tcPr>
          <w:p w14:paraId="763F6E43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7A75FBBE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553</w:t>
            </w:r>
          </w:p>
        </w:tc>
        <w:tc>
          <w:tcPr>
            <w:tcW w:w="581" w:type="pct"/>
            <w:noWrap/>
            <w:hideMark/>
          </w:tcPr>
          <w:p w14:paraId="1B47AE86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10.1038/s41586-019-1922-8</w:t>
            </w:r>
          </w:p>
        </w:tc>
      </w:tr>
      <w:tr w:rsidR="006079D3" w:rsidRPr="00F4259A" w14:paraId="65F019C5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7CAE1319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3D1F8FA8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552" w:type="pct"/>
            <w:noWrap/>
            <w:hideMark/>
          </w:tcPr>
          <w:p w14:paraId="7ED6F752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Havel, JJ, et al.</w:t>
            </w:r>
          </w:p>
        </w:tc>
        <w:tc>
          <w:tcPr>
            <w:tcW w:w="1565" w:type="pct"/>
            <w:noWrap/>
            <w:hideMark/>
          </w:tcPr>
          <w:p w14:paraId="17DAF615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The evolving landscape of biomarkers for checkpoint inhibitor immunotherapy</w:t>
            </w:r>
          </w:p>
        </w:tc>
        <w:tc>
          <w:tcPr>
            <w:tcW w:w="644" w:type="pct"/>
            <w:noWrap/>
            <w:hideMark/>
          </w:tcPr>
          <w:p w14:paraId="461F4FAE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NATURE REVIEWS CANCER</w:t>
            </w:r>
          </w:p>
        </w:tc>
        <w:tc>
          <w:tcPr>
            <w:tcW w:w="691" w:type="pct"/>
            <w:noWrap/>
            <w:hideMark/>
          </w:tcPr>
          <w:p w14:paraId="3A40AE10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Review</w:t>
            </w:r>
          </w:p>
        </w:tc>
        <w:tc>
          <w:tcPr>
            <w:tcW w:w="276" w:type="pct"/>
            <w:noWrap/>
            <w:hideMark/>
          </w:tcPr>
          <w:p w14:paraId="5E626C36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874</w:t>
            </w:r>
          </w:p>
        </w:tc>
        <w:tc>
          <w:tcPr>
            <w:tcW w:w="581" w:type="pct"/>
            <w:noWrap/>
            <w:hideMark/>
          </w:tcPr>
          <w:p w14:paraId="00DE29A4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10.1038/s41568-019-0116-x</w:t>
            </w:r>
          </w:p>
        </w:tc>
      </w:tr>
      <w:tr w:rsidR="006079D3" w:rsidRPr="00F4259A" w14:paraId="4A887C9E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47198650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39429802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2020</w:t>
            </w:r>
          </w:p>
        </w:tc>
        <w:tc>
          <w:tcPr>
            <w:tcW w:w="552" w:type="pct"/>
            <w:noWrap/>
            <w:hideMark/>
          </w:tcPr>
          <w:p w14:paraId="4ACE629D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Petitprez, F, et al.</w:t>
            </w:r>
          </w:p>
        </w:tc>
        <w:tc>
          <w:tcPr>
            <w:tcW w:w="1565" w:type="pct"/>
            <w:noWrap/>
            <w:hideMark/>
          </w:tcPr>
          <w:p w14:paraId="6AA9EB5D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B cells are associated with survival and immunotherapy response in sarcoma</w:t>
            </w:r>
          </w:p>
        </w:tc>
        <w:tc>
          <w:tcPr>
            <w:tcW w:w="644" w:type="pct"/>
            <w:noWrap/>
            <w:hideMark/>
          </w:tcPr>
          <w:p w14:paraId="13B72FD2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NATURE</w:t>
            </w:r>
          </w:p>
        </w:tc>
        <w:tc>
          <w:tcPr>
            <w:tcW w:w="691" w:type="pct"/>
            <w:noWrap/>
            <w:hideMark/>
          </w:tcPr>
          <w:p w14:paraId="75B24761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53694800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470</w:t>
            </w:r>
          </w:p>
        </w:tc>
        <w:tc>
          <w:tcPr>
            <w:tcW w:w="581" w:type="pct"/>
            <w:noWrap/>
            <w:hideMark/>
          </w:tcPr>
          <w:p w14:paraId="08FC1A45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10.1038/s41586-019-1906-8</w:t>
            </w:r>
          </w:p>
        </w:tc>
      </w:tr>
      <w:tr w:rsidR="006079D3" w:rsidRPr="00F4259A" w14:paraId="6BF3F97B" w14:textId="77777777" w:rsidTr="006079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71219209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2FEC5EE7" w14:textId="77777777" w:rsidR="006079D3" w:rsidRPr="00F4259A" w:rsidRDefault="006079D3" w:rsidP="00F4259A">
            <w:pPr>
              <w:widowControl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2018</w:t>
            </w:r>
          </w:p>
        </w:tc>
        <w:tc>
          <w:tcPr>
            <w:tcW w:w="552" w:type="pct"/>
            <w:noWrap/>
            <w:hideMark/>
          </w:tcPr>
          <w:p w14:paraId="1A0192AC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Zhu, AX, et al.</w:t>
            </w:r>
          </w:p>
        </w:tc>
        <w:tc>
          <w:tcPr>
            <w:tcW w:w="1565" w:type="pct"/>
            <w:noWrap/>
            <w:hideMark/>
          </w:tcPr>
          <w:p w14:paraId="4964804A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Pembrolizumab in patients with advanced hepatocellular carcinoma previously treated with sorafenib (KEYNOTE-224): a non-randomised, open-label phase 2 trial</w:t>
            </w:r>
          </w:p>
        </w:tc>
        <w:tc>
          <w:tcPr>
            <w:tcW w:w="644" w:type="pct"/>
            <w:noWrap/>
            <w:hideMark/>
          </w:tcPr>
          <w:p w14:paraId="2F9A6C61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LANCET ONCOLOGY</w:t>
            </w:r>
          </w:p>
        </w:tc>
        <w:tc>
          <w:tcPr>
            <w:tcW w:w="691" w:type="pct"/>
            <w:noWrap/>
            <w:hideMark/>
          </w:tcPr>
          <w:p w14:paraId="523C8261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Article</w:t>
            </w:r>
          </w:p>
        </w:tc>
        <w:tc>
          <w:tcPr>
            <w:tcW w:w="276" w:type="pct"/>
            <w:noWrap/>
            <w:hideMark/>
          </w:tcPr>
          <w:p w14:paraId="7662A577" w14:textId="77777777" w:rsidR="006079D3" w:rsidRPr="00F4259A" w:rsidRDefault="006079D3" w:rsidP="006079D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990</w:t>
            </w:r>
          </w:p>
        </w:tc>
        <w:tc>
          <w:tcPr>
            <w:tcW w:w="581" w:type="pct"/>
            <w:noWrap/>
            <w:hideMark/>
          </w:tcPr>
          <w:p w14:paraId="4172CB74" w14:textId="77777777" w:rsidR="006079D3" w:rsidRPr="00F4259A" w:rsidRDefault="006079D3" w:rsidP="00F425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10.1016/S1470-2045(18)30351-6</w:t>
            </w:r>
          </w:p>
        </w:tc>
      </w:tr>
      <w:tr w:rsidR="006079D3" w:rsidRPr="00F4259A" w14:paraId="78E220F0" w14:textId="77777777" w:rsidTr="006079D3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" w:type="pct"/>
            <w:vMerge/>
            <w:noWrap/>
            <w:hideMark/>
          </w:tcPr>
          <w:p w14:paraId="09B6C372" w14:textId="77777777" w:rsidR="006079D3" w:rsidRPr="00F4259A" w:rsidRDefault="006079D3" w:rsidP="00F4259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31" w:type="pct"/>
            <w:noWrap/>
            <w:hideMark/>
          </w:tcPr>
          <w:p w14:paraId="4374A549" w14:textId="77777777" w:rsidR="006079D3" w:rsidRPr="00F4259A" w:rsidRDefault="006079D3" w:rsidP="00F4259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2019</w:t>
            </w:r>
          </w:p>
        </w:tc>
        <w:tc>
          <w:tcPr>
            <w:tcW w:w="552" w:type="pct"/>
            <w:noWrap/>
            <w:hideMark/>
          </w:tcPr>
          <w:p w14:paraId="6CF5B630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Apte, RS, et al.</w:t>
            </w:r>
          </w:p>
        </w:tc>
        <w:tc>
          <w:tcPr>
            <w:tcW w:w="1565" w:type="pct"/>
            <w:noWrap/>
            <w:hideMark/>
          </w:tcPr>
          <w:p w14:paraId="295B3305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VEGF in Signaling and Disease: Beyond Discovery and Development</w:t>
            </w:r>
          </w:p>
        </w:tc>
        <w:tc>
          <w:tcPr>
            <w:tcW w:w="644" w:type="pct"/>
            <w:noWrap/>
            <w:hideMark/>
          </w:tcPr>
          <w:p w14:paraId="2AC109BB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CELL</w:t>
            </w:r>
          </w:p>
        </w:tc>
        <w:tc>
          <w:tcPr>
            <w:tcW w:w="691" w:type="pct"/>
            <w:noWrap/>
            <w:hideMark/>
          </w:tcPr>
          <w:p w14:paraId="4A9F0647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Review</w:t>
            </w:r>
          </w:p>
        </w:tc>
        <w:tc>
          <w:tcPr>
            <w:tcW w:w="276" w:type="pct"/>
            <w:noWrap/>
            <w:hideMark/>
          </w:tcPr>
          <w:p w14:paraId="51C0A63D" w14:textId="77777777" w:rsidR="006079D3" w:rsidRPr="00F4259A" w:rsidRDefault="006079D3" w:rsidP="006079D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581" w:type="pct"/>
            <w:noWrap/>
            <w:hideMark/>
          </w:tcPr>
          <w:p w14:paraId="66B640D5" w14:textId="77777777" w:rsidR="006079D3" w:rsidRPr="00F4259A" w:rsidRDefault="006079D3" w:rsidP="00F4259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F4259A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10.1016/j.cell.2019.01.021</w:t>
            </w:r>
          </w:p>
        </w:tc>
      </w:tr>
    </w:tbl>
    <w:p w14:paraId="51CA38BC" w14:textId="71096E61" w:rsidR="00A852D8" w:rsidRDefault="00210AB9" w:rsidP="00A852D8">
      <w:r>
        <w:t>a: List of the top 10 publications having the most cited in total publications. b: List of the top 10 publications having the most cited in the background part of the publications. c: List of the top 10 publications having the most cited in the supportive part of the publications. d: List of the top 10 publications having the most cited in the result related part of the publications. e: List of the top 10 publications having the most cited in the discussion part of the publications.</w:t>
      </w:r>
    </w:p>
    <w:p w14:paraId="7BCF382C" w14:textId="77777777" w:rsidR="00E2683B" w:rsidRPr="00210AB9" w:rsidRDefault="00E2683B"/>
    <w:sectPr w:rsidR="00E2683B" w:rsidRPr="00210AB9" w:rsidSect="00D63F9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525EE" w14:textId="77777777" w:rsidR="00AB0D92" w:rsidRDefault="00AB0D92" w:rsidP="00B75E3C">
      <w:r>
        <w:separator/>
      </w:r>
    </w:p>
  </w:endnote>
  <w:endnote w:type="continuationSeparator" w:id="0">
    <w:p w14:paraId="3D682BE8" w14:textId="77777777" w:rsidR="00AB0D92" w:rsidRDefault="00AB0D92" w:rsidP="00B75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EB17E" w14:textId="77777777" w:rsidR="00AB0D92" w:rsidRDefault="00AB0D92" w:rsidP="00B75E3C">
      <w:r>
        <w:separator/>
      </w:r>
    </w:p>
  </w:footnote>
  <w:footnote w:type="continuationSeparator" w:id="0">
    <w:p w14:paraId="28F0B1B5" w14:textId="77777777" w:rsidR="00AB0D92" w:rsidRDefault="00AB0D92" w:rsidP="00B75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2D8"/>
    <w:rsid w:val="00210AB9"/>
    <w:rsid w:val="00431949"/>
    <w:rsid w:val="004E0EB3"/>
    <w:rsid w:val="006079D3"/>
    <w:rsid w:val="006F2B36"/>
    <w:rsid w:val="00A852D8"/>
    <w:rsid w:val="00AB0D92"/>
    <w:rsid w:val="00B75E3C"/>
    <w:rsid w:val="00C13310"/>
    <w:rsid w:val="00D63F90"/>
    <w:rsid w:val="00E2683B"/>
    <w:rsid w:val="00F4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427AC"/>
  <w15:chartTrackingRefBased/>
  <w15:docId w15:val="{7CF16C90-C927-4DBE-86F1-98B68BD5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2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A852D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B75E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5E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5E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5E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1388</Words>
  <Characters>7918</Characters>
  <Application>Microsoft Office Word</Application>
  <DocSecurity>0</DocSecurity>
  <Lines>65</Lines>
  <Paragraphs>18</Paragraphs>
  <ScaleCrop>false</ScaleCrop>
  <Company/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lei</dc:creator>
  <cp:keywords/>
  <dc:description/>
  <cp:lastModifiedBy>zhao lei</cp:lastModifiedBy>
  <cp:revision>7</cp:revision>
  <dcterms:created xsi:type="dcterms:W3CDTF">2022-04-08T06:21:00Z</dcterms:created>
  <dcterms:modified xsi:type="dcterms:W3CDTF">2022-04-15T11:27:00Z</dcterms:modified>
</cp:coreProperties>
</file>