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FF3" w:rsidRDefault="00312325">
      <w:pPr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 w:rsidRPr="00312325">
        <w:rPr>
          <w:rFonts w:asciiTheme="majorBidi" w:hAnsiTheme="majorBidi" w:cstheme="majorBidi"/>
          <w:b/>
          <w:bCs/>
          <w:sz w:val="24"/>
          <w:szCs w:val="24"/>
        </w:rPr>
        <w:t>Supporting Information</w:t>
      </w:r>
    </w:p>
    <w:p w:rsidR="00312325" w:rsidRDefault="004405E1" w:rsidP="004405E1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943600" cy="41148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325" w:rsidRDefault="00312325" w:rsidP="00312325">
      <w:pPr>
        <w:spacing w:line="360" w:lineRule="auto"/>
        <w:jc w:val="center"/>
        <w:rPr>
          <w:rFonts w:asciiTheme="majorBidi" w:hAnsiTheme="majorBidi" w:cstheme="majorBidi"/>
          <w:color w:val="000000"/>
          <w:sz w:val="20"/>
          <w:szCs w:val="20"/>
        </w:rPr>
      </w:pPr>
      <w:r w:rsidRPr="00D11BCB">
        <w:rPr>
          <w:rFonts w:ascii="Times New Roman" w:hAnsi="Times New Roman" w:cs="Times New Roman"/>
          <w:b/>
          <w:bCs/>
          <w:sz w:val="20"/>
          <w:szCs w:val="20"/>
          <w:lang w:bidi="fa-IR"/>
        </w:rPr>
        <w:t>Fig.</w:t>
      </w:r>
      <w:r w:rsidR="00D11BCB" w:rsidRPr="00D11BCB">
        <w:rPr>
          <w:rFonts w:ascii="Times New Roman" w:hAnsi="Times New Roman" w:cs="Times New Roman"/>
          <w:b/>
          <w:bCs/>
          <w:sz w:val="20"/>
          <w:szCs w:val="20"/>
          <w:lang w:bidi="fa-IR"/>
        </w:rPr>
        <w:t xml:space="preserve"> S1.</w:t>
      </w:r>
      <w:r w:rsidRPr="00A033A1">
        <w:rPr>
          <w:rFonts w:ascii="Times New Roman" w:hAnsi="Times New Roman" w:cs="Times New Roman"/>
          <w:sz w:val="20"/>
          <w:szCs w:val="20"/>
          <w:lang w:bidi="fa-IR"/>
        </w:rPr>
        <w:t xml:space="preserve"> </w:t>
      </w:r>
      <w:r>
        <w:rPr>
          <w:rFonts w:asciiTheme="majorBidi" w:hAnsiTheme="majorBidi" w:cstheme="majorBidi"/>
          <w:color w:val="000000"/>
          <w:sz w:val="20"/>
          <w:szCs w:val="20"/>
        </w:rPr>
        <w:t>Synthetic s</w:t>
      </w:r>
      <w:r w:rsidRPr="000B6BCA">
        <w:rPr>
          <w:rFonts w:asciiTheme="majorBidi" w:hAnsiTheme="majorBidi" w:cstheme="majorBidi"/>
          <w:color w:val="000000"/>
          <w:sz w:val="20"/>
          <w:szCs w:val="20"/>
        </w:rPr>
        <w:t>teps of the WS</w:t>
      </w:r>
      <w:r w:rsidRPr="00F55603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2</w:t>
      </w:r>
      <w:r>
        <w:rPr>
          <w:rFonts w:asciiTheme="majorBidi" w:hAnsiTheme="majorBidi" w:cstheme="majorBidi"/>
          <w:color w:val="000000"/>
          <w:sz w:val="20"/>
          <w:szCs w:val="20"/>
        </w:rPr>
        <w:t>/CuAl LDH nanocomposite.</w:t>
      </w:r>
    </w:p>
    <w:p w:rsidR="00EB735D" w:rsidRDefault="00EB735D" w:rsidP="00312325">
      <w:pPr>
        <w:spacing w:line="360" w:lineRule="auto"/>
        <w:jc w:val="center"/>
        <w:rPr>
          <w:rFonts w:asciiTheme="majorBidi" w:hAnsiTheme="majorBidi" w:cstheme="majorBidi"/>
          <w:color w:val="000000"/>
          <w:sz w:val="20"/>
          <w:szCs w:val="20"/>
        </w:rPr>
      </w:pPr>
    </w:p>
    <w:p w:rsidR="00312325" w:rsidRDefault="00EB735D" w:rsidP="00EB735D">
      <w:pPr>
        <w:spacing w:line="360" w:lineRule="auto"/>
        <w:rPr>
          <w:rFonts w:asciiTheme="majorBidi" w:hAnsiTheme="majorBidi" w:cstheme="majorBidi"/>
          <w:sz w:val="20"/>
          <w:szCs w:val="20"/>
          <w:lang w:bidi="fa-IR"/>
        </w:rPr>
      </w:pPr>
      <w:r w:rsidRPr="00F55603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  <w:lang w:bidi="fa-IR"/>
        </w:rPr>
        <w:t>S</w:t>
      </w:r>
      <w:r w:rsidRPr="00F55603">
        <w:rPr>
          <w:rFonts w:asciiTheme="majorBidi" w:hAnsiTheme="majorBidi" w:cstheme="majorBidi"/>
          <w:b/>
          <w:bCs/>
          <w:sz w:val="20"/>
          <w:szCs w:val="20"/>
          <w:lang w:bidi="fa-IR"/>
        </w:rPr>
        <w:t>1.</w:t>
      </w:r>
      <w:r w:rsidRPr="00484236">
        <w:rPr>
          <w:rFonts w:asciiTheme="majorBidi" w:hAnsiTheme="majorBidi" w:cstheme="majorBidi"/>
          <w:sz w:val="20"/>
          <w:szCs w:val="20"/>
          <w:lang w:bidi="fa-IR"/>
        </w:rPr>
        <w:t xml:space="preserve"> The TFC, CuAl LDH TFN and WS</w:t>
      </w:r>
      <w:r w:rsidRPr="00484236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2</w:t>
      </w:r>
      <w:r w:rsidRPr="00484236">
        <w:rPr>
          <w:rFonts w:asciiTheme="majorBidi" w:hAnsiTheme="majorBidi" w:cstheme="majorBidi"/>
          <w:sz w:val="20"/>
          <w:szCs w:val="20"/>
          <w:lang w:bidi="fa-IR"/>
        </w:rPr>
        <w:t xml:space="preserve">/CuAl LDH TFN membranes prepared at different </w:t>
      </w:r>
      <w:r>
        <w:rPr>
          <w:rFonts w:asciiTheme="majorBidi" w:hAnsiTheme="majorBidi" w:cstheme="majorBidi"/>
          <w:sz w:val="20"/>
          <w:szCs w:val="20"/>
          <w:lang w:bidi="fa-IR"/>
        </w:rPr>
        <w:t xml:space="preserve">fillers </w:t>
      </w:r>
      <w:r w:rsidRPr="00484236">
        <w:rPr>
          <w:rFonts w:asciiTheme="majorBidi" w:hAnsiTheme="majorBidi" w:cstheme="majorBidi"/>
          <w:sz w:val="20"/>
          <w:szCs w:val="20"/>
          <w:lang w:bidi="fa-IR"/>
        </w:rPr>
        <w:t>concentrations</w:t>
      </w:r>
      <w:r>
        <w:rPr>
          <w:rFonts w:asciiTheme="majorBidi" w:hAnsiTheme="majorBidi" w:cstheme="majorBidi"/>
          <w:sz w:val="20"/>
          <w:szCs w:val="20"/>
          <w:lang w:bidi="fa-IR"/>
        </w:rPr>
        <w:t>.</w:t>
      </w:r>
    </w:p>
    <w:tbl>
      <w:tblPr>
        <w:tblStyle w:val="PlainTable21"/>
        <w:tblW w:w="9765" w:type="dxa"/>
        <w:jc w:val="center"/>
        <w:tblLook w:val="0620" w:firstRow="1" w:lastRow="0" w:firstColumn="0" w:lastColumn="0" w:noHBand="1" w:noVBand="1"/>
      </w:tblPr>
      <w:tblGrid>
        <w:gridCol w:w="1247"/>
        <w:gridCol w:w="2580"/>
        <w:gridCol w:w="2129"/>
        <w:gridCol w:w="1753"/>
        <w:gridCol w:w="200"/>
        <w:gridCol w:w="1856"/>
      </w:tblGrid>
      <w:tr w:rsidR="00EB735D" w:rsidRPr="00656415" w:rsidTr="000F43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8"/>
          <w:jc w:val="center"/>
        </w:trPr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M</w:t>
            </w:r>
            <w:r w:rsidRPr="003413F0">
              <w:rPr>
                <w:rFonts w:asciiTheme="majorBidi" w:eastAsia="Times New Roman" w:hAnsiTheme="majorBidi" w:cstheme="majorBidi"/>
                <w:sz w:val="20"/>
                <w:szCs w:val="20"/>
              </w:rPr>
              <w:t>embranes</w:t>
            </w:r>
          </w:p>
        </w:tc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MPD</w:t>
            </w:r>
            <w:r w:rsidRPr="003413F0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in water phase (wt%)</w:t>
            </w:r>
          </w:p>
        </w:tc>
        <w:tc>
          <w:tcPr>
            <w:tcW w:w="2129" w:type="dxa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413F0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TMC in </w:t>
            </w: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n-hexane</w:t>
            </w:r>
            <w:r w:rsidRPr="003413F0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phase (wt%)</w:t>
            </w:r>
          </w:p>
        </w:tc>
        <w:tc>
          <w:tcPr>
            <w:tcW w:w="1753" w:type="dxa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CuAl LDH</w:t>
            </w:r>
            <w:r w:rsidRPr="003413F0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in water phase (wt%)</w:t>
            </w:r>
          </w:p>
        </w:tc>
        <w:tc>
          <w:tcPr>
            <w:tcW w:w="2056" w:type="dxa"/>
            <w:gridSpan w:val="2"/>
            <w:vAlign w:val="center"/>
          </w:tcPr>
          <w:p w:rsidR="00EB735D" w:rsidRPr="00656415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84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WS</w:t>
            </w:r>
            <w:r w:rsidRPr="00484236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Pr="00484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/CuAl LDH </w:t>
            </w: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in water phase (</w:t>
            </w:r>
            <w:r w:rsidRPr="003413F0">
              <w:rPr>
                <w:rFonts w:asciiTheme="majorBidi" w:eastAsia="Times New Roman" w:hAnsiTheme="majorBidi" w:cstheme="majorBidi"/>
                <w:sz w:val="20"/>
                <w:szCs w:val="20"/>
              </w:rPr>
              <w:t>wt%</w:t>
            </w: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)</w:t>
            </w:r>
          </w:p>
        </w:tc>
      </w:tr>
      <w:tr w:rsidR="00EB735D" w:rsidRPr="00656415" w:rsidTr="000F43ED">
        <w:trPr>
          <w:trHeight w:val="563"/>
          <w:jc w:val="center"/>
        </w:trPr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564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TFC</w:t>
            </w:r>
          </w:p>
        </w:tc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9" w:type="dxa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53" w:type="dxa"/>
            <w:gridSpan w:val="2"/>
            <w:vAlign w:val="center"/>
            <w:hideMark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856" w:type="dxa"/>
            <w:vAlign w:val="center"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.000</w:t>
            </w:r>
          </w:p>
        </w:tc>
      </w:tr>
      <w:tr w:rsidR="00EB735D" w:rsidRPr="00656415" w:rsidTr="000F43ED">
        <w:trPr>
          <w:trHeight w:val="563"/>
          <w:jc w:val="center"/>
        </w:trPr>
        <w:tc>
          <w:tcPr>
            <w:tcW w:w="0" w:type="auto"/>
            <w:vAlign w:val="center"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TFN-L</w:t>
            </w:r>
            <w:r w:rsidRPr="00484236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:rsidR="00EB735D" w:rsidRPr="00656415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9" w:type="dxa"/>
            <w:vAlign w:val="center"/>
          </w:tcPr>
          <w:p w:rsidR="00EB735D" w:rsidRPr="00656415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53" w:type="dxa"/>
            <w:gridSpan w:val="2"/>
            <w:vAlign w:val="center"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.010</w:t>
            </w:r>
          </w:p>
        </w:tc>
        <w:tc>
          <w:tcPr>
            <w:tcW w:w="1856" w:type="dxa"/>
            <w:vAlign w:val="center"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.000</w:t>
            </w:r>
          </w:p>
        </w:tc>
      </w:tr>
      <w:tr w:rsidR="00EB735D" w:rsidRPr="00656415" w:rsidTr="000F43ED">
        <w:trPr>
          <w:trHeight w:val="563"/>
          <w:jc w:val="center"/>
        </w:trPr>
        <w:tc>
          <w:tcPr>
            <w:tcW w:w="0" w:type="auto"/>
            <w:vAlign w:val="center"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TFN-L</w:t>
            </w:r>
            <w:r w:rsidRPr="00484236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EB735D" w:rsidRPr="00656415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9" w:type="dxa"/>
            <w:vAlign w:val="center"/>
          </w:tcPr>
          <w:p w:rsidR="00EB735D" w:rsidRPr="00656415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53" w:type="dxa"/>
            <w:gridSpan w:val="2"/>
            <w:vAlign w:val="center"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025</w:t>
            </w:r>
          </w:p>
        </w:tc>
        <w:tc>
          <w:tcPr>
            <w:tcW w:w="1856" w:type="dxa"/>
            <w:vAlign w:val="center"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</w:tr>
      <w:tr w:rsidR="00EB735D" w:rsidRPr="00656415" w:rsidTr="000F43ED">
        <w:trPr>
          <w:trHeight w:val="604"/>
          <w:jc w:val="center"/>
        </w:trPr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564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TFN-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</w:t>
            </w:r>
            <w:r w:rsidRPr="00484236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9" w:type="dxa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53" w:type="dxa"/>
            <w:gridSpan w:val="2"/>
            <w:vAlign w:val="center"/>
            <w:hideMark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050</w:t>
            </w:r>
          </w:p>
        </w:tc>
        <w:tc>
          <w:tcPr>
            <w:tcW w:w="1856" w:type="dxa"/>
            <w:vAlign w:val="center"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.000</w:t>
            </w:r>
          </w:p>
        </w:tc>
      </w:tr>
      <w:tr w:rsidR="00EB735D" w:rsidRPr="00656415" w:rsidTr="000F43ED">
        <w:trPr>
          <w:trHeight w:val="604"/>
          <w:jc w:val="center"/>
        </w:trPr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564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TFN-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WL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9" w:type="dxa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53" w:type="dxa"/>
            <w:gridSpan w:val="2"/>
            <w:vAlign w:val="center"/>
            <w:hideMark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000</w:t>
            </w:r>
          </w:p>
        </w:tc>
        <w:tc>
          <w:tcPr>
            <w:tcW w:w="1856" w:type="dxa"/>
            <w:vAlign w:val="center"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</w:tr>
      <w:tr w:rsidR="00EB735D" w:rsidRPr="00656415" w:rsidTr="000F43ED">
        <w:trPr>
          <w:trHeight w:val="604"/>
          <w:jc w:val="center"/>
        </w:trPr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564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TFN-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WL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9" w:type="dxa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53" w:type="dxa"/>
            <w:gridSpan w:val="2"/>
            <w:vAlign w:val="center"/>
            <w:hideMark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0.000</w:t>
            </w:r>
          </w:p>
        </w:tc>
        <w:tc>
          <w:tcPr>
            <w:tcW w:w="1856" w:type="dxa"/>
            <w:vAlign w:val="center"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0.025</w:t>
            </w:r>
          </w:p>
        </w:tc>
      </w:tr>
      <w:tr w:rsidR="00EB735D" w:rsidRPr="00656415" w:rsidTr="000F43ED">
        <w:trPr>
          <w:trHeight w:val="563"/>
          <w:jc w:val="center"/>
        </w:trPr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5641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TFN-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WL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129" w:type="dxa"/>
            <w:vAlign w:val="center"/>
            <w:hideMark/>
          </w:tcPr>
          <w:p w:rsidR="00EB735D" w:rsidRPr="003413F0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56415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953" w:type="dxa"/>
            <w:gridSpan w:val="2"/>
            <w:vAlign w:val="center"/>
            <w:hideMark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0.000</w:t>
            </w:r>
          </w:p>
        </w:tc>
        <w:tc>
          <w:tcPr>
            <w:tcW w:w="1856" w:type="dxa"/>
            <w:vAlign w:val="center"/>
          </w:tcPr>
          <w:p w:rsidR="00EB735D" w:rsidRPr="00303862" w:rsidRDefault="00EB735D" w:rsidP="000F43ED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03862">
              <w:rPr>
                <w:rFonts w:asciiTheme="majorBidi" w:eastAsia="Times New Roman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050</w:t>
            </w:r>
          </w:p>
        </w:tc>
      </w:tr>
    </w:tbl>
    <w:p w:rsidR="004405E1" w:rsidRDefault="004405E1" w:rsidP="00D81BB6">
      <w:pPr>
        <w:spacing w:line="360" w:lineRule="auto"/>
        <w:jc w:val="center"/>
        <w:rPr>
          <w:noProof/>
        </w:rPr>
      </w:pPr>
    </w:p>
    <w:p w:rsidR="004405E1" w:rsidRDefault="004405E1" w:rsidP="00D81BB6">
      <w:pPr>
        <w:spacing w:line="360" w:lineRule="auto"/>
        <w:jc w:val="center"/>
        <w:rPr>
          <w:noProof/>
        </w:rPr>
      </w:pPr>
    </w:p>
    <w:p w:rsidR="004405E1" w:rsidRDefault="004405E1" w:rsidP="00D81BB6">
      <w:pPr>
        <w:spacing w:line="360" w:lineRule="auto"/>
        <w:jc w:val="center"/>
        <w:rPr>
          <w:noProof/>
        </w:rPr>
      </w:pPr>
    </w:p>
    <w:p w:rsidR="00D81BB6" w:rsidRDefault="00D81BB6" w:rsidP="00D81BB6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6A160E9A" wp14:editId="11E77539">
            <wp:extent cx="5943600" cy="33426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BB6" w:rsidRPr="00BB1512" w:rsidRDefault="00D81BB6" w:rsidP="004405E1">
      <w:pPr>
        <w:spacing w:line="360" w:lineRule="auto"/>
        <w:jc w:val="center"/>
        <w:rPr>
          <w:noProof/>
          <w:sz w:val="20"/>
          <w:szCs w:val="20"/>
        </w:rPr>
      </w:pPr>
      <w:r w:rsidRPr="006424B9">
        <w:rPr>
          <w:rFonts w:asciiTheme="majorBidi" w:hAnsiTheme="majorBidi" w:cstheme="majorBidi"/>
          <w:b/>
          <w:bCs/>
          <w:noProof/>
          <w:sz w:val="20"/>
          <w:szCs w:val="20"/>
        </w:rPr>
        <w:t xml:space="preserve">Fig </w:t>
      </w:r>
      <w:r w:rsidR="004405E1" w:rsidRPr="006424B9">
        <w:rPr>
          <w:rFonts w:asciiTheme="majorBidi" w:hAnsiTheme="majorBidi" w:cstheme="majorBidi"/>
          <w:b/>
          <w:bCs/>
          <w:noProof/>
          <w:sz w:val="20"/>
          <w:szCs w:val="20"/>
        </w:rPr>
        <w:t>S</w:t>
      </w:r>
      <w:r w:rsidRPr="006424B9">
        <w:rPr>
          <w:rFonts w:asciiTheme="majorBidi" w:hAnsiTheme="majorBidi" w:cstheme="majorBidi"/>
          <w:b/>
          <w:bCs/>
          <w:noProof/>
          <w:sz w:val="20"/>
          <w:szCs w:val="20"/>
        </w:rPr>
        <w:t>2</w:t>
      </w:r>
      <w:r w:rsidR="00BB1512" w:rsidRPr="006424B9">
        <w:rPr>
          <w:rFonts w:asciiTheme="majorBidi" w:hAnsiTheme="majorBidi" w:cstheme="majorBidi"/>
          <w:b/>
          <w:bCs/>
          <w:noProof/>
          <w:sz w:val="20"/>
          <w:szCs w:val="20"/>
        </w:rPr>
        <w:t>.</w:t>
      </w:r>
      <w:r w:rsidRPr="006424B9">
        <w:rPr>
          <w:noProof/>
          <w:sz w:val="20"/>
          <w:szCs w:val="20"/>
        </w:rPr>
        <w:t xml:space="preserve"> </w:t>
      </w:r>
      <w:r w:rsidRPr="006424B9">
        <w:rPr>
          <w:rFonts w:ascii="Times New Roman" w:hAnsi="Times New Roman" w:cs="Times New Roman"/>
          <w:color w:val="000000"/>
          <w:sz w:val="20"/>
          <w:szCs w:val="20"/>
        </w:rPr>
        <w:t>Schematic diagram of the laboratory-scale FO set-up, 1)</w:t>
      </w:r>
      <w:r w:rsidRPr="006424B9">
        <w:rPr>
          <w:sz w:val="20"/>
          <w:szCs w:val="20"/>
        </w:rPr>
        <w:t xml:space="preserve"> </w:t>
      </w:r>
      <w:r w:rsidRPr="006424B9">
        <w:rPr>
          <w:rFonts w:ascii="Times New Roman" w:hAnsi="Times New Roman" w:cs="Times New Roman"/>
          <w:color w:val="000000"/>
          <w:sz w:val="20"/>
          <w:szCs w:val="20"/>
        </w:rPr>
        <w:t>digital weight balance, 2) feed</w:t>
      </w:r>
      <w:r w:rsidR="00BB1512" w:rsidRPr="006424B9">
        <w:rPr>
          <w:color w:val="000000"/>
          <w:sz w:val="20"/>
          <w:szCs w:val="20"/>
        </w:rPr>
        <w:t xml:space="preserve"> </w:t>
      </w:r>
      <w:r w:rsidRPr="006424B9">
        <w:rPr>
          <w:rFonts w:ascii="Times New Roman" w:hAnsi="Times New Roman" w:cs="Times New Roman"/>
          <w:color w:val="000000"/>
          <w:sz w:val="20"/>
          <w:szCs w:val="20"/>
        </w:rPr>
        <w:t>solution, 3) conductometer, 4) pump, 5) controlling valve, 6) flow</w:t>
      </w:r>
      <w:r w:rsidRPr="006424B9">
        <w:rPr>
          <w:color w:val="000000"/>
          <w:sz w:val="20"/>
          <w:szCs w:val="20"/>
        </w:rPr>
        <w:t xml:space="preserve"> </w:t>
      </w:r>
      <w:r w:rsidRPr="006424B9">
        <w:rPr>
          <w:rFonts w:ascii="Times New Roman" w:hAnsi="Times New Roman" w:cs="Times New Roman"/>
          <w:color w:val="000000"/>
          <w:sz w:val="20"/>
          <w:szCs w:val="20"/>
        </w:rPr>
        <w:t>meter, 7) heat controller, 8) membrane cell and 9) draw solution</w:t>
      </w:r>
      <w:r w:rsidR="00BB1512" w:rsidRPr="006424B9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D81BB6" w:rsidRDefault="00D81BB6" w:rsidP="00EB735D">
      <w:pPr>
        <w:spacing w:line="360" w:lineRule="auto"/>
        <w:rPr>
          <w:noProof/>
        </w:rPr>
      </w:pPr>
    </w:p>
    <w:p w:rsidR="003F1132" w:rsidRDefault="003F1132" w:rsidP="00EB735D">
      <w:pPr>
        <w:spacing w:line="360" w:lineRule="auto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>
        <w:rPr>
          <w:noProof/>
        </w:rPr>
        <w:drawing>
          <wp:inline distT="0" distB="0" distL="0" distR="0" wp14:anchorId="48FB8C80" wp14:editId="45C18B96">
            <wp:extent cx="5943600" cy="60534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5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132" w:rsidRDefault="000E4DF2" w:rsidP="00D11BCB">
      <w:pPr>
        <w:spacing w:line="360" w:lineRule="auto"/>
        <w:jc w:val="center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>
        <w:rPr>
          <w:rFonts w:asciiTheme="majorBidi" w:hAnsiTheme="majorBidi" w:cstheme="majorBidi"/>
          <w:b/>
          <w:bCs/>
          <w:color w:val="000000"/>
          <w:sz w:val="20"/>
          <w:szCs w:val="20"/>
        </w:rPr>
        <w:t>Fig. S3</w:t>
      </w:r>
      <w:r w:rsidR="00D11BCB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. </w:t>
      </w:r>
      <w:r w:rsidR="00B832C1">
        <w:rPr>
          <w:rFonts w:asciiTheme="majorBidi" w:hAnsiTheme="majorBidi" w:cstheme="majorBidi"/>
          <w:color w:val="000000"/>
          <w:sz w:val="20"/>
          <w:szCs w:val="20"/>
        </w:rPr>
        <w:t>Top surface EDX</w:t>
      </w:r>
      <w:r w:rsidR="00D11BCB" w:rsidRPr="00D11BCB">
        <w:rPr>
          <w:rFonts w:asciiTheme="majorBidi" w:hAnsiTheme="majorBidi" w:cstheme="majorBidi"/>
          <w:color w:val="000000"/>
          <w:sz w:val="20"/>
          <w:szCs w:val="20"/>
        </w:rPr>
        <w:t xml:space="preserve"> elemental mapping of the TFC and TFN-WL membranes</w:t>
      </w:r>
      <w:r w:rsidR="00D11BCB">
        <w:rPr>
          <w:rFonts w:asciiTheme="majorBidi" w:hAnsiTheme="majorBidi" w:cstheme="majorBidi"/>
          <w:color w:val="000000"/>
          <w:sz w:val="20"/>
          <w:szCs w:val="20"/>
        </w:rPr>
        <w:t>.</w:t>
      </w:r>
    </w:p>
    <w:p w:rsidR="00EB735D" w:rsidRDefault="00EB735D" w:rsidP="00EB735D">
      <w:pPr>
        <w:spacing w:line="360" w:lineRule="auto"/>
        <w:rPr>
          <w:rFonts w:asciiTheme="majorBidi" w:hAnsiTheme="majorBidi" w:cstheme="majorBidi"/>
          <w:sz w:val="20"/>
          <w:szCs w:val="20"/>
          <w:lang w:bidi="fa-IR"/>
        </w:rPr>
      </w:pPr>
      <w:r w:rsidRPr="00A06D52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Table </w:t>
      </w:r>
      <w:r w:rsidR="00484EDE">
        <w:rPr>
          <w:rFonts w:asciiTheme="majorBidi" w:hAnsiTheme="majorBidi" w:cstheme="majorBidi"/>
          <w:b/>
          <w:bCs/>
          <w:sz w:val="20"/>
          <w:szCs w:val="20"/>
          <w:lang w:bidi="fa-IR"/>
        </w:rPr>
        <w:t>S</w:t>
      </w:r>
      <w:r w:rsidRPr="00A06D52">
        <w:rPr>
          <w:rFonts w:asciiTheme="majorBidi" w:hAnsiTheme="majorBidi" w:cstheme="majorBidi"/>
          <w:b/>
          <w:bCs/>
          <w:sz w:val="20"/>
          <w:szCs w:val="20"/>
          <w:lang w:bidi="fa-IR"/>
        </w:rPr>
        <w:t>2.</w:t>
      </w:r>
      <w:r w:rsidRPr="00484236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Pr="00754CDB">
        <w:rPr>
          <w:rFonts w:asciiTheme="majorBidi" w:hAnsiTheme="majorBidi" w:cstheme="majorBidi"/>
          <w:sz w:val="20"/>
          <w:szCs w:val="20"/>
          <w:lang w:bidi="fa-IR"/>
        </w:rPr>
        <w:t>Calculated amplitude parameters for synthesized</w:t>
      </w:r>
      <w:r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Pr="00754CDB">
        <w:rPr>
          <w:rFonts w:asciiTheme="majorBidi" w:hAnsiTheme="majorBidi" w:cstheme="majorBidi"/>
          <w:sz w:val="20"/>
          <w:szCs w:val="20"/>
          <w:lang w:bidi="fa-IR"/>
        </w:rPr>
        <w:t>membranes by AFM</w:t>
      </w:r>
      <w:r>
        <w:rPr>
          <w:rFonts w:asciiTheme="majorBidi" w:hAnsiTheme="majorBidi" w:cstheme="majorBidi"/>
          <w:sz w:val="20"/>
          <w:szCs w:val="20"/>
          <w:lang w:bidi="fa-IR"/>
        </w:rPr>
        <w:t>.</w:t>
      </w:r>
    </w:p>
    <w:tbl>
      <w:tblPr>
        <w:tblStyle w:val="PlainTable41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B735D" w:rsidTr="00671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Merge w:val="restart"/>
            <w:tcBorders>
              <w:top w:val="single" w:sz="4" w:space="0" w:color="auto"/>
            </w:tcBorders>
            <w:vAlign w:val="center"/>
          </w:tcPr>
          <w:p w:rsidR="00EB735D" w:rsidRPr="00754CDB" w:rsidRDefault="00EB735D" w:rsidP="000F43ED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4CDB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Membrane</w:t>
            </w:r>
          </w:p>
        </w:tc>
        <w:tc>
          <w:tcPr>
            <w:tcW w:w="70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B735D" w:rsidRPr="00754CDB" w:rsidRDefault="00EB735D" w:rsidP="000F43E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4C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Amplitude parameters</w:t>
            </w:r>
          </w:p>
        </w:tc>
      </w:tr>
      <w:tr w:rsidR="00EB735D" w:rsidTr="00671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Merge/>
            <w:tcBorders>
              <w:bottom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</w:pP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44079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R</w:t>
            </w:r>
            <w:r w:rsidRPr="00440798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  <w:lang w:bidi="fa-IR"/>
              </w:rPr>
              <w:t>a</w:t>
            </w:r>
            <w:r w:rsidRPr="0044079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 xml:space="preserve"> (nm)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44079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R</w:t>
            </w:r>
            <w:r w:rsidRPr="00440798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  <w:lang w:bidi="fa-IR"/>
              </w:rPr>
              <w:t>q</w:t>
            </w:r>
            <w:r w:rsidRPr="0044079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 xml:space="preserve"> (nm)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44079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R</w:t>
            </w:r>
            <w:r w:rsidRPr="00440798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  <w:lang w:bidi="fa-IR"/>
              </w:rPr>
              <w:t>10z</w:t>
            </w:r>
            <w:r w:rsidRPr="0044079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 xml:space="preserve"> (nm)</w:t>
            </w:r>
          </w:p>
        </w:tc>
      </w:tr>
      <w:tr w:rsidR="00EB735D" w:rsidTr="006712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auto"/>
            </w:tcBorders>
            <w:vAlign w:val="center"/>
          </w:tcPr>
          <w:p w:rsidR="00EB735D" w:rsidRPr="00754CDB" w:rsidRDefault="00EB735D" w:rsidP="000F43ED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4CDB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TFC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72.01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92.05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867.0</w:t>
            </w:r>
          </w:p>
        </w:tc>
      </w:tr>
      <w:tr w:rsidR="00EB735D" w:rsidTr="00671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:rsidR="00EB735D" w:rsidRPr="00440798" w:rsidRDefault="00EB735D" w:rsidP="000F43ED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440798">
              <w:rPr>
                <w:rFonts w:asciiTheme="majorBidi" w:hAnsiTheme="majorBidi" w:cstheme="majorBidi"/>
                <w:sz w:val="20"/>
                <w:szCs w:val="20"/>
              </w:rPr>
              <w:t>TFN-WL</w:t>
            </w:r>
            <w:r w:rsidRPr="00440798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337" w:type="dxa"/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55.81</w:t>
            </w:r>
          </w:p>
        </w:tc>
        <w:tc>
          <w:tcPr>
            <w:tcW w:w="2338" w:type="dxa"/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69.33</w:t>
            </w:r>
          </w:p>
        </w:tc>
        <w:tc>
          <w:tcPr>
            <w:tcW w:w="2338" w:type="dxa"/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552.8</w:t>
            </w:r>
          </w:p>
        </w:tc>
      </w:tr>
      <w:tr w:rsidR="00EB735D" w:rsidTr="006712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:rsidR="00EB735D" w:rsidRPr="00440798" w:rsidRDefault="00EB735D" w:rsidP="000F43ED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440798">
              <w:rPr>
                <w:rFonts w:asciiTheme="majorBidi" w:hAnsiTheme="majorBidi" w:cstheme="majorBidi"/>
                <w:sz w:val="20"/>
                <w:szCs w:val="20"/>
              </w:rPr>
              <w:t>TFN-WL</w:t>
            </w:r>
            <w:r w:rsidRPr="00440798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37" w:type="dxa"/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48.3</w:t>
            </w:r>
          </w:p>
        </w:tc>
        <w:tc>
          <w:tcPr>
            <w:tcW w:w="2338" w:type="dxa"/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60.95</w:t>
            </w:r>
          </w:p>
        </w:tc>
        <w:tc>
          <w:tcPr>
            <w:tcW w:w="2338" w:type="dxa"/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480.9</w:t>
            </w:r>
          </w:p>
        </w:tc>
      </w:tr>
      <w:tr w:rsidR="00EB735D" w:rsidTr="006712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bottom w:val="single" w:sz="4" w:space="0" w:color="auto"/>
            </w:tcBorders>
            <w:vAlign w:val="center"/>
          </w:tcPr>
          <w:p w:rsidR="00EB735D" w:rsidRPr="00440798" w:rsidRDefault="00EB735D" w:rsidP="000F43ED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440798">
              <w:rPr>
                <w:rFonts w:asciiTheme="majorBidi" w:hAnsiTheme="majorBidi" w:cstheme="majorBidi"/>
                <w:sz w:val="20"/>
                <w:szCs w:val="20"/>
              </w:rPr>
              <w:t>TFN-WL</w:t>
            </w:r>
            <w:r w:rsidRPr="00440798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337" w:type="dxa"/>
            <w:tcBorders>
              <w:bottom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43.56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55.83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vAlign w:val="center"/>
          </w:tcPr>
          <w:p w:rsidR="00EB735D" w:rsidRPr="00440798" w:rsidRDefault="00EB735D" w:rsidP="000F43E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423.0</w:t>
            </w:r>
          </w:p>
        </w:tc>
      </w:tr>
    </w:tbl>
    <w:p w:rsidR="00EB735D" w:rsidRDefault="00EB735D" w:rsidP="00312325">
      <w:pPr>
        <w:spacing w:line="360" w:lineRule="auto"/>
        <w:jc w:val="center"/>
        <w:rPr>
          <w:rFonts w:asciiTheme="majorBidi" w:hAnsiTheme="majorBidi" w:cstheme="majorBidi"/>
          <w:sz w:val="20"/>
          <w:szCs w:val="20"/>
          <w:lang w:bidi="fa-IR"/>
        </w:rPr>
      </w:pPr>
    </w:p>
    <w:p w:rsidR="00484EDE" w:rsidRDefault="00103E9A" w:rsidP="00C13981">
      <w:pPr>
        <w:spacing w:line="360" w:lineRule="auto"/>
        <w:jc w:val="right"/>
        <w:rPr>
          <w:rFonts w:asciiTheme="majorBidi" w:hAnsiTheme="majorBidi" w:cstheme="majorBidi"/>
          <w:sz w:val="20"/>
          <w:szCs w:val="20"/>
          <w:lang w:bidi="fa-IR"/>
        </w:rPr>
      </w:pPr>
      <w:r>
        <w:rPr>
          <w:noProof/>
        </w:rPr>
        <w:drawing>
          <wp:inline distT="0" distB="0" distL="0" distR="0" wp14:anchorId="09533BAC" wp14:editId="45B02525">
            <wp:extent cx="5943600" cy="3805555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132" w:rsidRPr="00C13981" w:rsidRDefault="00103E9A" w:rsidP="00C13981">
      <w:pPr>
        <w:spacing w:line="360" w:lineRule="auto"/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6424B9">
        <w:rPr>
          <w:rFonts w:asciiTheme="majorBidi" w:hAnsiTheme="majorBidi" w:cstheme="majorBidi"/>
          <w:b/>
          <w:bCs/>
          <w:sz w:val="20"/>
          <w:szCs w:val="20"/>
          <w:lang w:bidi="fa-IR"/>
        </w:rPr>
        <w:t>Fig. S4.</w:t>
      </w:r>
      <w:r w:rsidRPr="006424B9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="00C13981" w:rsidRPr="006424B9">
        <w:rPr>
          <w:rFonts w:asciiTheme="majorBidi" w:hAnsiTheme="majorBidi" w:cstheme="majorBidi"/>
          <w:sz w:val="20"/>
          <w:szCs w:val="20"/>
          <w:lang w:bidi="fa-IR"/>
        </w:rPr>
        <w:t xml:space="preserve">The schematic diagram </w:t>
      </w:r>
      <w:r w:rsidRPr="006424B9">
        <w:rPr>
          <w:rFonts w:asciiTheme="majorBidi" w:hAnsiTheme="majorBidi" w:cstheme="majorBidi"/>
          <w:sz w:val="20"/>
          <w:szCs w:val="20"/>
          <w:lang w:bidi="fa-IR"/>
        </w:rPr>
        <w:t>of membrane function mechanism</w:t>
      </w:r>
      <w:r w:rsidR="004405E1" w:rsidRPr="006424B9">
        <w:rPr>
          <w:rFonts w:asciiTheme="majorBidi" w:hAnsiTheme="majorBidi" w:cstheme="majorBidi"/>
          <w:sz w:val="20"/>
          <w:szCs w:val="20"/>
          <w:lang w:bidi="fa-IR"/>
        </w:rPr>
        <w:t>s</w:t>
      </w:r>
      <w:r w:rsidR="00C13981" w:rsidRPr="006424B9">
        <w:rPr>
          <w:rFonts w:asciiTheme="majorBidi" w:hAnsiTheme="majorBidi" w:cstheme="majorBidi"/>
          <w:sz w:val="20"/>
          <w:szCs w:val="20"/>
          <w:lang w:bidi="fa-IR"/>
        </w:rPr>
        <w:t xml:space="preserve"> (a) overlapping of nanosheets and creating nanochannels, (b) formation of water layer and absorbing water molecules, (c) formation of hourglass-shaped nanopores.</w:t>
      </w:r>
    </w:p>
    <w:p w:rsidR="00EB735D" w:rsidRDefault="0067129B" w:rsidP="0067129B">
      <w:pPr>
        <w:ind w:left="-851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7024255" cy="1981200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6848" cy="198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29B" w:rsidRDefault="000E4DF2" w:rsidP="0067129B">
      <w:pPr>
        <w:spacing w:line="360" w:lineRule="auto"/>
        <w:jc w:val="center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/>
          <w:sz w:val="20"/>
          <w:szCs w:val="20"/>
        </w:rPr>
        <w:t>Fig. S</w:t>
      </w:r>
      <w:r w:rsidR="00103E9A">
        <w:rPr>
          <w:rFonts w:asciiTheme="majorBidi" w:hAnsiTheme="majorBidi" w:cstheme="majorBidi"/>
          <w:b/>
          <w:bCs/>
          <w:color w:val="000000"/>
          <w:sz w:val="20"/>
          <w:szCs w:val="20"/>
        </w:rPr>
        <w:t>5</w:t>
      </w:r>
      <w:r w:rsidR="0067129B">
        <w:rPr>
          <w:rFonts w:asciiTheme="majorBidi" w:hAnsiTheme="majorBidi" w:cstheme="majorBidi"/>
          <w:b/>
          <w:bCs/>
          <w:color w:val="000000"/>
          <w:sz w:val="20"/>
          <w:szCs w:val="20"/>
        </w:rPr>
        <w:t>.</w:t>
      </w:r>
      <w:r w:rsidR="0067129B" w:rsidRPr="00CD663E">
        <w:rPr>
          <w:rFonts w:asciiTheme="majorBidi" w:hAnsiTheme="majorBidi" w:cstheme="majorBidi"/>
          <w:b/>
          <w:bCs/>
          <w:color w:val="000000"/>
          <w:sz w:val="20"/>
          <w:szCs w:val="20"/>
        </w:rPr>
        <w:t xml:space="preserve"> </w:t>
      </w:r>
      <w:r w:rsidR="0067129B" w:rsidRPr="00CD663E">
        <w:rPr>
          <w:rFonts w:asciiTheme="majorBidi" w:hAnsiTheme="majorBidi" w:cstheme="majorBidi"/>
          <w:color w:val="000000"/>
          <w:sz w:val="20"/>
          <w:szCs w:val="20"/>
        </w:rPr>
        <w:t>(a) Water flux and (b) r</w:t>
      </w:r>
      <w:r w:rsidR="0067129B">
        <w:rPr>
          <w:rFonts w:asciiTheme="majorBidi" w:hAnsiTheme="majorBidi" w:cstheme="majorBidi"/>
          <w:color w:val="000000"/>
          <w:sz w:val="20"/>
          <w:szCs w:val="20"/>
        </w:rPr>
        <w:t>everse salt flux of the</w:t>
      </w:r>
      <w:r w:rsidR="0067129B" w:rsidRPr="00CD663E">
        <w:rPr>
          <w:rFonts w:asciiTheme="majorBidi" w:hAnsiTheme="majorBidi" w:cstheme="majorBidi"/>
          <w:color w:val="000000"/>
          <w:sz w:val="20"/>
          <w:szCs w:val="20"/>
        </w:rPr>
        <w:t xml:space="preserve"> TFC and</w:t>
      </w:r>
      <w:r w:rsidR="0067129B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="0067129B" w:rsidRPr="00CD663E">
        <w:rPr>
          <w:rFonts w:asciiTheme="majorBidi" w:hAnsiTheme="majorBidi" w:cstheme="majorBidi"/>
          <w:color w:val="000000"/>
          <w:sz w:val="20"/>
          <w:szCs w:val="20"/>
        </w:rPr>
        <w:t>TFN-WL</w:t>
      </w:r>
      <w:r w:rsidR="0067129B" w:rsidRPr="00CD663E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2</w:t>
      </w:r>
      <w:r w:rsidR="0067129B" w:rsidRPr="00CD663E">
        <w:rPr>
          <w:rFonts w:asciiTheme="majorBidi" w:hAnsiTheme="majorBidi" w:cstheme="majorBidi"/>
          <w:color w:val="000000"/>
          <w:sz w:val="20"/>
          <w:szCs w:val="20"/>
        </w:rPr>
        <w:t xml:space="preserve"> membranes against different DS concentrations (0.5 M–</w:t>
      </w:r>
      <w:r w:rsidR="0067129B">
        <w:rPr>
          <w:rFonts w:asciiTheme="majorBidi" w:hAnsiTheme="majorBidi" w:cstheme="majorBidi"/>
          <w:color w:val="000000"/>
          <w:sz w:val="20"/>
          <w:szCs w:val="20"/>
        </w:rPr>
        <w:t>1.5</w:t>
      </w:r>
      <w:r w:rsidR="0067129B" w:rsidRPr="00CD663E">
        <w:rPr>
          <w:rFonts w:asciiTheme="majorBidi" w:hAnsiTheme="majorBidi" w:cstheme="majorBidi"/>
          <w:color w:val="000000"/>
          <w:sz w:val="20"/>
          <w:szCs w:val="20"/>
        </w:rPr>
        <w:t xml:space="preserve"> M) under</w:t>
      </w:r>
      <w:r w:rsidR="0067129B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="0067129B" w:rsidRPr="00CD663E">
        <w:rPr>
          <w:rFonts w:asciiTheme="majorBidi" w:hAnsiTheme="majorBidi" w:cstheme="majorBidi"/>
          <w:color w:val="000000"/>
          <w:sz w:val="20"/>
          <w:szCs w:val="20"/>
        </w:rPr>
        <w:t>FO</w:t>
      </w:r>
      <w:r w:rsidR="0067129B">
        <w:rPr>
          <w:rFonts w:asciiTheme="majorBidi" w:hAnsiTheme="majorBidi" w:cstheme="majorBidi"/>
          <w:color w:val="000000"/>
          <w:sz w:val="20"/>
          <w:szCs w:val="20"/>
        </w:rPr>
        <w:t xml:space="preserve"> and PRO</w:t>
      </w:r>
      <w:r w:rsidR="0067129B" w:rsidRPr="00CD663E">
        <w:rPr>
          <w:rFonts w:asciiTheme="majorBidi" w:hAnsiTheme="majorBidi" w:cstheme="majorBidi"/>
          <w:color w:val="000000"/>
          <w:sz w:val="20"/>
          <w:szCs w:val="20"/>
        </w:rPr>
        <w:t xml:space="preserve"> mode.</w:t>
      </w:r>
    </w:p>
    <w:p w:rsidR="00484EDE" w:rsidRDefault="00484EDE" w:rsidP="0067129B">
      <w:pPr>
        <w:spacing w:line="360" w:lineRule="auto"/>
        <w:jc w:val="center"/>
        <w:rPr>
          <w:rFonts w:asciiTheme="majorBidi" w:hAnsiTheme="majorBidi" w:cstheme="majorBidi"/>
          <w:color w:val="000000"/>
          <w:sz w:val="20"/>
          <w:szCs w:val="20"/>
        </w:rPr>
      </w:pPr>
    </w:p>
    <w:p w:rsidR="0067129B" w:rsidRPr="0067129B" w:rsidRDefault="0067129B" w:rsidP="0067129B">
      <w:pPr>
        <w:jc w:val="both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fa-IR"/>
        </w:rPr>
        <w:t>Table S3</w:t>
      </w:r>
      <w:r w:rsidRPr="00F55603">
        <w:rPr>
          <w:rFonts w:asciiTheme="majorBidi" w:hAnsiTheme="majorBidi" w:cstheme="majorBidi"/>
          <w:b/>
          <w:bCs/>
          <w:sz w:val="20"/>
          <w:szCs w:val="20"/>
          <w:lang w:bidi="fa-IR"/>
        </w:rPr>
        <w:t>.</w:t>
      </w:r>
      <w:r w:rsidRPr="00484236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Pr="00E72500">
        <w:rPr>
          <w:rFonts w:asciiTheme="majorBidi" w:hAnsiTheme="majorBidi" w:cstheme="majorBidi"/>
          <w:color w:val="000000"/>
          <w:sz w:val="20"/>
          <w:szCs w:val="20"/>
        </w:rPr>
        <w:t>Comparison of the FO performances</w:t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of the </w:t>
      </w:r>
      <w:r w:rsidRPr="00CD663E">
        <w:rPr>
          <w:rFonts w:asciiTheme="majorBidi" w:hAnsiTheme="majorBidi" w:cstheme="majorBidi"/>
          <w:color w:val="000000"/>
          <w:sz w:val="20"/>
          <w:szCs w:val="20"/>
        </w:rPr>
        <w:t>TFN-WL</w:t>
      </w:r>
      <w:r w:rsidRPr="00CD663E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2</w:t>
      </w:r>
      <w:r w:rsidRPr="008F79BF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membrane </w:t>
      </w:r>
      <w:r w:rsidRPr="006338AB">
        <w:rPr>
          <w:rFonts w:asciiTheme="majorBidi" w:hAnsiTheme="majorBidi" w:cstheme="majorBidi"/>
          <w:color w:val="000000"/>
          <w:sz w:val="20"/>
          <w:szCs w:val="20"/>
        </w:rPr>
        <w:t>with previously reported ones in the literature.</w:t>
      </w:r>
    </w:p>
    <w:tbl>
      <w:tblPr>
        <w:tblStyle w:val="PlainTable51"/>
        <w:tblW w:w="9434" w:type="dxa"/>
        <w:tblLook w:val="04A0" w:firstRow="1" w:lastRow="0" w:firstColumn="1" w:lastColumn="0" w:noHBand="0" w:noVBand="1"/>
      </w:tblPr>
      <w:tblGrid>
        <w:gridCol w:w="1491"/>
        <w:gridCol w:w="1265"/>
        <w:gridCol w:w="1254"/>
        <w:gridCol w:w="1250"/>
        <w:gridCol w:w="1229"/>
        <w:gridCol w:w="1303"/>
        <w:gridCol w:w="1642"/>
      </w:tblGrid>
      <w:tr w:rsidR="003B2CA1" w:rsidRPr="00985D4E" w:rsidTr="000F43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91" w:type="dxa"/>
            <w:tcBorders>
              <w:top w:val="single" w:sz="4" w:space="0" w:color="auto"/>
            </w:tcBorders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985D4E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Membranes with filler wt.%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vAlign w:val="center"/>
          </w:tcPr>
          <w:p w:rsidR="0067129B" w:rsidRPr="00985D4E" w:rsidRDefault="0067129B" w:rsidP="000F43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985D4E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Feed and draw solution</w:t>
            </w:r>
          </w:p>
        </w:tc>
        <w:tc>
          <w:tcPr>
            <w:tcW w:w="1254" w:type="dxa"/>
            <w:tcBorders>
              <w:top w:val="single" w:sz="4" w:space="0" w:color="auto"/>
            </w:tcBorders>
            <w:vAlign w:val="center"/>
          </w:tcPr>
          <w:p w:rsidR="0067129B" w:rsidRPr="00985D4E" w:rsidRDefault="0067129B" w:rsidP="000F43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985D4E">
              <w:rPr>
                <w:rStyle w:val="fontstyle01"/>
                <w:rFonts w:asciiTheme="majorBidi" w:hAnsiTheme="majorBidi"/>
                <w:b/>
                <w:bCs/>
                <w:sz w:val="18"/>
                <w:szCs w:val="18"/>
              </w:rPr>
              <w:t>J</w:t>
            </w:r>
            <w:r w:rsidRPr="00985D4E">
              <w:rPr>
                <w:rStyle w:val="fontstyle11"/>
                <w:rFonts w:asciiTheme="majorBidi" w:hAnsiTheme="majorBidi"/>
                <w:b/>
                <w:bCs/>
                <w:sz w:val="18"/>
                <w:szCs w:val="18"/>
                <w:vertAlign w:val="subscript"/>
              </w:rPr>
              <w:t>w</w:t>
            </w:r>
            <w:r w:rsidRPr="00985D4E">
              <w:rPr>
                <w:rFonts w:asciiTheme="majorBidi" w:hAnsiTheme="majorBidi"/>
                <w:b/>
                <w:bCs/>
                <w:i w:val="0"/>
                <w:iCs w:val="0"/>
                <w:color w:val="000000"/>
                <w:sz w:val="18"/>
                <w:szCs w:val="18"/>
              </w:rPr>
              <w:br/>
            </w:r>
            <w:r w:rsidRPr="00985D4E">
              <w:rPr>
                <w:rStyle w:val="fontstyle11"/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(LMH)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</w:tcPr>
          <w:p w:rsidR="0067129B" w:rsidRPr="00985D4E" w:rsidRDefault="0067129B" w:rsidP="000F43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985D4E">
              <w:rPr>
                <w:rStyle w:val="fontstyle01"/>
                <w:rFonts w:asciiTheme="majorBidi" w:hAnsiTheme="majorBidi"/>
                <w:b/>
                <w:bCs/>
                <w:sz w:val="18"/>
                <w:szCs w:val="18"/>
              </w:rPr>
              <w:t>J</w:t>
            </w:r>
            <w:r w:rsidRPr="00985D4E">
              <w:rPr>
                <w:rStyle w:val="fontstyle11"/>
                <w:rFonts w:asciiTheme="majorBidi" w:hAnsiTheme="majorBidi"/>
                <w:b/>
                <w:bCs/>
                <w:sz w:val="18"/>
                <w:szCs w:val="18"/>
                <w:vertAlign w:val="subscript"/>
              </w:rPr>
              <w:t>s</w:t>
            </w:r>
            <w:r w:rsidRPr="00985D4E">
              <w:rPr>
                <w:rFonts w:asciiTheme="majorBidi" w:hAnsiTheme="majorBidi"/>
                <w:b/>
                <w:bCs/>
                <w:i w:val="0"/>
                <w:iCs w:val="0"/>
                <w:color w:val="000000"/>
                <w:sz w:val="18"/>
                <w:szCs w:val="18"/>
              </w:rPr>
              <w:br/>
            </w:r>
            <w:r w:rsidRPr="00985D4E">
              <w:rPr>
                <w:rStyle w:val="fontstyle11"/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(gMH)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:rsidR="0067129B" w:rsidRPr="00985D4E" w:rsidRDefault="0067129B" w:rsidP="000F43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fontstyle11"/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985D4E">
              <w:rPr>
                <w:rStyle w:val="fontstyle01"/>
                <w:rFonts w:asciiTheme="majorBidi" w:hAnsiTheme="majorBidi"/>
                <w:b/>
                <w:bCs/>
                <w:sz w:val="18"/>
                <w:szCs w:val="18"/>
              </w:rPr>
              <w:t>J</w:t>
            </w:r>
            <w:r w:rsidRPr="00985D4E">
              <w:rPr>
                <w:rStyle w:val="fontstyle11"/>
                <w:rFonts w:asciiTheme="majorBidi" w:hAnsiTheme="majorBidi"/>
                <w:b/>
                <w:bCs/>
                <w:sz w:val="18"/>
                <w:szCs w:val="18"/>
                <w:vertAlign w:val="subscript"/>
              </w:rPr>
              <w:t>s</w:t>
            </w:r>
            <w:r w:rsidRPr="00985D4E">
              <w:rPr>
                <w:rStyle w:val="fontstyle11"/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/</w:t>
            </w:r>
            <w:r w:rsidRPr="00985D4E">
              <w:rPr>
                <w:rStyle w:val="fontstyle01"/>
                <w:rFonts w:asciiTheme="majorBidi" w:hAnsiTheme="majorBidi"/>
                <w:b/>
                <w:bCs/>
                <w:sz w:val="18"/>
                <w:szCs w:val="18"/>
              </w:rPr>
              <w:t>J</w:t>
            </w:r>
            <w:r w:rsidRPr="00985D4E">
              <w:rPr>
                <w:rStyle w:val="fontstyle11"/>
                <w:rFonts w:asciiTheme="majorBidi" w:hAnsiTheme="majorBidi"/>
                <w:b/>
                <w:bCs/>
                <w:sz w:val="18"/>
                <w:szCs w:val="18"/>
                <w:vertAlign w:val="subscript"/>
              </w:rPr>
              <w:t>w</w:t>
            </w:r>
            <w:r w:rsidRPr="00985D4E">
              <w:rPr>
                <w:rStyle w:val="fontstyle11"/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vertAlign w:val="subscript"/>
              </w:rPr>
              <w:t xml:space="preserve"> </w:t>
            </w:r>
          </w:p>
          <w:p w:rsidR="0067129B" w:rsidRPr="00985D4E" w:rsidRDefault="0067129B" w:rsidP="000F43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8"/>
                <w:szCs w:val="18"/>
              </w:rPr>
            </w:pPr>
            <w:r w:rsidRPr="00985D4E">
              <w:rPr>
                <w:rStyle w:val="fontstyle11"/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(g/L</w:t>
            </w:r>
            <w:r w:rsidRPr="00985D4E">
              <w:rPr>
                <w:rStyle w:val="fontstyle11"/>
                <w:rFonts w:asciiTheme="majorBidi" w:hAnsi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center"/>
          </w:tcPr>
          <w:p w:rsidR="0067129B" w:rsidRPr="00985D4E" w:rsidRDefault="0067129B" w:rsidP="000F43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8"/>
                <w:szCs w:val="18"/>
              </w:rPr>
            </w:pPr>
            <w:r w:rsidRPr="00985D4E">
              <w:rPr>
                <w:rFonts w:asciiTheme="majorBidi" w:eastAsiaTheme="minorHAnsi" w:hAnsiTheme="majorBidi"/>
                <w:b/>
                <w:bCs/>
                <w:i w:val="0"/>
                <w:iCs w:val="0"/>
                <w:color w:val="000000"/>
                <w:sz w:val="18"/>
                <w:szCs w:val="18"/>
              </w:rPr>
              <w:t>Membrane orientation</w:t>
            </w:r>
          </w:p>
        </w:tc>
        <w:tc>
          <w:tcPr>
            <w:tcW w:w="1642" w:type="dxa"/>
            <w:tcBorders>
              <w:top w:val="single" w:sz="4" w:space="0" w:color="auto"/>
            </w:tcBorders>
            <w:vAlign w:val="center"/>
          </w:tcPr>
          <w:p w:rsidR="0067129B" w:rsidRPr="00985D4E" w:rsidRDefault="0067129B" w:rsidP="000F43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sz w:val="18"/>
                <w:szCs w:val="18"/>
              </w:rPr>
            </w:pPr>
            <w:r w:rsidRPr="00985D4E">
              <w:rPr>
                <w:rFonts w:asciiTheme="majorBidi" w:eastAsiaTheme="minorHAnsi" w:hAnsiTheme="majorBidi"/>
                <w:b/>
                <w:bCs/>
                <w:i w:val="0"/>
                <w:iCs w:val="0"/>
                <w:color w:val="000000"/>
                <w:sz w:val="18"/>
                <w:szCs w:val="18"/>
              </w:rPr>
              <w:t>References</w:t>
            </w:r>
          </w:p>
        </w:tc>
      </w:tr>
      <w:tr w:rsidR="003B2CA1" w:rsidRPr="00985D4E" w:rsidTr="000F4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shd w:val="clear" w:color="auto" w:fill="F2F2F2" w:themeFill="background1" w:themeFillShade="F2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i w:val="0"/>
                <w:iCs w:val="0"/>
                <w:sz w:val="20"/>
                <w:szCs w:val="20"/>
              </w:rPr>
            </w:pPr>
            <w:r w:rsidRPr="00985D4E"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</w:rPr>
              <w:t>TFN-WL</w:t>
            </w:r>
            <w:r w:rsidRPr="00985D4E"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NaCl 1 M and DI water</w:t>
            </w:r>
          </w:p>
        </w:tc>
        <w:tc>
          <w:tcPr>
            <w:tcW w:w="1254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47.7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29.3</w:t>
            </w:r>
          </w:p>
        </w:tc>
        <w:tc>
          <w:tcPr>
            <w:tcW w:w="1250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20.35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11.42</w:t>
            </w:r>
          </w:p>
        </w:tc>
        <w:tc>
          <w:tcPr>
            <w:tcW w:w="1229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Present work</w:t>
            </w:r>
          </w:p>
        </w:tc>
      </w:tr>
      <w:tr w:rsidR="003B2CA1" w:rsidRPr="00985D4E" w:rsidTr="000F43ED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shd w:val="clear" w:color="auto" w:fill="F2F2F2" w:themeFill="background1" w:themeFillShade="F2"/>
            <w:vAlign w:val="center"/>
          </w:tcPr>
          <w:p w:rsidR="0067129B" w:rsidRPr="00A04B48" w:rsidRDefault="0067129B" w:rsidP="000F43ED">
            <w:pPr>
              <w:jc w:val="center"/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</w:rPr>
            </w:pPr>
            <w:r w:rsidRPr="00A04B48"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</w:rPr>
              <w:t>TFC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25.55</w:t>
            </w:r>
          </w:p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14.45</w:t>
            </w:r>
          </w:p>
        </w:tc>
        <w:tc>
          <w:tcPr>
            <w:tcW w:w="1250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15.14</w:t>
            </w:r>
          </w:p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7.63</w:t>
            </w:r>
          </w:p>
        </w:tc>
        <w:tc>
          <w:tcPr>
            <w:tcW w:w="1229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0.59</w:t>
            </w:r>
          </w:p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0.52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3B2CA1" w:rsidRPr="00985D4E" w:rsidTr="000F4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i w:val="0"/>
                <w:iCs w:val="0"/>
                <w:sz w:val="20"/>
                <w:szCs w:val="20"/>
              </w:rPr>
            </w:pPr>
            <w:r w:rsidRPr="00985D4E">
              <w:rPr>
                <w:rFonts w:asciiTheme="majorBidi" w:eastAsiaTheme="minorHAnsi" w:hAnsiTheme="majorBidi"/>
                <w:i w:val="0"/>
                <w:iCs w:val="0"/>
                <w:color w:val="000000"/>
                <w:sz w:val="20"/>
                <w:szCs w:val="20"/>
              </w:rPr>
              <w:t>TFN-2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NaCl 1 M and DI water</w:t>
            </w:r>
          </w:p>
        </w:tc>
        <w:tc>
          <w:tcPr>
            <w:tcW w:w="1254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23.6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13.4</w:t>
            </w:r>
          </w:p>
        </w:tc>
        <w:tc>
          <w:tcPr>
            <w:tcW w:w="1250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6.9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6.2</w:t>
            </w:r>
          </w:p>
        </w:tc>
        <w:tc>
          <w:tcPr>
            <w:tcW w:w="1229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0.29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3B2CA1" w:rsidP="00B344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 w:fldLock="1"/>
            </w:r>
            <w:r w:rsidR="00FF5191">
              <w:rPr>
                <w:rFonts w:asciiTheme="majorBidi" w:hAnsiTheme="majorBidi" w:cstheme="majorBidi"/>
                <w:sz w:val="20"/>
                <w:szCs w:val="20"/>
              </w:rPr>
              <w:instrText>ADDIN CSL_CITATION {"citationItems":[{"id":"ITEM-1","itemData":{"author":[{"dropping-particle":"","family":"Lu","given":"Peng","non-dropping-particle":"","parse-names":false,"suffix":""},{"dropping-particle":"","family":"Liang","given":"Shuai","non-dropping-particle":"","parse-names":false,"suffix":""},{"dropping-particle":"","family":"Zhou","given":"Tuantuan","non-dropping-particle":"","parse-names":false,"suffix":""},{"dropping-particle":"","family":"Mei","given":"Xueyi","non-dropping-particle":"","parse-names":false,"suffix":""},{"dropping-particle":"","family":"Zhang","given":"Yu","non-dropping-particle":"","parse-names":false,"suffix":""},{"dropping-particle":"","family":"Zhang","given":"Cheng","non-dropping-particle":"","parse-names":false,"suffix":""},{"dropping-particle":"","family":"Umar","given":"Ahmad","non-dropping-particle":"","parse-names":false,"suffix":""},{"dropping-particle":"","family":"Wang","given":"Qiang","non-dropping-particle":"","parse-names":false,"suffix":""}],"container-title":"RSC advances","id":"ITEM-1","issue":"61","issued":{"date-parts":[["2016"]]},"page":"56599-56609","publisher":"Royal Society of Chemistry","title":"Layered double hydroxide/graphene oxide hybrid incorporated polysulfone substrate for thin-film nanocomposite forward osmosis membranes","type":"article-journal","volume":"6"},"uris":["http://www.mendeley.com/documents/?uuid=640c2370-f0f1-4ac8-8b41-74d66c14b80b"]}],"mendeley":{"formattedCitation":"[1]","plainTextFormattedCitation":"[1]","previouslyFormattedCitation":"&lt;sup&gt;1&lt;/sup&gt;"},"properties":{"noteIndex":0},"schema":"https://github.com/citation-style-language/schema/raw/master/csl-citation.json"}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FF5191" w:rsidRPr="00FF5191">
              <w:rPr>
                <w:rFonts w:asciiTheme="majorBidi" w:hAnsiTheme="majorBidi" w:cstheme="majorBidi"/>
                <w:noProof/>
                <w:sz w:val="20"/>
                <w:szCs w:val="20"/>
              </w:rPr>
              <w:t>[1]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3B2CA1" w:rsidRPr="00985D4E" w:rsidTr="000F43ED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color w:val="000000"/>
                <w:sz w:val="20"/>
                <w:szCs w:val="20"/>
              </w:rPr>
            </w:pPr>
            <w:r w:rsidRPr="00A04B48"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</w:rPr>
              <w:t>TFC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15.3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8.6</w:t>
            </w:r>
          </w:p>
        </w:tc>
        <w:tc>
          <w:tcPr>
            <w:tcW w:w="1250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7.2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6.8</w:t>
            </w:r>
          </w:p>
        </w:tc>
        <w:tc>
          <w:tcPr>
            <w:tcW w:w="1229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B2CA1" w:rsidRPr="00985D4E" w:rsidTr="000F4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shd w:val="clear" w:color="auto" w:fill="F2F2F2" w:themeFill="background1" w:themeFillShade="F2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985D4E">
              <w:rPr>
                <w:rFonts w:asciiTheme="majorBidi" w:eastAsiaTheme="minorHAnsi" w:hAnsiTheme="majorBidi"/>
                <w:i w:val="0"/>
                <w:iCs w:val="0"/>
                <w:color w:val="000000"/>
                <w:sz w:val="20"/>
                <w:szCs w:val="20"/>
              </w:rPr>
              <w:t>TFN-U2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NaCl 1 M and DI water</w:t>
            </w:r>
          </w:p>
        </w:tc>
        <w:tc>
          <w:tcPr>
            <w:tcW w:w="1254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36.7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20.7</w:t>
            </w:r>
          </w:p>
        </w:tc>
        <w:tc>
          <w:tcPr>
            <w:tcW w:w="1250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7.1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4.3</w:t>
            </w:r>
          </w:p>
        </w:tc>
        <w:tc>
          <w:tcPr>
            <w:tcW w:w="1229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0.20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3B2CA1" w:rsidP="00B344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 w:fldLock="1"/>
            </w:r>
            <w:r w:rsidR="00FF5191">
              <w:rPr>
                <w:rFonts w:asciiTheme="majorBidi" w:hAnsiTheme="majorBidi" w:cstheme="majorBidi"/>
                <w:sz w:val="20"/>
                <w:szCs w:val="20"/>
              </w:rPr>
              <w:instrText>ADDIN CSL_CITATION {"citationItems":[{"id":"ITEM-1","itemData":{"ISSN":"1944-8244","author":[{"dropping-particle":"","family":"Ma","given":"Dangchen","non-dropping-particle":"","parse-names":false,"suffix":""},{"dropping-particle":"","family":"Peh","given":"Shing Bo","non-dropping-particle":"","parse-names":false,"suffix":""},{"dropping-particle":"","family":"Han","given":"Gang","non-dropping-particle":"","parse-names":false,"suffix":""},{"dropping-particle":"","family":"Chen","given":"Shing Bor","non-dropping-particle":"","parse-names":false,"suffix":""}],"container-title":"ACS applied materials &amp; interfaces","id":"ITEM-1","issue":"8","issued":{"date-parts":[["2017"]]},"page":"7523-7534","publisher":"ACS Publications","title":"Thin-film nanocomposite (TFN) membranes incorporated with super-hydrophilic metal–organic framework (MOF) UiO-66: toward enhancement of water flux and salt rejection","type":"article-journal","volume":"9"},"uris":["http://www.mendeley.com/documents/?uuid=d7fd215e-7f13-42a7-a55a-d9236fa9d06a"]}],"mendeley":{"formattedCitation":"[2]","plainTextFormattedCitation":"[2]","previouslyFormattedCitation":"&lt;sup&gt;2&lt;/sup&gt;"},"properties":{"noteIndex":0},"schema":"https://github.com/citation-style-language/schema/raw/master/csl-citation.json"}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FF5191" w:rsidRPr="00FF5191">
              <w:rPr>
                <w:rFonts w:asciiTheme="majorBidi" w:hAnsiTheme="majorBidi" w:cstheme="majorBidi"/>
                <w:noProof/>
                <w:sz w:val="20"/>
                <w:szCs w:val="20"/>
              </w:rPr>
              <w:t>[2]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3B2CA1" w:rsidRPr="00985D4E" w:rsidTr="000F43ED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shd w:val="clear" w:color="auto" w:fill="F2F2F2" w:themeFill="background1" w:themeFillShade="F2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color w:val="000000"/>
                <w:sz w:val="20"/>
                <w:szCs w:val="20"/>
              </w:rPr>
            </w:pPr>
            <w:r w:rsidRPr="00A04B48"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</w:rPr>
              <w:t>TFC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26.2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16.5</w:t>
            </w:r>
          </w:p>
        </w:tc>
        <w:tc>
          <w:tcPr>
            <w:tcW w:w="1250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4.21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1229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0.16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B2CA1" w:rsidRPr="00985D4E" w:rsidTr="000F4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985D4E">
              <w:rPr>
                <w:rFonts w:asciiTheme="majorBidi" w:eastAsiaTheme="minorHAnsi" w:hAnsiTheme="majorBidi"/>
                <w:i w:val="0"/>
                <w:iCs w:val="0"/>
                <w:color w:val="000000"/>
                <w:sz w:val="20"/>
                <w:szCs w:val="20"/>
              </w:rPr>
              <w:t>TFN-QMo-2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NaCl 1 M and DI water</w:t>
            </w:r>
          </w:p>
        </w:tc>
        <w:tc>
          <w:tcPr>
            <w:tcW w:w="1254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55.0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40.1</w:t>
            </w:r>
          </w:p>
        </w:tc>
        <w:tc>
          <w:tcPr>
            <w:tcW w:w="1250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17.0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14.4</w:t>
            </w:r>
          </w:p>
        </w:tc>
        <w:tc>
          <w:tcPr>
            <w:tcW w:w="1229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3B2CA1" w:rsidP="00B344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 w:fldLock="1"/>
            </w:r>
            <w:r w:rsidR="00FF5191">
              <w:rPr>
                <w:rFonts w:asciiTheme="majorBidi" w:hAnsiTheme="majorBidi" w:cstheme="majorBidi"/>
                <w:sz w:val="20"/>
                <w:szCs w:val="20"/>
              </w:rPr>
              <w:instrText>ADDIN CSL_CITATION {"citationItems":[{"id":"ITEM-1","itemData":{"ISSN":"0277-5387","author":[{"dropping-particle":"","family":"Amini","given":"Mojtaba","non-dropping-particle":"","parse-names":false,"suffix":""},{"dropping-particle":"","family":"Naslhajian","given":"Hadi","non-dropping-particle":"","parse-names":false,"suffix":""},{"dropping-particle":"","family":"Akbari","given":"Ali","non-dropping-particle":"","parse-names":false,"suffix":""},{"dropping-particle":"","family":"Farnia","given":"S Morteza F","non-dropping-particle":"","parse-names":false,"suffix":""},{"dropping-particle":"","family":"Jabbari","given":"Esmaiel","non-dropping-particle":"","parse-names":false,"suffix":""},{"dropping-particle":"","family":"Gautam","given":"Sanjeev","non-dropping-particle":"","parse-names":false,"suffix":""},{"dropping-particle":"","family":"Chae","given":"Keun Hwa","non-dropping-particle":"","parse-names":false,"suffix":""}],"container-title":"Polyhedron","id":"ITEM-1","issued":{"date-parts":[["2019"]]},"page":"138-145","publisher":"Elsevier","title":"A novel high-flux, thin-film composite desalination membrane via co-deposition of multifunctional polyhedral oligomeric silsesquioxane and polyoxometalate","type":"article-journal","volume":"168"},"uris":["http://www.mendeley.com/documents/?uuid=993d1abb-3662-4afe-abcb-6af5a7e72019"]}],"mendeley":{"formattedCitation":"[3]","plainTextFormattedCitation":"[3]","previouslyFormattedCitation":"&lt;sup&gt;3&lt;/sup&gt;"},"properties":{"noteIndex":0},"schema":"https://github.com/citation-style-language/schema/raw/master/csl-citation.json"}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FF5191" w:rsidRPr="00FF5191">
              <w:rPr>
                <w:rFonts w:asciiTheme="majorBidi" w:hAnsiTheme="majorBidi" w:cstheme="majorBidi"/>
                <w:noProof/>
                <w:sz w:val="20"/>
                <w:szCs w:val="20"/>
              </w:rPr>
              <w:t>[3]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3B2CA1" w:rsidRPr="00985D4E" w:rsidTr="000F43ED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color w:val="000000"/>
                <w:sz w:val="20"/>
                <w:szCs w:val="20"/>
              </w:rPr>
            </w:pPr>
            <w:r w:rsidRPr="00A04B48"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</w:rPr>
              <w:t>TFC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24.7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15.3</w:t>
            </w:r>
          </w:p>
        </w:tc>
        <w:tc>
          <w:tcPr>
            <w:tcW w:w="1250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11.1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229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0.45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B2CA1" w:rsidRPr="00985D4E" w:rsidTr="000F4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shd w:val="clear" w:color="auto" w:fill="F2F2F2" w:themeFill="background1" w:themeFillShade="F2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985D4E">
              <w:rPr>
                <w:rFonts w:asciiTheme="majorBidi" w:eastAsiaTheme="minorHAnsi" w:hAnsiTheme="majorBidi"/>
                <w:i w:val="0"/>
                <w:iCs w:val="0"/>
                <w:color w:val="000000"/>
                <w:sz w:val="20"/>
                <w:szCs w:val="20"/>
              </w:rPr>
              <w:t>TFN-0.1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NaCl 1 M and DI water</w:t>
            </w:r>
          </w:p>
        </w:tc>
        <w:tc>
          <w:tcPr>
            <w:tcW w:w="1254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38.7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17.5</w:t>
            </w:r>
          </w:p>
        </w:tc>
        <w:tc>
          <w:tcPr>
            <w:tcW w:w="1250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7.5</w:t>
            </w:r>
          </w:p>
        </w:tc>
        <w:tc>
          <w:tcPr>
            <w:tcW w:w="1229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3B2CA1" w:rsidP="00B344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 w:fldLock="1"/>
            </w:r>
            <w:r w:rsidR="00FF5191">
              <w:rPr>
                <w:rFonts w:asciiTheme="majorBidi" w:hAnsiTheme="majorBidi" w:cstheme="majorBidi"/>
                <w:sz w:val="20"/>
                <w:szCs w:val="20"/>
              </w:rPr>
              <w:instrText>ADDIN CSL_CITATION {"citationItems":[{"id":"ITEM-1","itemData":{"ISSN":"0376-7388","author":[{"dropping-particle":"","family":"Ma","given":"Ning","non-dropping-particle":"","parse-names":false,"suffix":""},{"dropping-particle":"","family":"Wei","given":"Jing","non-dropping-particle":"","parse-names":false,"suffix":""},{"dropping-particle":"","family":"Liao","given":"Rihong","non-dropping-particle":"","parse-names":false,"suffix":""},{"dropping-particle":"","family":"Tang","given":"Chuyang Y","non-dropping-particle":"","parse-names":false,"suffix":""}],"container-title":"Journal of Membrane Science","id":"ITEM-1","issued":{"date-parts":[["2012"]]},"page":"149-157","publisher":"Elsevier","title":"Zeolite-polyamide thin film nanocomposite membranes: Towards enhanced performance for forward osmosis","type":"article-journal","volume":"405"},"uris":["http://www.mendeley.com/documents/?uuid=7ec9fb33-e8ed-4438-8a1e-b177d75bfaa9"]}],"mendeley":{"formattedCitation":"[4]","plainTextFormattedCitation":"[4]","previouslyFormattedCitation":"&lt;sup&gt;4&lt;/sup&gt;"},"properties":{"noteIndex":0},"schema":"https://github.com/citation-style-language/schema/raw/master/csl-citation.json"}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FF5191" w:rsidRPr="00FF5191">
              <w:rPr>
                <w:rFonts w:asciiTheme="majorBidi" w:hAnsiTheme="majorBidi" w:cstheme="majorBidi"/>
                <w:noProof/>
                <w:sz w:val="20"/>
                <w:szCs w:val="20"/>
              </w:rPr>
              <w:t>[4]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3B2CA1" w:rsidRPr="00985D4E" w:rsidTr="000F43ED">
        <w:trPr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shd w:val="clear" w:color="auto" w:fill="F2F2F2" w:themeFill="background1" w:themeFillShade="F2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color w:val="000000"/>
                <w:sz w:val="20"/>
                <w:szCs w:val="20"/>
              </w:rPr>
            </w:pPr>
            <w:r w:rsidRPr="00A04B48"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</w:rPr>
              <w:t>TFC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25.7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11.5</w:t>
            </w:r>
          </w:p>
        </w:tc>
        <w:tc>
          <w:tcPr>
            <w:tcW w:w="1250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9.7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5.1</w:t>
            </w:r>
          </w:p>
        </w:tc>
        <w:tc>
          <w:tcPr>
            <w:tcW w:w="1229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B2CA1" w:rsidRPr="00985D4E" w:rsidTr="000F4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985D4E">
              <w:rPr>
                <w:rFonts w:asciiTheme="majorBidi" w:eastAsiaTheme="minorHAnsi" w:hAnsiTheme="majorBidi"/>
                <w:i w:val="0"/>
                <w:iCs w:val="0"/>
                <w:color w:val="000000"/>
                <w:sz w:val="20"/>
                <w:szCs w:val="20"/>
              </w:rPr>
              <w:t>LDH@TFC-LDH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NaCl 1 M and DI water</w:t>
            </w:r>
          </w:p>
        </w:tc>
        <w:tc>
          <w:tcPr>
            <w:tcW w:w="1254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21.4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12.5</w:t>
            </w:r>
          </w:p>
        </w:tc>
        <w:tc>
          <w:tcPr>
            <w:tcW w:w="1250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9.9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4.3</w:t>
            </w:r>
          </w:p>
        </w:tc>
        <w:tc>
          <w:tcPr>
            <w:tcW w:w="1229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3B2CA1" w:rsidP="00B344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 w:fldLock="1"/>
            </w:r>
            <w:r w:rsidR="00FF5191">
              <w:rPr>
                <w:rFonts w:asciiTheme="majorBidi" w:hAnsiTheme="majorBidi" w:cstheme="majorBidi"/>
                <w:sz w:val="20"/>
                <w:szCs w:val="20"/>
              </w:rPr>
              <w:instrText>ADDIN CSL_CITATION {"citationItems":[{"id":"ITEM-1","itemData":{"ISSN":"1383-5866","author":[{"dropping-particle":"","family":"Lu","given":"Peng","non-dropping-particle":"","parse-names":false,"suffix":""},{"dropping-particle":"","family":"Li","given":"Wenjun","non-dropping-particle":"","parse-names":false,"suffix":""},{"dropping-particle":"","family":"Yang","given":"Sheng","non-dropping-particle":"","parse-names":false,"suffix":""},{"dropping-particle":"","family":"Liu","given":"Yi","non-dropping-particle":"","parse-names":false,"suffix":""},{"dropping-particle":"","family":"Wang","given":"Qiang","non-dropping-particle":"","parse-names":false,"suffix":""},{"dropping-particle":"","family":"Li","given":"Yanshuo","non-dropping-particle":"","parse-names":false,"suffix":""}],"container-title":"Separation and Purification Technology","id":"ITEM-1","issued":{"date-parts":[["2019"]]},"page":"231-237","publisher":"Elsevier","title":"Layered double hydroxide-modified thin–film composite membranes with remarkably enhanced chlorine resistance and anti-fouling capacity","type":"article-journal","volume":"220"},"uris":["http://www.mendeley.com/documents/?uuid=5a0047c8-ea37-4e9d-98bf-9dfa0ef656d3"]}],"mendeley":{"formattedCitation":"[5]","plainTextFormattedCitation":"[5]","previouslyFormattedCitation":"&lt;sup&gt;5&lt;/sup&gt;"},"properties":{"noteIndex":0},"schema":"https://github.com/citation-style-language/schema/raw/master/csl-citation.json"}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FF5191" w:rsidRPr="00FF5191">
              <w:rPr>
                <w:rFonts w:asciiTheme="majorBidi" w:hAnsiTheme="majorBidi" w:cstheme="majorBidi"/>
                <w:noProof/>
                <w:sz w:val="20"/>
                <w:szCs w:val="20"/>
              </w:rPr>
              <w:t>[5]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3B2CA1" w:rsidRPr="00985D4E" w:rsidTr="000F43ED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color w:val="000000"/>
                <w:sz w:val="20"/>
                <w:szCs w:val="20"/>
              </w:rPr>
            </w:pPr>
            <w:r w:rsidRPr="00A04B48"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</w:rPr>
              <w:t>TFC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21.5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12.6</w:t>
            </w:r>
          </w:p>
        </w:tc>
        <w:tc>
          <w:tcPr>
            <w:tcW w:w="1250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9.2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5.6</w:t>
            </w:r>
          </w:p>
        </w:tc>
        <w:tc>
          <w:tcPr>
            <w:tcW w:w="1229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0.43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B2CA1" w:rsidRPr="00985D4E" w:rsidTr="000F43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shd w:val="clear" w:color="auto" w:fill="F2F2F2" w:themeFill="background1" w:themeFillShade="F2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sz w:val="20"/>
                <w:szCs w:val="20"/>
              </w:rPr>
            </w:pPr>
            <w:r w:rsidRPr="00985D4E">
              <w:rPr>
                <w:rFonts w:asciiTheme="majorBidi" w:eastAsiaTheme="minorHAnsi" w:hAnsiTheme="majorBidi"/>
                <w:i w:val="0"/>
                <w:iCs w:val="0"/>
                <w:color w:val="000000"/>
                <w:sz w:val="20"/>
                <w:szCs w:val="20"/>
              </w:rPr>
              <w:t>TFN-0.25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NaCl 1 M and DI water</w:t>
            </w:r>
          </w:p>
        </w:tc>
        <w:tc>
          <w:tcPr>
            <w:tcW w:w="1254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85.3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59.3</w:t>
            </w:r>
          </w:p>
        </w:tc>
        <w:tc>
          <w:tcPr>
            <w:tcW w:w="1250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36.8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19.1</w:t>
            </w:r>
          </w:p>
        </w:tc>
        <w:tc>
          <w:tcPr>
            <w:tcW w:w="1229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3B2CA1" w:rsidP="00B344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 w:fldLock="1"/>
            </w:r>
            <w:r w:rsidR="00FF5191">
              <w:rPr>
                <w:rFonts w:asciiTheme="majorBidi" w:hAnsiTheme="majorBidi" w:cstheme="majorBidi"/>
                <w:sz w:val="20"/>
                <w:szCs w:val="20"/>
              </w:rPr>
              <w:instrText>ADDIN CSL_CITATION {"citationItems":[{"id":"ITEM-1","itemData":{"ISSN":"2214-7144","author":[{"dropping-particle":"","family":"Bagherzadeh","given":"Mojtaba","non-dropping-particle":"","parse-names":false,"suffix":""},{"dropping-particle":"","family":"Bayrami","given":"Arshad","non-dropping-particle":"","parse-names":false,"suffix":""},{"dropping-particle":"","family":"Amini","given":"Mojtaba","non-dropping-particle":"","parse-names":false,"suffix":""}],"container-title":"Journal of Water Process Engineering","id":"ITEM-1","issued":{"date-parts":[["2020"]]},"page":"101107","publisher":"Elsevier","title":"Enhancing forward osmosis (FO) performance of polyethersulfone/polyamide (PES/PA) thin-film composite membrane via the incorporation of GQDs@ UiO-66-NH2 particles","type":"article-journal","volume":"33"},"uris":["http://www.mendeley.com/documents/?uuid=3f3b6bdf-2b50-4c97-b820-712945a5ad55"]}],"mendeley":{"formattedCitation":"[6]","plainTextFormattedCitation":"[6]","previouslyFormattedCitation":"&lt;sup&gt;6&lt;/sup&gt;"},"properties":{"noteIndex":0},"schema":"https://github.com/citation-style-language/schema/raw/master/csl-citation.json"}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FF5191" w:rsidRPr="00FF5191">
              <w:rPr>
                <w:rFonts w:asciiTheme="majorBidi" w:hAnsiTheme="majorBidi" w:cstheme="majorBidi"/>
                <w:noProof/>
                <w:sz w:val="20"/>
                <w:szCs w:val="20"/>
              </w:rPr>
              <w:t>[6]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3B2CA1" w:rsidRPr="00985D4E" w:rsidTr="000F43ED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shd w:val="clear" w:color="auto" w:fill="F2F2F2" w:themeFill="background1" w:themeFillShade="F2"/>
            <w:vAlign w:val="center"/>
          </w:tcPr>
          <w:p w:rsidR="0067129B" w:rsidRPr="00985D4E" w:rsidRDefault="0067129B" w:rsidP="000F43ED">
            <w:pPr>
              <w:jc w:val="center"/>
              <w:rPr>
                <w:rFonts w:asciiTheme="majorBidi" w:hAnsiTheme="majorBidi"/>
                <w:color w:val="000000"/>
                <w:sz w:val="20"/>
                <w:szCs w:val="20"/>
              </w:rPr>
            </w:pPr>
            <w:r w:rsidRPr="00A04B48">
              <w:rPr>
                <w:rFonts w:asciiTheme="majorBidi" w:hAnsiTheme="majorBidi"/>
                <w:i w:val="0"/>
                <w:iCs w:val="0"/>
                <w:color w:val="000000"/>
                <w:sz w:val="20"/>
                <w:szCs w:val="20"/>
              </w:rPr>
              <w:t>TFC</w:t>
            </w:r>
          </w:p>
        </w:tc>
        <w:tc>
          <w:tcPr>
            <w:tcW w:w="1265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50.7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29.3</w:t>
            </w:r>
          </w:p>
        </w:tc>
        <w:tc>
          <w:tcPr>
            <w:tcW w:w="1250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27.2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1229" w:type="dxa"/>
            <w:vAlign w:val="center"/>
          </w:tcPr>
          <w:p w:rsidR="0067129B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303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PRO</w:t>
            </w:r>
          </w:p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85D4E">
              <w:rPr>
                <w:rFonts w:asciiTheme="majorBidi" w:hAnsiTheme="majorBidi" w:cstheme="majorBidi"/>
                <w:sz w:val="20"/>
                <w:szCs w:val="20"/>
              </w:rPr>
              <w:t>FO</w:t>
            </w:r>
          </w:p>
        </w:tc>
        <w:tc>
          <w:tcPr>
            <w:tcW w:w="1642" w:type="dxa"/>
            <w:vAlign w:val="center"/>
          </w:tcPr>
          <w:p w:rsidR="0067129B" w:rsidRPr="00985D4E" w:rsidRDefault="0067129B" w:rsidP="000F43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67129B" w:rsidRDefault="0067129B" w:rsidP="0067129B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312325" w:rsidRDefault="00312325" w:rsidP="0067129B">
      <w:pPr>
        <w:ind w:firstLine="720"/>
        <w:jc w:val="center"/>
        <w:rPr>
          <w:rFonts w:asciiTheme="majorBidi" w:hAnsiTheme="majorBidi" w:cstheme="majorBidi"/>
          <w:sz w:val="24"/>
          <w:szCs w:val="24"/>
        </w:rPr>
      </w:pPr>
    </w:p>
    <w:p w:rsidR="003B2CA1" w:rsidRDefault="003B2CA1" w:rsidP="0067129B">
      <w:pPr>
        <w:ind w:firstLine="720"/>
        <w:jc w:val="center"/>
        <w:rPr>
          <w:rFonts w:asciiTheme="majorBidi" w:hAnsiTheme="majorBidi" w:cstheme="majorBidi"/>
          <w:sz w:val="24"/>
          <w:szCs w:val="24"/>
        </w:rPr>
      </w:pPr>
    </w:p>
    <w:p w:rsidR="003B2CA1" w:rsidRPr="005066D3" w:rsidRDefault="003B2CA1" w:rsidP="003B2CA1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5066D3">
        <w:rPr>
          <w:rFonts w:asciiTheme="majorBidi" w:hAnsiTheme="majorBidi" w:cstheme="majorBidi"/>
          <w:b/>
          <w:bCs/>
          <w:color w:val="000000"/>
          <w:sz w:val="24"/>
          <w:szCs w:val="24"/>
        </w:rPr>
        <w:t>References</w:t>
      </w:r>
    </w:p>
    <w:p w:rsidR="00FF5191" w:rsidRPr="00FF5191" w:rsidRDefault="003B2CA1" w:rsidP="00FF51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fldChar w:fldCharType="begin" w:fldLock="1"/>
      </w:r>
      <w:r>
        <w:rPr>
          <w:rFonts w:asciiTheme="majorBidi" w:hAnsiTheme="majorBidi" w:cstheme="majorBidi"/>
          <w:sz w:val="24"/>
          <w:szCs w:val="24"/>
        </w:rPr>
        <w:instrText xml:space="preserve">ADDIN Mendeley Bibliography CSL_BIBLIOGRAPHY 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FF5191" w:rsidRPr="00FF5191">
        <w:rPr>
          <w:rFonts w:ascii="Times New Roman" w:hAnsi="Times New Roman" w:cs="Times New Roman"/>
          <w:noProof/>
          <w:sz w:val="24"/>
          <w:szCs w:val="24"/>
        </w:rPr>
        <w:t xml:space="preserve">1. P. Lu, S. Liang, T. Zhou, X. Mei, Y. Zhang, C. Zhang, A. Umar, and Q. Wang, RSC Adv. </w:t>
      </w:r>
      <w:r w:rsidR="00FF5191" w:rsidRPr="00FF5191">
        <w:rPr>
          <w:rFonts w:ascii="Times New Roman" w:hAnsi="Times New Roman" w:cs="Times New Roman"/>
          <w:b/>
          <w:bCs/>
          <w:noProof/>
          <w:sz w:val="24"/>
          <w:szCs w:val="24"/>
        </w:rPr>
        <w:t>6</w:t>
      </w:r>
      <w:r w:rsidR="00FF5191" w:rsidRPr="00FF5191">
        <w:rPr>
          <w:rFonts w:ascii="Times New Roman" w:hAnsi="Times New Roman" w:cs="Times New Roman"/>
          <w:noProof/>
          <w:sz w:val="24"/>
          <w:szCs w:val="24"/>
        </w:rPr>
        <w:t>, 56599 (2016).</w:t>
      </w:r>
    </w:p>
    <w:p w:rsidR="00FF5191" w:rsidRPr="00FF5191" w:rsidRDefault="00FF5191" w:rsidP="00FF51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FF5191">
        <w:rPr>
          <w:rFonts w:ascii="Times New Roman" w:hAnsi="Times New Roman" w:cs="Times New Roman"/>
          <w:noProof/>
          <w:sz w:val="24"/>
          <w:szCs w:val="24"/>
        </w:rPr>
        <w:t xml:space="preserve">2. D. Ma, S. B. Peh, G. Han, and S. B. Chen, ACS Appl. Mater. Interfaces </w:t>
      </w:r>
      <w:r w:rsidRPr="00FF5191">
        <w:rPr>
          <w:rFonts w:ascii="Times New Roman" w:hAnsi="Times New Roman" w:cs="Times New Roman"/>
          <w:b/>
          <w:bCs/>
          <w:noProof/>
          <w:sz w:val="24"/>
          <w:szCs w:val="24"/>
        </w:rPr>
        <w:t>9</w:t>
      </w:r>
      <w:r w:rsidRPr="00FF5191">
        <w:rPr>
          <w:rFonts w:ascii="Times New Roman" w:hAnsi="Times New Roman" w:cs="Times New Roman"/>
          <w:noProof/>
          <w:sz w:val="24"/>
          <w:szCs w:val="24"/>
        </w:rPr>
        <w:t>, 7523 (2017).</w:t>
      </w:r>
    </w:p>
    <w:p w:rsidR="00FF5191" w:rsidRPr="00FF5191" w:rsidRDefault="00FF5191" w:rsidP="00FF51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FF5191">
        <w:rPr>
          <w:rFonts w:ascii="Times New Roman" w:hAnsi="Times New Roman" w:cs="Times New Roman"/>
          <w:noProof/>
          <w:sz w:val="24"/>
          <w:szCs w:val="24"/>
        </w:rPr>
        <w:t xml:space="preserve">3. M. Amini, H. Naslhajian, A. Akbari, S. M. F. Farnia, E. Jabbari, S. Gautam, and K. H. Chae, Polyhedron </w:t>
      </w:r>
      <w:r w:rsidRPr="00FF5191">
        <w:rPr>
          <w:rFonts w:ascii="Times New Roman" w:hAnsi="Times New Roman" w:cs="Times New Roman"/>
          <w:b/>
          <w:bCs/>
          <w:noProof/>
          <w:sz w:val="24"/>
          <w:szCs w:val="24"/>
        </w:rPr>
        <w:t>168</w:t>
      </w:r>
      <w:r w:rsidRPr="00FF5191">
        <w:rPr>
          <w:rFonts w:ascii="Times New Roman" w:hAnsi="Times New Roman" w:cs="Times New Roman"/>
          <w:noProof/>
          <w:sz w:val="24"/>
          <w:szCs w:val="24"/>
        </w:rPr>
        <w:t>, 138 (2019).</w:t>
      </w:r>
    </w:p>
    <w:p w:rsidR="00FF5191" w:rsidRPr="00FF5191" w:rsidRDefault="00FF5191" w:rsidP="00FF51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FF5191">
        <w:rPr>
          <w:rFonts w:ascii="Times New Roman" w:hAnsi="Times New Roman" w:cs="Times New Roman"/>
          <w:noProof/>
          <w:sz w:val="24"/>
          <w:szCs w:val="24"/>
        </w:rPr>
        <w:t xml:space="preserve">4. N. Ma, J. Wei, R. Liao, and C. Y. Tang, J. Memb. Sci. </w:t>
      </w:r>
      <w:r w:rsidRPr="00FF5191">
        <w:rPr>
          <w:rFonts w:ascii="Times New Roman" w:hAnsi="Times New Roman" w:cs="Times New Roman"/>
          <w:b/>
          <w:bCs/>
          <w:noProof/>
          <w:sz w:val="24"/>
          <w:szCs w:val="24"/>
        </w:rPr>
        <w:t>405</w:t>
      </w:r>
      <w:r w:rsidRPr="00FF5191">
        <w:rPr>
          <w:rFonts w:ascii="Times New Roman" w:hAnsi="Times New Roman" w:cs="Times New Roman"/>
          <w:noProof/>
          <w:sz w:val="24"/>
          <w:szCs w:val="24"/>
        </w:rPr>
        <w:t>, 149 (2012).</w:t>
      </w:r>
    </w:p>
    <w:p w:rsidR="00FF5191" w:rsidRPr="00FF5191" w:rsidRDefault="00FF5191" w:rsidP="00FF51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FF5191">
        <w:rPr>
          <w:rFonts w:ascii="Times New Roman" w:hAnsi="Times New Roman" w:cs="Times New Roman"/>
          <w:noProof/>
          <w:sz w:val="24"/>
          <w:szCs w:val="24"/>
        </w:rPr>
        <w:t xml:space="preserve">5. P. Lu, W. Li, S. Yang, Y. Liu, Q. Wang, and Y. Li, Sep. Purif. Technol. </w:t>
      </w:r>
      <w:r w:rsidRPr="00FF5191">
        <w:rPr>
          <w:rFonts w:ascii="Times New Roman" w:hAnsi="Times New Roman" w:cs="Times New Roman"/>
          <w:b/>
          <w:bCs/>
          <w:noProof/>
          <w:sz w:val="24"/>
          <w:szCs w:val="24"/>
        </w:rPr>
        <w:t>220</w:t>
      </w:r>
      <w:r w:rsidRPr="00FF5191">
        <w:rPr>
          <w:rFonts w:ascii="Times New Roman" w:hAnsi="Times New Roman" w:cs="Times New Roman"/>
          <w:noProof/>
          <w:sz w:val="24"/>
          <w:szCs w:val="24"/>
        </w:rPr>
        <w:t>, 231 (2019).</w:t>
      </w:r>
    </w:p>
    <w:p w:rsidR="00FF5191" w:rsidRPr="00FF5191" w:rsidRDefault="00FF5191" w:rsidP="00FF5191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</w:rPr>
      </w:pPr>
      <w:r w:rsidRPr="00FF5191">
        <w:rPr>
          <w:rFonts w:ascii="Times New Roman" w:hAnsi="Times New Roman" w:cs="Times New Roman"/>
          <w:noProof/>
          <w:sz w:val="24"/>
          <w:szCs w:val="24"/>
        </w:rPr>
        <w:t xml:space="preserve">6. M. Bagherzadeh, A. Bayrami, and M. Amini, J. Water Process Eng. </w:t>
      </w:r>
      <w:r w:rsidRPr="00FF5191">
        <w:rPr>
          <w:rFonts w:ascii="Times New Roman" w:hAnsi="Times New Roman" w:cs="Times New Roman"/>
          <w:b/>
          <w:bCs/>
          <w:noProof/>
          <w:sz w:val="24"/>
          <w:szCs w:val="24"/>
        </w:rPr>
        <w:t>33</w:t>
      </w:r>
      <w:r w:rsidRPr="00FF5191">
        <w:rPr>
          <w:rFonts w:ascii="Times New Roman" w:hAnsi="Times New Roman" w:cs="Times New Roman"/>
          <w:noProof/>
          <w:sz w:val="24"/>
          <w:szCs w:val="24"/>
        </w:rPr>
        <w:t>, 101107 (2020).</w:t>
      </w:r>
    </w:p>
    <w:p w:rsidR="003B2CA1" w:rsidRPr="00EB735D" w:rsidRDefault="003B2CA1" w:rsidP="003B2CA1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fldChar w:fldCharType="end"/>
      </w:r>
    </w:p>
    <w:sectPr w:rsidR="003B2CA1" w:rsidRPr="00EB735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F89" w:rsidRDefault="00056F89" w:rsidP="00EB735D">
      <w:pPr>
        <w:spacing w:after="0" w:line="240" w:lineRule="auto"/>
      </w:pPr>
      <w:r>
        <w:separator/>
      </w:r>
    </w:p>
  </w:endnote>
  <w:endnote w:type="continuationSeparator" w:id="0">
    <w:p w:rsidR="00056F89" w:rsidRDefault="00056F89" w:rsidP="00EB7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596495f2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F89" w:rsidRDefault="00056F89" w:rsidP="00EB735D">
      <w:pPr>
        <w:spacing w:after="0" w:line="240" w:lineRule="auto"/>
      </w:pPr>
      <w:r>
        <w:separator/>
      </w:r>
    </w:p>
  </w:footnote>
  <w:footnote w:type="continuationSeparator" w:id="0">
    <w:p w:rsidR="00056F89" w:rsidRDefault="00056F89" w:rsidP="00EB73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revisionView w:comment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325"/>
    <w:rsid w:val="00056F89"/>
    <w:rsid w:val="000E4DF2"/>
    <w:rsid w:val="00103E9A"/>
    <w:rsid w:val="001B7A8A"/>
    <w:rsid w:val="0020081C"/>
    <w:rsid w:val="0025039E"/>
    <w:rsid w:val="002B03AD"/>
    <w:rsid w:val="00312325"/>
    <w:rsid w:val="00321B66"/>
    <w:rsid w:val="00343475"/>
    <w:rsid w:val="003B2CA1"/>
    <w:rsid w:val="003F1132"/>
    <w:rsid w:val="00404CCC"/>
    <w:rsid w:val="00422FA3"/>
    <w:rsid w:val="004405E1"/>
    <w:rsid w:val="00484EDE"/>
    <w:rsid w:val="00525FF3"/>
    <w:rsid w:val="006424B9"/>
    <w:rsid w:val="0067129B"/>
    <w:rsid w:val="007E598F"/>
    <w:rsid w:val="008023A1"/>
    <w:rsid w:val="00857A31"/>
    <w:rsid w:val="00893EFA"/>
    <w:rsid w:val="009F7CE7"/>
    <w:rsid w:val="00AB40A8"/>
    <w:rsid w:val="00AD5FAE"/>
    <w:rsid w:val="00B10858"/>
    <w:rsid w:val="00B344A5"/>
    <w:rsid w:val="00B832C1"/>
    <w:rsid w:val="00BA23B0"/>
    <w:rsid w:val="00BB1512"/>
    <w:rsid w:val="00BD4A28"/>
    <w:rsid w:val="00C13981"/>
    <w:rsid w:val="00C42669"/>
    <w:rsid w:val="00D11BCB"/>
    <w:rsid w:val="00D81BB6"/>
    <w:rsid w:val="00EB735D"/>
    <w:rsid w:val="00F702F5"/>
    <w:rsid w:val="00FE6142"/>
    <w:rsid w:val="00FF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216BB890-F0B0-4BB9-9FA5-476F758F3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EB735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B73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35D"/>
  </w:style>
  <w:style w:type="paragraph" w:styleId="Footer">
    <w:name w:val="footer"/>
    <w:basedOn w:val="Normal"/>
    <w:link w:val="FooterChar"/>
    <w:uiPriority w:val="99"/>
    <w:unhideWhenUsed/>
    <w:rsid w:val="00EB73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35D"/>
  </w:style>
  <w:style w:type="table" w:customStyle="1" w:styleId="PlainTable41">
    <w:name w:val="Plain Table 41"/>
    <w:basedOn w:val="TableNormal"/>
    <w:uiPriority w:val="44"/>
    <w:rsid w:val="00EB735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ontstyle01">
    <w:name w:val="fontstyle01"/>
    <w:basedOn w:val="DefaultParagraphFont"/>
    <w:rsid w:val="0067129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DefaultParagraphFont"/>
    <w:rsid w:val="0067129B"/>
    <w:rPr>
      <w:rFonts w:ascii="AdvOT596495f2" w:hAnsi="AdvOT596495f2" w:hint="default"/>
      <w:b w:val="0"/>
      <w:bCs w:val="0"/>
      <w:i w:val="0"/>
      <w:iCs w:val="0"/>
      <w:color w:val="000000"/>
      <w:sz w:val="12"/>
      <w:szCs w:val="12"/>
    </w:rPr>
  </w:style>
  <w:style w:type="table" w:customStyle="1" w:styleId="PlainTable51">
    <w:name w:val="Plain Table 51"/>
    <w:basedOn w:val="TableNormal"/>
    <w:uiPriority w:val="45"/>
    <w:rsid w:val="0067129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AA2A8-39AC-4F1E-8F25-B95C71B3C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1707</Words>
  <Characters>9730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mohammad</cp:lastModifiedBy>
  <cp:revision>23</cp:revision>
  <dcterms:created xsi:type="dcterms:W3CDTF">2022-04-17T06:33:00Z</dcterms:created>
  <dcterms:modified xsi:type="dcterms:W3CDTF">2022-10-25T19:57:00Z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http://www.zotero.org/styles/advanced-materials</vt:lpwstr>
  </property>
  <property fmtid="{D5CDD505-2E9C-101B-9397-08002B2CF9AE}" pid="3" name="Mendeley Recent Style Name 0_1">
    <vt:lpwstr>Advanced Materials</vt:lpwstr>
  </property>
  <property fmtid="{D5CDD505-2E9C-101B-9397-08002B2CF9AE}" pid="4" name="Mendeley Recent Style Id 1_1">
    <vt:lpwstr>http://www.zotero.org/styles/carbohydrate-polymers</vt:lpwstr>
  </property>
  <property fmtid="{D5CDD505-2E9C-101B-9397-08002B2CF9AE}" pid="5" name="Mendeley Recent Style Name 1_1">
    <vt:lpwstr>Carbohydrate Polymers</vt:lpwstr>
  </property>
  <property fmtid="{D5CDD505-2E9C-101B-9397-08002B2CF9AE}" pid="6" name="Mendeley Recent Style Id 2_1">
    <vt:lpwstr>http://www.zotero.org/styles/chemosphere</vt:lpwstr>
  </property>
  <property fmtid="{D5CDD505-2E9C-101B-9397-08002B2CF9AE}" pid="7" name="Mendeley Recent Style Name 2_1">
    <vt:lpwstr>Chemosphere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http://www.zotero.org/styles/journal-of-inorganic-and-organometallic-polymers-and-materials</vt:lpwstr>
  </property>
  <property fmtid="{D5CDD505-2E9C-101B-9397-08002B2CF9AE}" pid="13" name="Mendeley Recent Style Name 5_1">
    <vt:lpwstr>Journal of Inorganic and Organometallic Polymers and Materials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http://www.zotero.org/styles/new-journal-of-chemistry</vt:lpwstr>
  </property>
  <property fmtid="{D5CDD505-2E9C-101B-9397-08002B2CF9AE}" pid="19" name="Mendeley Recent Style Name 8_1">
    <vt:lpwstr>New Journal of Chemistry</vt:lpwstr>
  </property>
  <property fmtid="{D5CDD505-2E9C-101B-9397-08002B2CF9AE}" pid="20" name="Mendeley Recent Style Id 9_1">
    <vt:lpwstr>http://www.zotero.org/styles/wiley-vch-books</vt:lpwstr>
  </property>
  <property fmtid="{D5CDD505-2E9C-101B-9397-08002B2CF9AE}" pid="21" name="Mendeley Recent Style Name 9_1">
    <vt:lpwstr>Wiley-VCH books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http://www.zotero.org/styles/journal-of-inorganic-and-organometallic-polymers-and-materials</vt:lpwstr>
  </property>
  <property fmtid="{D5CDD505-2E9C-101B-9397-08002B2CF9AE}" pid="24" name="Mendeley Unique User Id_1">
    <vt:lpwstr>86b7b493-8ddc-3e94-8f62-8953cdaa89b4</vt:lpwstr>
  </property>
</Properties>
</file>