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48BD8" w14:textId="1D88134E" w:rsidR="00D13CC2" w:rsidRPr="0099628D" w:rsidRDefault="00DC21F2" w:rsidP="00DC21F2">
      <w:pPr>
        <w:jc w:val="center"/>
        <w:rPr>
          <w:rFonts w:cstheme="minorHAnsi"/>
          <w:szCs w:val="24"/>
        </w:rPr>
      </w:pPr>
      <w:r w:rsidRPr="0099628D">
        <w:rPr>
          <w:rFonts w:eastAsiaTheme="majorEastAsia" w:cstheme="minorHAnsi"/>
          <w:sz w:val="32"/>
          <w:szCs w:val="32"/>
        </w:rPr>
        <w:t>Microbial community succession along a chronosequence in constructed salt marsh soils</w:t>
      </w:r>
    </w:p>
    <w:p w14:paraId="48F5924B" w14:textId="77777777" w:rsidR="00D13CC2" w:rsidRPr="0099628D" w:rsidRDefault="00D13CC2" w:rsidP="00D13CC2">
      <w:pPr>
        <w:rPr>
          <w:rFonts w:cstheme="minorHAnsi"/>
          <w:i/>
          <w:szCs w:val="24"/>
        </w:rPr>
      </w:pPr>
      <w:r w:rsidRPr="0099628D">
        <w:rPr>
          <w:rFonts w:cstheme="minorHAnsi"/>
          <w:i/>
          <w:szCs w:val="24"/>
        </w:rPr>
        <w:t xml:space="preserve">Carol Kim </w:t>
      </w:r>
      <w:r w:rsidRPr="0099628D">
        <w:rPr>
          <w:rFonts w:cstheme="minorHAnsi"/>
          <w:i/>
          <w:szCs w:val="24"/>
          <w:vertAlign w:val="superscript"/>
        </w:rPr>
        <w:t>a</w:t>
      </w:r>
      <w:r w:rsidRPr="0099628D">
        <w:rPr>
          <w:rFonts w:cstheme="minorHAnsi"/>
          <w:i/>
          <w:szCs w:val="24"/>
        </w:rPr>
        <w:t xml:space="preserve">, Lorie W. Staver </w:t>
      </w:r>
      <w:r w:rsidRPr="0099628D">
        <w:rPr>
          <w:rFonts w:cstheme="minorHAnsi"/>
          <w:i/>
          <w:szCs w:val="24"/>
          <w:vertAlign w:val="superscript"/>
        </w:rPr>
        <w:t>a</w:t>
      </w:r>
      <w:r w:rsidRPr="0099628D">
        <w:rPr>
          <w:rFonts w:cstheme="minorHAnsi"/>
          <w:i/>
          <w:szCs w:val="24"/>
        </w:rPr>
        <w:t xml:space="preserve">, Xuan Chen </w:t>
      </w:r>
      <w:r w:rsidRPr="0099628D">
        <w:rPr>
          <w:rFonts w:cstheme="minorHAnsi"/>
          <w:i/>
          <w:szCs w:val="24"/>
          <w:vertAlign w:val="superscript"/>
        </w:rPr>
        <w:t>b</w:t>
      </w:r>
      <w:r w:rsidRPr="0099628D">
        <w:rPr>
          <w:rFonts w:cstheme="minorHAnsi"/>
          <w:i/>
          <w:szCs w:val="24"/>
        </w:rPr>
        <w:t xml:space="preserve">, Ashley Bulseco </w:t>
      </w:r>
      <w:r w:rsidRPr="0099628D">
        <w:rPr>
          <w:rFonts w:cstheme="minorHAnsi"/>
          <w:i/>
          <w:szCs w:val="24"/>
          <w:vertAlign w:val="superscript"/>
        </w:rPr>
        <w:t>c</w:t>
      </w:r>
      <w:r w:rsidRPr="0099628D">
        <w:rPr>
          <w:rFonts w:cstheme="minorHAnsi"/>
          <w:i/>
          <w:szCs w:val="24"/>
        </w:rPr>
        <w:t xml:space="preserve">, Jeffrey C. Cornwell </w:t>
      </w:r>
      <w:r w:rsidRPr="0099628D">
        <w:rPr>
          <w:rFonts w:cstheme="minorHAnsi"/>
          <w:i/>
          <w:szCs w:val="24"/>
          <w:vertAlign w:val="superscript"/>
        </w:rPr>
        <w:t>a</w:t>
      </w:r>
      <w:r w:rsidRPr="0099628D">
        <w:rPr>
          <w:rFonts w:cstheme="minorHAnsi"/>
          <w:i/>
          <w:szCs w:val="24"/>
        </w:rPr>
        <w:t xml:space="preserve">, Sairah Y. Malkin </w:t>
      </w:r>
      <w:proofErr w:type="gramStart"/>
      <w:r w:rsidRPr="0099628D">
        <w:rPr>
          <w:rFonts w:cstheme="minorHAnsi"/>
          <w:i/>
          <w:szCs w:val="24"/>
          <w:vertAlign w:val="superscript"/>
        </w:rPr>
        <w:t>a,*</w:t>
      </w:r>
      <w:proofErr w:type="gramEnd"/>
      <w:r w:rsidRPr="0099628D">
        <w:rPr>
          <w:rFonts w:cstheme="minorHAnsi"/>
          <w:i/>
          <w:szCs w:val="24"/>
        </w:rPr>
        <w:t xml:space="preserve">, </w:t>
      </w:r>
    </w:p>
    <w:p w14:paraId="0A2776EB" w14:textId="77777777" w:rsidR="00D13CC2" w:rsidRPr="0099628D" w:rsidRDefault="00D13CC2" w:rsidP="00D13CC2">
      <w:pPr>
        <w:pStyle w:val="Paragraph"/>
        <w:spacing w:before="0" w:line="360" w:lineRule="auto"/>
        <w:ind w:firstLine="0"/>
        <w:rPr>
          <w:rFonts w:asciiTheme="minorHAnsi" w:hAnsiTheme="minorHAnsi" w:cstheme="minorHAnsi"/>
        </w:rPr>
      </w:pPr>
      <w:r w:rsidRPr="0099628D">
        <w:rPr>
          <w:rFonts w:asciiTheme="minorHAnsi" w:hAnsiTheme="minorHAnsi" w:cstheme="minorHAnsi"/>
          <w:vertAlign w:val="superscript"/>
        </w:rPr>
        <w:t>a</w:t>
      </w:r>
      <w:r w:rsidRPr="0099628D">
        <w:rPr>
          <w:rFonts w:asciiTheme="minorHAnsi" w:hAnsiTheme="minorHAnsi" w:cstheme="minorHAnsi"/>
        </w:rPr>
        <w:t xml:space="preserve"> Horn Point Laboratory, University of Maryland Center for Environmental Science (UMCES), Cambridge, MD, USA</w:t>
      </w:r>
    </w:p>
    <w:p w14:paraId="2709C3FA" w14:textId="77777777" w:rsidR="00D13CC2" w:rsidRPr="0099628D" w:rsidRDefault="00D13CC2" w:rsidP="00D13CC2">
      <w:pPr>
        <w:pStyle w:val="Paragraph"/>
        <w:spacing w:before="0" w:line="360" w:lineRule="auto"/>
        <w:ind w:firstLine="0"/>
        <w:rPr>
          <w:rFonts w:asciiTheme="minorHAnsi" w:hAnsiTheme="minorHAnsi" w:cstheme="minorHAnsi"/>
        </w:rPr>
      </w:pPr>
      <w:r w:rsidRPr="0099628D">
        <w:rPr>
          <w:rFonts w:asciiTheme="minorHAnsi" w:hAnsiTheme="minorHAnsi" w:cstheme="minorHAnsi"/>
          <w:vertAlign w:val="superscript"/>
        </w:rPr>
        <w:t>b</w:t>
      </w:r>
      <w:r w:rsidRPr="0099628D">
        <w:rPr>
          <w:rFonts w:asciiTheme="minorHAnsi" w:hAnsiTheme="minorHAnsi" w:cstheme="minorHAnsi"/>
        </w:rPr>
        <w:t xml:space="preserve"> Department of Biology, Salisbury University, Salisbury, MD, USA</w:t>
      </w:r>
    </w:p>
    <w:p w14:paraId="2BC5BA73" w14:textId="77777777" w:rsidR="0045472E" w:rsidRPr="0099628D" w:rsidRDefault="0045472E" w:rsidP="0045472E">
      <w:pPr>
        <w:pStyle w:val="Paragraph"/>
        <w:spacing w:before="0" w:line="360" w:lineRule="auto"/>
        <w:ind w:firstLine="0"/>
        <w:rPr>
          <w:rFonts w:asciiTheme="minorHAnsi" w:hAnsiTheme="minorHAnsi" w:cstheme="minorHAnsi"/>
        </w:rPr>
      </w:pPr>
      <w:r w:rsidRPr="0099628D">
        <w:rPr>
          <w:rFonts w:asciiTheme="minorHAnsi" w:hAnsiTheme="minorHAnsi" w:cstheme="minorHAnsi"/>
          <w:vertAlign w:val="superscript"/>
        </w:rPr>
        <w:t>c</w:t>
      </w:r>
      <w:r w:rsidRPr="0099628D">
        <w:rPr>
          <w:rFonts w:asciiTheme="minorHAnsi" w:hAnsiTheme="minorHAnsi" w:cstheme="minorHAnsi"/>
        </w:rPr>
        <w:t xml:space="preserve"> Institute for Future Intelligence, Natick, MA, USA</w:t>
      </w:r>
    </w:p>
    <w:p w14:paraId="4CD1915C" w14:textId="77777777" w:rsidR="00D13CC2" w:rsidRPr="0099628D" w:rsidRDefault="00D13CC2" w:rsidP="00D13CC2">
      <w:pPr>
        <w:pStyle w:val="Paragraph"/>
        <w:spacing w:before="0" w:line="360" w:lineRule="auto"/>
        <w:ind w:firstLine="0"/>
        <w:rPr>
          <w:rFonts w:asciiTheme="minorHAnsi" w:hAnsiTheme="minorHAnsi" w:cstheme="minorHAnsi"/>
        </w:rPr>
      </w:pPr>
    </w:p>
    <w:p w14:paraId="1EC252A9" w14:textId="77777777" w:rsidR="00D13CC2" w:rsidRPr="0099628D" w:rsidRDefault="00D13CC2" w:rsidP="00D13CC2">
      <w:pPr>
        <w:rPr>
          <w:rFonts w:cstheme="minorHAnsi"/>
        </w:rPr>
      </w:pPr>
    </w:p>
    <w:p w14:paraId="6B7144FA" w14:textId="705ED090" w:rsidR="00D13CC2" w:rsidRPr="0099628D" w:rsidRDefault="00D13CC2" w:rsidP="0099628D">
      <w:pPr>
        <w:pStyle w:val="Heading1"/>
        <w:jc w:val="center"/>
        <w:rPr>
          <w:rFonts w:asciiTheme="minorHAnsi" w:hAnsiTheme="minorHAnsi" w:cstheme="minorHAnsi"/>
        </w:rPr>
      </w:pPr>
      <w:r w:rsidRPr="0099628D">
        <w:rPr>
          <w:rFonts w:asciiTheme="minorHAnsi" w:hAnsiTheme="minorHAnsi" w:cstheme="minorHAnsi"/>
        </w:rPr>
        <w:t>Supporting Information</w:t>
      </w:r>
    </w:p>
    <w:p w14:paraId="466CDDB7" w14:textId="53133248" w:rsidR="00E018AC" w:rsidRPr="0099628D" w:rsidRDefault="0083076D" w:rsidP="00E018AC">
      <w:pPr>
        <w:pStyle w:val="Heading2"/>
        <w:rPr>
          <w:rFonts w:asciiTheme="minorHAnsi" w:hAnsiTheme="minorHAnsi" w:cstheme="minorHAnsi"/>
        </w:rPr>
      </w:pPr>
      <w:r w:rsidRPr="0099628D">
        <w:rPr>
          <w:rFonts w:asciiTheme="minorHAnsi" w:hAnsiTheme="minorHAnsi" w:cstheme="minorHAnsi"/>
        </w:rPr>
        <w:t xml:space="preserve">Supporting </w:t>
      </w:r>
      <w:r w:rsidR="006636FE" w:rsidRPr="0099628D">
        <w:rPr>
          <w:rFonts w:asciiTheme="minorHAnsi" w:hAnsiTheme="minorHAnsi" w:cstheme="minorHAnsi"/>
        </w:rPr>
        <w:t>Methods</w:t>
      </w:r>
    </w:p>
    <w:p w14:paraId="2C6FB959" w14:textId="744268A7" w:rsidR="008A5BF1" w:rsidRPr="0099628D" w:rsidRDefault="008A5BF1" w:rsidP="008A5BF1">
      <w:pPr>
        <w:pStyle w:val="Heading3"/>
        <w:rPr>
          <w:rFonts w:asciiTheme="minorHAnsi" w:hAnsiTheme="minorHAnsi" w:cstheme="minorHAnsi"/>
        </w:rPr>
      </w:pPr>
      <w:r w:rsidRPr="0099628D">
        <w:rPr>
          <w:rFonts w:asciiTheme="minorHAnsi" w:hAnsiTheme="minorHAnsi" w:cstheme="minorHAnsi"/>
        </w:rPr>
        <w:t>Study Site</w:t>
      </w:r>
    </w:p>
    <w:p w14:paraId="33360550" w14:textId="02C13D08" w:rsidR="008A5BF1" w:rsidRPr="0099628D" w:rsidRDefault="008A5BF1" w:rsidP="00A3629B">
      <w:pPr>
        <w:ind w:firstLine="720"/>
        <w:rPr>
          <w:rFonts w:cstheme="minorHAnsi"/>
        </w:rPr>
      </w:pPr>
      <w:r w:rsidRPr="0099628D">
        <w:rPr>
          <w:rFonts w:eastAsia="Calibri" w:cstheme="minorHAnsi"/>
        </w:rPr>
        <w:t xml:space="preserve">The Paul S. Sarbanes Ecosystem Restoration Project at Poplar Island </w:t>
      </w:r>
      <w:r w:rsidRPr="0099628D">
        <w:rPr>
          <w:rFonts w:cstheme="minorHAnsi"/>
        </w:rPr>
        <w:t xml:space="preserve">(hereafter, “Poplar Island”) is an </w:t>
      </w:r>
      <w:r w:rsidRPr="0099628D">
        <w:rPr>
          <w:rFonts w:eastAsia="Calibri" w:cstheme="minorHAnsi"/>
        </w:rPr>
        <w:t xml:space="preserve">ongoing </w:t>
      </w:r>
      <w:r w:rsidRPr="0099628D">
        <w:rPr>
          <w:rFonts w:cstheme="minorHAnsi"/>
        </w:rPr>
        <w:t xml:space="preserve">long-term island habitat restoration </w:t>
      </w:r>
      <w:r w:rsidR="005D7F12" w:rsidRPr="0099628D">
        <w:rPr>
          <w:rFonts w:cstheme="minorHAnsi"/>
        </w:rPr>
        <w:t xml:space="preserve">project </w:t>
      </w:r>
      <w:proofErr w:type="gramStart"/>
      <w:r w:rsidRPr="0099628D">
        <w:rPr>
          <w:rFonts w:eastAsia="Calibri" w:cstheme="minorHAnsi"/>
          <w:highlight w:val="white"/>
        </w:rPr>
        <w:t>located</w:t>
      </w:r>
      <w:proofErr w:type="gramEnd"/>
      <w:r w:rsidRPr="0099628D">
        <w:rPr>
          <w:rFonts w:eastAsia="Calibri" w:cstheme="minorHAnsi"/>
          <w:highlight w:val="white"/>
        </w:rPr>
        <w:t xml:space="preserve"> </w:t>
      </w:r>
      <w:r w:rsidRPr="0099628D">
        <w:rPr>
          <w:rFonts w:cstheme="minorHAnsi"/>
        </w:rPr>
        <w:t>in the Chesapeake Bay</w:t>
      </w:r>
      <w:r w:rsidRPr="0099628D">
        <w:rPr>
          <w:rFonts w:eastAsia="Calibri" w:cstheme="minorHAnsi"/>
        </w:rPr>
        <w:t xml:space="preserve">, </w:t>
      </w:r>
      <w:r w:rsidRPr="0099628D">
        <w:rPr>
          <w:rFonts w:cstheme="minorHAnsi"/>
        </w:rPr>
        <w:t xml:space="preserve">approximately 3.2 km northwest of Tilghman Island </w:t>
      </w:r>
      <w:r w:rsidRPr="0099628D">
        <w:rPr>
          <w:rFonts w:eastAsia="Calibri" w:cstheme="minorHAnsi"/>
        </w:rPr>
        <w:t xml:space="preserve">in </w:t>
      </w:r>
      <w:r w:rsidRPr="0099628D">
        <w:rPr>
          <w:rFonts w:cstheme="minorHAnsi"/>
        </w:rPr>
        <w:t xml:space="preserve">Talbot County, Maryland (Fig. </w:t>
      </w:r>
      <w:r w:rsidR="009E4306">
        <w:rPr>
          <w:rFonts w:cstheme="minorHAnsi"/>
        </w:rPr>
        <w:t>S</w:t>
      </w:r>
      <w:r w:rsidRPr="0099628D">
        <w:rPr>
          <w:rFonts w:cstheme="minorHAnsi"/>
        </w:rPr>
        <w:t xml:space="preserve">1). </w:t>
      </w:r>
      <w:r w:rsidR="007D252C" w:rsidRPr="0099628D">
        <w:rPr>
          <w:rFonts w:cstheme="minorHAnsi"/>
        </w:rPr>
        <w:t xml:space="preserve">Due to its location within the Chesapeake Bay which is experiencing regional subsidence </w:t>
      </w:r>
      <w:r w:rsidR="00A3629B" w:rsidRPr="0099628D">
        <w:rPr>
          <w:rFonts w:cstheme="minorHAnsi"/>
        </w:rPr>
        <w:t xml:space="preserve">since the last glacial retreat </w:t>
      </w:r>
      <w:r w:rsidR="007D252C" w:rsidRPr="0099628D">
        <w:rPr>
          <w:rFonts w:cstheme="minorHAnsi"/>
        </w:rPr>
        <w:t xml:space="preserve">and recent decades of accelerated sea-level rise, Poplar Island has been eroding for centuries decreasing in size from about 460 ha reported in 1847 to about 1 ha by 1998 </w:t>
      </w:r>
      <w:r w:rsidRPr="0099628D">
        <w:rPr>
          <w:rFonts w:cstheme="minorHAnsi"/>
        </w:rPr>
        <w:fldChar w:fldCharType="begin"/>
      </w:r>
      <w:r w:rsidR="00A621A9">
        <w:rPr>
          <w:rFonts w:cstheme="minorHAnsi"/>
        </w:rPr>
        <w:instrText xml:space="preserve"> ADDIN ZOTERO_ITEM CSL_CITATION {"citationID":"9r7SBOvQ","properties":{"formattedCitation":"[1\\uc0\\u8211{}4]","plainCitation":"[1–4]","noteIndex":0},"citationItems":[{"id":1210,"uris":["http://zotero.org/groups/2707751/items/DDCEYKI9"],"itemData":{"id":1210,"type":"article-journal","abstract":"Sea-level rise is a major factor in wetland loss worldwide, and in much of Chesapeake Bay (USA) the rate of sea-level rise is higher than the current global rate of 3.2 mm yr-1 due to regional subsidence. Marshes along estuarine salinity gradients differ in vegetation composition, productivity, decomposition pathways, and sediment dynamics, and may exhibit different responses to sea-level rise. Coastal marshes persist by building vertically at rates at or exceeding regional sea-level rise. In one of the first studies to examine elevation dynamics across an estuarine salinity gradient, we installed 15 surface elevation tables (SET) and accretion marker-horizon plots (MH) in tidal freshwater, oligohaline, and brackish marshes across a Chesapeake Bay subestuary. Over the course of four years, wetlands across the subestuary decreased 1.8 ± 2.7 mm yr-1 in elevation on average, at least 5 mm yr-1 below that needed to keep pace with global sea-level rise. Elevation change rates did not significantly differ among the marshes studied, and ranged from -9.8 ± 6.9 to 4.5 ± 4.3 mm yr-1. Surface accretion of deposited mineral and organic matter was uniformly high across the estuary (~9–15 mm yr-1), indicating that elevation loss was not due to lack of accretionary input. Position in the estuary and associated salinity regime were not related to elevation change or surface matter accretion. Previous studies have focused on surface elevation change in marshes of uniform salinity (e.g., salt marshes); however, our findings highlight the need for elevation studies in marshes of all salinity regimes and different geomorphic positions, and warn that brackish, oligohaline, and freshwater tidal wetlands may be at similarly high risk of submergence in some estuaries.","container-title":"PLOS ONE","DOI":"10.1371/journal.pone.0159753","issue":"7","journalAbbreviation":"PLOS ONE","note":"publisher: Public Library of Science","page":"e0159753","title":"Tidal Marshes across a Chesapeake Bay Subestuary Are Not Keeping up with Sea-Level Rise","volume":"11","author":[{"family":"Beckett","given":"Leah H."},{"family":"Baldwin","given":"Andrew H."},{"family":"Kearney","given":"Michael S."}],"issued":{"date-parts":[["2016",7,28]]}}},{"id":1213,"uris":["http://zotero.org/groups/2707751/items/MU8HZNLB"],"itemData":{"id":1213,"type":"article-journal","container-title":"GSA Today","DOI":"10.1130/GSATG223A.1","issue":"8","page":"4-10","title":"Pleistocene relative sea levels in the Chesapeake Bay region and their implications for the next century","volume":"25","author":[{"family":"DeJong","given":"Benjamin D."},{"family":"Bierman","given":"Paul R."},{"family":"Newell","given":"Wayne L."},{"family":"Rittenour","given":"Tammy M."},{"family":"Mahan","given":"Shannon A."},{"family":"Balco","given":"Greg"},{"family":"Rood","given":"Dylan H."}],"issued":{"date-parts":[["2015"]]}}},{"id":588,"uris":["http://zotero.org/groups/2707751/items/KW3E7YVL"],"itemData":{"id":588,"type":"article-journal","container-title":"Journal of Coastal Conservation","DOI":"10.1007/s11852-010-0119-y","ISSN":"1400-0350, 1874-7841","issue":"1","journalAbbreviation":"J Coast Conserv","language":"en","page":"51-60","source":"DOI.org (Crossref)","title":"Islands at bay: rising seas, eroding islands, and waterbird habitat loss in Chesapeake Bay (USA)","title-short":"Islands at bay","volume":"15","author":[{"family":"Erwin","given":"R. Michael"},{"family":"Brinker","given":"David F."},{"family":"Watts","given":"Bryan D."},{"family":"Costanzo","given":"Gary R."},{"family":"Morton","given":"David D."}],"issued":{"date-parts":[["2011",3]]}}},{"id":1211,"uris":["http://zotero.org/groups/2707751/items/6BKWYVBJ"],"itemData":{"id":1211,"type":"article-journal","abstract":"[Long-term changes in marsh vertical accretion rates based on pollen and radionuclide geochronologies and historical reconstruction of land loss in bay islands were used to investigate changes in sea level in the Chesapeake Bay from colonial times. These records suggest that the rapid submergence of the Bay region documented in local tide-gauge records essentially dates from only the early nineteenth century; whereas, rates of sea-level rise throughout the seventeenth and eighteenth centuries were relatively slow. Land loss and marsh vertical accretion rates have further accelerated since the late nineteenth century. This pattern of sea-level changes in the Chesapeake corresponds with the general changes in global climate of the last several centuries associated with the Little Ice Age. Nevertheless, global eustasy cannot account for a large percentage of the present sea- level trend in the Bay. We hypothesize that enhanced land subsidence rates from anthropogenic groundwater withdrawal and sediment loading are other major factors which may account for the high rate of submergence in especially the mid-Chesapeake region. /// Los cambios a largo plazo en los niveles de deposición vertical de los pantanos basados en la reconstrucción geotecnológica e histórica del polen y los radionucleidos de las pérdidas de tierras en islas de bahias se usaron para estudiar los cambios en el nivel del mar en la Bahìa de Chesapeake desde los tiempos coloniales. Estas marcas sugieren que la inmersión ràpida de la región de la Bahìa documentadas en las lecturas de los sensores locales medidores de las marcas, esencialmente data de principios del siglo XIX. Por el contrario, el nivel del mar aumentó a lo largo de los siglos XVII y XVIII con relativa lentitud. La pérdida de tierras y los ìndices de deposición vertical en los pantanos se han ido acelerando desde finales del siglo XIX. Este tipo de cambios del nivel del mar en la Bahìa de Chesapeake se corresponde con los cambios generales en la climatologìa global de los últimos siglos, asociados a la “Little Ice Age.” Sin embargo, la eustasia global no puede tener en cuenta un alto porcentaje de las actuales tendencias del nivel marino e la Bahìa. Nosotros suponemos que un aumento de los niveles de descenso del suelo a partir de la retirada antropogénica de las aguas terrestres y la carga de sedimentos son otros factores mejora que deben ser tenidos en cuenta para el alto ìndice de sumergencia, especiialmente de la región de Mid-Chesapeake. /// La palynologie, la géochronologie des radionucléides et la reconstitution historique permettent de connaitre à long terme les changements des taux d'accrétion verticale des marais. Cette méthode a été appliquée depuis l'époque coloniale à la baie de Chesapeake. La rapide submersion de la baie, visible sur les enregistrements de marégraphes, ne date que du début du 19 ème siècle, alors que la montée du niveau de la mer avait été relativement lente aux 17 ème et 18 ème siècles. Les pertes de terrain et l'accrétion verticale des marais se sont ensuite accélérées jusqu'à la fin du 19 ème. Cet ensemble de modifications du niveau de la mer en baie de Chesapeake correspond à la modification globale du climat des siècles derniers associée au “Petit Age Glaciaire.” Néanmoins, l'eustasie globale ne contribue que peu aux variations actuelles du niveau de la mer dans la baie. On peut supposer que la subsidence a été accrue par les retraits anthropogènes de la nappe phréatique et par les charges sédimentaires qui sont d'autres facteurs qui interviennent en faveur d'une forte submersion, surtout dans la région du moyen Chesapeake.]","archive":"JSTOR","container-title":"Journal of Coastal Research","ISSN":"07490208, 15515036","issue":"2","note":"publisher: Coastal Education &amp; Research Foundation, Inc.","page":"403-415","title":"Island Land Loss and Marsh Vertical Accretion Rate Evidence for Historical Sea-Level Changes in Chesapeake Bay","volume":"7","author":[{"family":"Kearney","given":"Michael S."},{"family":"Stevenson","given":"J. Court"}],"issued":{"date-parts":[["1991"]]}}}],"schema":"https://github.com/citation-style-language/schema/raw/master/csl-citation.json"} </w:instrText>
      </w:r>
      <w:r w:rsidRPr="0099628D">
        <w:rPr>
          <w:rFonts w:cstheme="minorHAnsi"/>
        </w:rPr>
        <w:fldChar w:fldCharType="separate"/>
      </w:r>
      <w:r w:rsidR="00A621A9" w:rsidRPr="00A621A9">
        <w:rPr>
          <w:rFonts w:ascii="Calibri" w:hAnsi="Calibri" w:cs="Calibri"/>
          <w:szCs w:val="24"/>
        </w:rPr>
        <w:t>[1–4]</w:t>
      </w:r>
      <w:r w:rsidRPr="0099628D">
        <w:rPr>
          <w:rFonts w:cstheme="minorHAnsi"/>
        </w:rPr>
        <w:fldChar w:fldCharType="end"/>
      </w:r>
      <w:r w:rsidRPr="0099628D">
        <w:rPr>
          <w:rFonts w:cstheme="minorHAnsi"/>
        </w:rPr>
        <w:t>.</w:t>
      </w:r>
      <w:r w:rsidR="001666B5" w:rsidRPr="0099628D">
        <w:rPr>
          <w:rFonts w:cstheme="minorHAnsi"/>
        </w:rPr>
        <w:t xml:space="preserve"> </w:t>
      </w:r>
      <w:r w:rsidR="00307277" w:rsidRPr="0099628D">
        <w:rPr>
          <w:rFonts w:cstheme="minorHAnsi"/>
        </w:rPr>
        <w:t xml:space="preserve">Through a joint effort by the US Army Corps of Engineers (USACE), </w:t>
      </w:r>
      <w:r w:rsidR="002E1171" w:rsidRPr="0099628D">
        <w:rPr>
          <w:rFonts w:cstheme="minorHAnsi"/>
        </w:rPr>
        <w:t xml:space="preserve">Maryland Department of Transportation Maryland Port Administration (MDOT MPA), </w:t>
      </w:r>
      <w:r w:rsidR="00307277" w:rsidRPr="0099628D">
        <w:rPr>
          <w:rFonts w:cstheme="minorHAnsi"/>
        </w:rPr>
        <w:t xml:space="preserve">and Maryland Environmental Service (MES), the restoration project has reconstructed the once eroded island to create wetland and upland habitats for wildlife while </w:t>
      </w:r>
      <w:proofErr w:type="gramStart"/>
      <w:r w:rsidR="00307277" w:rsidRPr="0099628D">
        <w:rPr>
          <w:rFonts w:cstheme="minorHAnsi"/>
        </w:rPr>
        <w:t>providing</w:t>
      </w:r>
      <w:proofErr w:type="gramEnd"/>
      <w:r w:rsidR="00307277" w:rsidRPr="0099628D">
        <w:rPr>
          <w:rFonts w:cstheme="minorHAnsi"/>
        </w:rPr>
        <w:t xml:space="preserve"> a placement site for fine-grained material from maintenance dredging of the approach channels leading to the Port of Baltimore. </w:t>
      </w:r>
      <w:r w:rsidR="00693272" w:rsidRPr="0099628D">
        <w:rPr>
          <w:rFonts w:eastAsia="Calibri" w:cstheme="minorHAnsi"/>
        </w:rPr>
        <w:t xml:space="preserve">At the time of sampling, a total of eight tidal marshes had </w:t>
      </w:r>
      <w:proofErr w:type="gramStart"/>
      <w:r w:rsidR="00693272" w:rsidRPr="0099628D">
        <w:rPr>
          <w:rFonts w:eastAsia="Calibri" w:cstheme="minorHAnsi"/>
        </w:rPr>
        <w:t xml:space="preserve">been </w:t>
      </w:r>
      <w:r w:rsidR="008E082C" w:rsidRPr="0099628D">
        <w:rPr>
          <w:rFonts w:eastAsia="Calibri" w:cstheme="minorHAnsi"/>
        </w:rPr>
        <w:t>developed</w:t>
      </w:r>
      <w:proofErr w:type="gramEnd"/>
      <w:r w:rsidR="00693272" w:rsidRPr="0099628D">
        <w:rPr>
          <w:rFonts w:eastAsia="Calibri" w:cstheme="minorHAnsi"/>
        </w:rPr>
        <w:t xml:space="preserve">, where the oldest marsh was completed in 2003 (Cell 4D) and the newest marsh was completed in 2018 (Cell 5AB). </w:t>
      </w:r>
      <w:r w:rsidR="008E082C" w:rsidRPr="0099628D">
        <w:rPr>
          <w:rFonts w:eastAsia="Calibri" w:cstheme="minorHAnsi"/>
        </w:rPr>
        <w:t>P</w:t>
      </w:r>
      <w:r w:rsidRPr="0099628D">
        <w:rPr>
          <w:rFonts w:cstheme="minorHAnsi"/>
        </w:rPr>
        <w:t>lans to further expand Poplar Island</w:t>
      </w:r>
      <w:r w:rsidR="008E082C" w:rsidRPr="0099628D">
        <w:rPr>
          <w:rFonts w:cstheme="minorHAnsi"/>
        </w:rPr>
        <w:t xml:space="preserve"> ha</w:t>
      </w:r>
      <w:r w:rsidR="00A621A9">
        <w:rPr>
          <w:rFonts w:cstheme="minorHAnsi"/>
        </w:rPr>
        <w:t>ve</w:t>
      </w:r>
      <w:r w:rsidR="008E082C" w:rsidRPr="0099628D">
        <w:rPr>
          <w:rFonts w:cstheme="minorHAnsi"/>
        </w:rPr>
        <w:t xml:space="preserve"> been approved and once completed</w:t>
      </w:r>
      <w:r w:rsidRPr="0099628D">
        <w:rPr>
          <w:rFonts w:cstheme="minorHAnsi"/>
        </w:rPr>
        <w:t xml:space="preserve"> will restore approximately 690 ha of island habitat and provide storage for ~ 52 million m</w:t>
      </w:r>
      <w:r w:rsidRPr="0099628D">
        <w:rPr>
          <w:rFonts w:cstheme="minorHAnsi"/>
          <w:vertAlign w:val="superscript"/>
        </w:rPr>
        <w:t xml:space="preserve">3 </w:t>
      </w:r>
      <w:r w:rsidRPr="0099628D">
        <w:rPr>
          <w:rFonts w:cstheme="minorHAnsi"/>
        </w:rPr>
        <w:t xml:space="preserve">of dredged material when completed </w:t>
      </w:r>
      <w:r w:rsidRPr="0099628D">
        <w:rPr>
          <w:rFonts w:cstheme="minorHAnsi"/>
        </w:rPr>
        <w:fldChar w:fldCharType="begin"/>
      </w:r>
      <w:r w:rsidR="00A621A9">
        <w:rPr>
          <w:rFonts w:cstheme="minorHAnsi"/>
        </w:rPr>
        <w:instrText xml:space="preserve"> ADDIN ZOTERO_ITEM CSL_CITATION {"citationID":"vN4P1yYg","properties":{"formattedCitation":"[5]","plainCitation":"[5]","noteIndex":0},"citationItems":[{"id":1308,"uris":["http://zotero.org/groups/2707751/items/S96L2GYE"],"itemData":{"id":1308,"type":"report","publisher":"University of Maryland Center for Environmental Science, Horn Point Laboratory","title":"Paul S. Sarbanes Ecosystem Restoration Project at Poplar Island Wetland Cells Monitoring Program: 2016–2017 Studies to Address Sustainability in the Poplar Island Marshes","URL":"www.poplarislandrestoration.com/Document","author":[{"family":"Staver","given":"Lorie"},{"family":"Cornwell","given":"Jeffrey"},{"family":"Stevenson","given":"J. Court"},{"family":"Owens","given":"Michael"}],"accessed":{"date-parts":[["2022",2,20]]},"issued":{"date-parts":[["2018",2,21]]}}}],"schema":"https://github.com/citation-style-language/schema/raw/master/csl-citation.json"} </w:instrText>
      </w:r>
      <w:r w:rsidRPr="0099628D">
        <w:rPr>
          <w:rFonts w:cstheme="minorHAnsi"/>
        </w:rPr>
        <w:fldChar w:fldCharType="separate"/>
      </w:r>
      <w:r w:rsidR="00A621A9" w:rsidRPr="00A621A9">
        <w:rPr>
          <w:rFonts w:ascii="Calibri" w:hAnsi="Calibri" w:cs="Calibri"/>
        </w:rPr>
        <w:t>[5]</w:t>
      </w:r>
      <w:r w:rsidRPr="0099628D">
        <w:rPr>
          <w:rFonts w:cstheme="minorHAnsi"/>
        </w:rPr>
        <w:fldChar w:fldCharType="end"/>
      </w:r>
      <w:r w:rsidRPr="0099628D">
        <w:rPr>
          <w:rFonts w:cstheme="minorHAnsi"/>
        </w:rPr>
        <w:t>.</w:t>
      </w:r>
    </w:p>
    <w:p w14:paraId="227CE526" w14:textId="319F70F2" w:rsidR="008A5BF1" w:rsidRPr="0099628D" w:rsidRDefault="008A5BF1" w:rsidP="007A4EDA">
      <w:pPr>
        <w:ind w:firstLine="720"/>
        <w:rPr>
          <w:rFonts w:cstheme="minorHAnsi"/>
        </w:rPr>
      </w:pPr>
      <w:r w:rsidRPr="0099628D">
        <w:rPr>
          <w:rFonts w:cstheme="minorHAnsi"/>
        </w:rPr>
        <w:t xml:space="preserve">Tidal marsh cells at Poplar Island </w:t>
      </w:r>
      <w:proofErr w:type="gramStart"/>
      <w:r w:rsidRPr="0099628D">
        <w:rPr>
          <w:rFonts w:cstheme="minorHAnsi"/>
        </w:rPr>
        <w:t>were sequentially constructed</w:t>
      </w:r>
      <w:proofErr w:type="gramEnd"/>
      <w:r w:rsidRPr="0099628D">
        <w:rPr>
          <w:rFonts w:cstheme="minorHAnsi"/>
        </w:rPr>
        <w:t xml:space="preserve"> by </w:t>
      </w:r>
      <w:bookmarkStart w:id="0" w:name="_Hlk45621880"/>
      <w:r w:rsidRPr="0099628D">
        <w:rPr>
          <w:rFonts w:cstheme="minorHAnsi"/>
        </w:rPr>
        <w:t xml:space="preserve">placing </w:t>
      </w:r>
      <w:r w:rsidR="00693272" w:rsidRPr="0099628D">
        <w:rPr>
          <w:rFonts w:cstheme="minorHAnsi"/>
        </w:rPr>
        <w:t xml:space="preserve">primarily </w:t>
      </w:r>
      <w:r w:rsidRPr="0099628D">
        <w:rPr>
          <w:rFonts w:cstheme="minorHAnsi"/>
        </w:rPr>
        <w:t xml:space="preserve">fine-grained, nutrient-rich dredged material </w:t>
      </w:r>
      <w:bookmarkEnd w:id="0"/>
      <w:r w:rsidRPr="0099628D">
        <w:rPr>
          <w:rFonts w:cstheme="minorHAnsi"/>
        </w:rPr>
        <w:t>from the upper Chesapeake Bay</w:t>
      </w:r>
      <w:r w:rsidRPr="0099628D">
        <w:rPr>
          <w:rFonts w:eastAsia="Calibri" w:cstheme="minorHAnsi"/>
        </w:rPr>
        <w:t xml:space="preserve"> into diked containment cells. </w:t>
      </w:r>
      <w:r w:rsidRPr="0099628D">
        <w:rPr>
          <w:rFonts w:cstheme="minorHAnsi"/>
        </w:rPr>
        <w:t>After the placement of dredged material, wetland cell development consisted of drying and dewatering the dredged material for 3</w:t>
      </w:r>
      <w:r w:rsidR="0099628D">
        <w:rPr>
          <w:rFonts w:cstheme="minorHAnsi"/>
        </w:rPr>
        <w:t xml:space="preserve"> </w:t>
      </w:r>
      <w:r w:rsidRPr="0099628D">
        <w:rPr>
          <w:rFonts w:cstheme="minorHAnsi"/>
        </w:rPr>
        <w:t>-</w:t>
      </w:r>
      <w:r w:rsidR="0099628D">
        <w:rPr>
          <w:rFonts w:cstheme="minorHAnsi"/>
        </w:rPr>
        <w:t xml:space="preserve"> </w:t>
      </w:r>
      <w:r w:rsidRPr="0099628D">
        <w:rPr>
          <w:rFonts w:cstheme="minorHAnsi"/>
        </w:rPr>
        <w:t xml:space="preserve">8 years </w:t>
      </w:r>
      <w:r w:rsidRPr="0099628D">
        <w:rPr>
          <w:rFonts w:cstheme="minorHAnsi"/>
        </w:rPr>
        <w:fldChar w:fldCharType="begin"/>
      </w:r>
      <w:r w:rsidR="00A621A9">
        <w:rPr>
          <w:rFonts w:cstheme="minorHAnsi"/>
        </w:rPr>
        <w:instrText xml:space="preserve"> ADDIN ZOTERO_ITEM CSL_CITATION {"citationID":"JtL2oLG9","properties":{"formattedCitation":"[6]","plainCitation":"[6]","noteIndex":0},"citationItems":[{"id":618,"uris":["http://zotero.org/groups/2707751/items/7HWLFCSL"],"itemData":{"id":618,"type":"article-journal","container-title":"Wetlands","DOI":"10.1007/s13157-020-01294-5","ISSN":"1943-6246","issue":"6","journalAbbreviation":"Wetlands","note":"publisher: Springer","page":"1673-1686","title":"Tidal Marsh Restoration at Poplar Island I: Transformation of Estuarine Sediments into Marsh Soils","volume":"40","author":[{"family":"Cornwell","given":"Jeffrey C."},{"family":"Owens","given":"Michael S."},{"family":"Staver","given":"Lorie W."},{"family":"Stevenson","given":"J. C."}],"issued":{"date-parts":[["2020"]]}}}],"schema":"https://github.com/citation-style-language/schema/raw/master/csl-citation.json"} </w:instrText>
      </w:r>
      <w:r w:rsidRPr="0099628D">
        <w:rPr>
          <w:rFonts w:cstheme="minorHAnsi"/>
        </w:rPr>
        <w:fldChar w:fldCharType="separate"/>
      </w:r>
      <w:r w:rsidR="00A621A9" w:rsidRPr="00A621A9">
        <w:rPr>
          <w:rFonts w:ascii="Calibri" w:hAnsi="Calibri" w:cs="Calibri"/>
        </w:rPr>
        <w:t>[6]</w:t>
      </w:r>
      <w:r w:rsidRPr="0099628D">
        <w:rPr>
          <w:rFonts w:cstheme="minorHAnsi"/>
        </w:rPr>
        <w:fldChar w:fldCharType="end"/>
      </w:r>
      <w:r w:rsidRPr="0099628D">
        <w:rPr>
          <w:rFonts w:cstheme="minorHAnsi"/>
        </w:rPr>
        <w:t xml:space="preserve">, then grading the </w:t>
      </w:r>
      <w:r w:rsidRPr="0099628D">
        <w:rPr>
          <w:rFonts w:eastAsia="Calibri" w:cstheme="minorHAnsi"/>
        </w:rPr>
        <w:t xml:space="preserve">surface to meet </w:t>
      </w:r>
      <w:r w:rsidRPr="0099628D">
        <w:rPr>
          <w:rFonts w:cstheme="minorHAnsi"/>
        </w:rPr>
        <w:t>target elevations designed to provide about 80% low marsh and 20% high marsh habitats.</w:t>
      </w:r>
      <w:r w:rsidR="007A4EDA" w:rsidRPr="0099628D">
        <w:rPr>
          <w:rFonts w:cstheme="minorHAnsi"/>
        </w:rPr>
        <w:t xml:space="preserve"> </w:t>
      </w:r>
      <w:r w:rsidR="004405B5" w:rsidRPr="0099628D">
        <w:rPr>
          <w:rFonts w:cstheme="minorHAnsi"/>
        </w:rPr>
        <w:t xml:space="preserve">Channels and inlets were constructed to enable tidal exchange between the </w:t>
      </w:r>
      <w:r w:rsidR="004405B5" w:rsidRPr="0099628D">
        <w:rPr>
          <w:rFonts w:cstheme="minorHAnsi"/>
        </w:rPr>
        <w:lastRenderedPageBreak/>
        <w:t xml:space="preserve">cells and the Chesapeake Bay, and these were opened approximately six months before being planted with </w:t>
      </w:r>
      <w:r w:rsidR="004405B5" w:rsidRPr="0099628D">
        <w:rPr>
          <w:rFonts w:cstheme="minorHAnsi"/>
          <w:i/>
        </w:rPr>
        <w:t>Spartina alterniflora</w:t>
      </w:r>
      <w:r w:rsidR="004405B5" w:rsidRPr="0099628D">
        <w:rPr>
          <w:rFonts w:cstheme="minorHAnsi"/>
        </w:rPr>
        <w:t xml:space="preserve"> and </w:t>
      </w:r>
      <w:r w:rsidR="004405B5" w:rsidRPr="0099628D">
        <w:rPr>
          <w:rFonts w:cstheme="minorHAnsi"/>
          <w:i/>
        </w:rPr>
        <w:t>S. patens</w:t>
      </w:r>
      <w:r w:rsidR="004405B5" w:rsidRPr="0099628D">
        <w:rPr>
          <w:rFonts w:cstheme="minorHAnsi"/>
        </w:rPr>
        <w:t xml:space="preserve"> plugs in low and high marsh zones, respectively</w:t>
      </w:r>
      <w:r w:rsidR="007A4EDA" w:rsidRPr="0099628D">
        <w:rPr>
          <w:rFonts w:cstheme="minorHAnsi"/>
        </w:rPr>
        <w:t xml:space="preserve"> </w:t>
      </w:r>
      <w:r w:rsidR="007A4EDA" w:rsidRPr="0099628D">
        <w:rPr>
          <w:rFonts w:cstheme="minorHAnsi"/>
        </w:rPr>
        <w:fldChar w:fldCharType="begin"/>
      </w:r>
      <w:r w:rsidR="00A621A9">
        <w:rPr>
          <w:rFonts w:cstheme="minorHAnsi"/>
        </w:rPr>
        <w:instrText xml:space="preserve"> ADDIN ZOTERO_ITEM CSL_CITATION {"citationID":"3Ft6kZTg","properties":{"formattedCitation":"[7]","plainCitation":"[7]","noteIndex":0},"citationItems":[{"id":1503,"uris":["http://zotero.org/groups/2707751/items/5QDVGXYY"],"itemData":{"id":1503,"type":"report","publisher":"EA Engineering, Science, and Technology,","title":"Final General Reevaluation Report (GRR) and Supplemental Environmental Impact Statement (SEIS) for Poplar Island Environmental Restoration Project (PIERP), Chesapeake Bay, Talbot County, Maryland","author":[{"family":"USACE","given":""}],"accessed":{"date-parts":[["2022",2,20]]},"issued":{"date-parts":[["2005"]]}},"label":"page"}],"schema":"https://github.com/citation-style-language/schema/raw/master/csl-citation.json"} </w:instrText>
      </w:r>
      <w:r w:rsidR="007A4EDA" w:rsidRPr="0099628D">
        <w:rPr>
          <w:rFonts w:cstheme="minorHAnsi"/>
        </w:rPr>
        <w:fldChar w:fldCharType="separate"/>
      </w:r>
      <w:r w:rsidR="00A621A9" w:rsidRPr="00A621A9">
        <w:rPr>
          <w:rFonts w:ascii="Calibri" w:hAnsi="Calibri" w:cs="Calibri"/>
        </w:rPr>
        <w:t>[7]</w:t>
      </w:r>
      <w:r w:rsidR="007A4EDA" w:rsidRPr="0099628D">
        <w:rPr>
          <w:rFonts w:cstheme="minorHAnsi"/>
        </w:rPr>
        <w:fldChar w:fldCharType="end"/>
      </w:r>
      <w:r w:rsidR="00DC21F2" w:rsidRPr="0099628D">
        <w:rPr>
          <w:rFonts w:cstheme="minorHAnsi"/>
        </w:rPr>
        <w:t xml:space="preserve">. </w:t>
      </w:r>
      <w:r w:rsidR="007A4EDA" w:rsidRPr="0099628D">
        <w:rPr>
          <w:rFonts w:cstheme="minorHAnsi"/>
        </w:rPr>
        <w:t>L</w:t>
      </w:r>
      <w:r w:rsidR="004405B5" w:rsidRPr="0099628D">
        <w:rPr>
          <w:rFonts w:cstheme="minorHAnsi"/>
        </w:rPr>
        <w:t xml:space="preserve">ocally extracted sandy material was used as </w:t>
      </w:r>
      <w:r w:rsidR="003121B9">
        <w:rPr>
          <w:rFonts w:cstheme="minorHAnsi"/>
        </w:rPr>
        <w:t>the p</w:t>
      </w:r>
      <w:r w:rsidR="003121B9" w:rsidRPr="003121B9">
        <w:rPr>
          <w:rFonts w:cstheme="minorHAnsi"/>
        </w:rPr>
        <w:t xml:space="preserve">arent </w:t>
      </w:r>
      <w:r w:rsidR="003121B9">
        <w:rPr>
          <w:rFonts w:cstheme="minorHAnsi"/>
        </w:rPr>
        <w:t>m</w:t>
      </w:r>
      <w:r w:rsidR="003121B9" w:rsidRPr="003121B9">
        <w:rPr>
          <w:rFonts w:cstheme="minorHAnsi"/>
        </w:rPr>
        <w:t>aterial</w:t>
      </w:r>
      <w:r w:rsidR="003121B9">
        <w:rPr>
          <w:rFonts w:cstheme="minorHAnsi"/>
        </w:rPr>
        <w:t xml:space="preserve"> </w:t>
      </w:r>
      <w:r w:rsidR="004405B5" w:rsidRPr="0099628D">
        <w:rPr>
          <w:rFonts w:cstheme="minorHAnsi"/>
        </w:rPr>
        <w:t xml:space="preserve">in the first </w:t>
      </w:r>
      <w:r w:rsidR="007A4EDA" w:rsidRPr="0099628D">
        <w:rPr>
          <w:rFonts w:cstheme="minorHAnsi"/>
        </w:rPr>
        <w:t xml:space="preserve">marsh </w:t>
      </w:r>
      <w:r w:rsidR="004405B5" w:rsidRPr="0099628D">
        <w:rPr>
          <w:rFonts w:cstheme="minorHAnsi"/>
        </w:rPr>
        <w:t xml:space="preserve">cell (Cell 4D; planted in 2003) and was added on top of fine-grained dredged material in specific areas of other cells to achieve target elevations during marsh construction, specifically in Cells 3C and 5AB </w:t>
      </w:r>
      <w:r w:rsidR="004405B5" w:rsidRPr="0099628D">
        <w:rPr>
          <w:rFonts w:cstheme="minorHAnsi"/>
        </w:rPr>
        <w:fldChar w:fldCharType="begin"/>
      </w:r>
      <w:r w:rsidR="00A621A9">
        <w:rPr>
          <w:rFonts w:cstheme="minorHAnsi"/>
        </w:rPr>
        <w:instrText xml:space="preserve"> ADDIN ZOTERO_ITEM CSL_CITATION {"citationID":"ufMc1Zjw","properties":{"formattedCitation":"[7]","plainCitation":"[7]","noteIndex":0},"citationItems":[{"id":1503,"uris":["http://zotero.org/groups/2707751/items/5QDVGXYY"],"itemData":{"id":1503,"type":"report","publisher":"EA Engineering, Science, and Technology,","title":"Final General Reevaluation Report (GRR) and Supplemental Environmental Impact Statement (SEIS) for Poplar Island Environmental Restoration Project (PIERP), Chesapeake Bay, Talbot County, Maryland","author":[{"family":"USACE","given":""}],"accessed":{"date-parts":[["2022",2,20]]},"issued":{"date-parts":[["2005"]]}},"label":"page"}],"schema":"https://github.com/citation-style-language/schema/raw/master/csl-citation.json"} </w:instrText>
      </w:r>
      <w:r w:rsidR="004405B5" w:rsidRPr="0099628D">
        <w:rPr>
          <w:rFonts w:cstheme="minorHAnsi"/>
        </w:rPr>
        <w:fldChar w:fldCharType="separate"/>
      </w:r>
      <w:r w:rsidR="00A621A9" w:rsidRPr="00A621A9">
        <w:rPr>
          <w:rFonts w:ascii="Calibri" w:hAnsi="Calibri" w:cs="Calibri"/>
        </w:rPr>
        <w:t>[7]</w:t>
      </w:r>
      <w:r w:rsidR="004405B5" w:rsidRPr="0099628D">
        <w:rPr>
          <w:rFonts w:cstheme="minorHAnsi"/>
        </w:rPr>
        <w:fldChar w:fldCharType="end"/>
      </w:r>
      <w:r w:rsidR="004405B5" w:rsidRPr="0099628D">
        <w:rPr>
          <w:rFonts w:cstheme="minorHAnsi"/>
        </w:rPr>
        <w:t>.</w:t>
      </w:r>
      <w:r w:rsidR="00DC21F2" w:rsidRPr="0099628D">
        <w:rPr>
          <w:rFonts w:cstheme="minorHAnsi"/>
        </w:rPr>
        <w:t xml:space="preserve"> </w:t>
      </w:r>
      <w:bookmarkStart w:id="1" w:name="_Hlk45764101"/>
      <w:r w:rsidRPr="0099628D">
        <w:rPr>
          <w:rFonts w:cstheme="minorHAnsi"/>
        </w:rPr>
        <w:t>The fine-grained dredge material was initially richer in nutrients (nitrogen</w:t>
      </w:r>
      <w:r w:rsidR="0099628D">
        <w:rPr>
          <w:rFonts w:cstheme="minorHAnsi"/>
        </w:rPr>
        <w:t xml:space="preserve"> and </w:t>
      </w:r>
      <w:r w:rsidRPr="0099628D">
        <w:rPr>
          <w:rFonts w:cstheme="minorHAnsi"/>
        </w:rPr>
        <w:t xml:space="preserve">phosphorus) and iron sulfide minerals than the coarse-grained locally dredged sand </w:t>
      </w:r>
      <w:r w:rsidRPr="0099628D">
        <w:rPr>
          <w:rFonts w:eastAsia="Calibri" w:cstheme="minorHAnsi"/>
        </w:rPr>
        <w:fldChar w:fldCharType="begin"/>
      </w:r>
      <w:r w:rsidR="00A621A9">
        <w:rPr>
          <w:rFonts w:eastAsia="Calibri" w:cstheme="minorHAnsi"/>
        </w:rPr>
        <w:instrText xml:space="preserve"> ADDIN ZOTERO_ITEM CSL_CITATION {"citationID":"nB7pEtdJ","properties":{"formattedCitation":"[6]","plainCitation":"[6]","noteIndex":0},"citationItems":[{"id":618,"uris":["http://zotero.org/groups/2707751/items/7HWLFCSL"],"itemData":{"id":618,"type":"article-journal","container-title":"Wetlands","DOI":"10.1007/s13157-020-01294-5","ISSN":"1943-6246","issue":"6","journalAbbreviation":"Wetlands","note":"publisher: Springer","page":"1673-1686","title":"Tidal Marsh Restoration at Poplar Island I: Transformation of Estuarine Sediments into Marsh Soils","volume":"40","author":[{"family":"Cornwell","given":"Jeffrey C."},{"family":"Owens","given":"Michael S."},{"family":"Staver","given":"Lorie W."},{"family":"Stevenson","given":"J. C."}],"issued":{"date-parts":[["2020"]]}}}],"schema":"https://github.com/citation-style-language/schema/raw/master/csl-citation.json"} </w:instrText>
      </w:r>
      <w:r w:rsidRPr="0099628D">
        <w:rPr>
          <w:rFonts w:eastAsia="Calibri" w:cstheme="minorHAnsi"/>
        </w:rPr>
        <w:fldChar w:fldCharType="separate"/>
      </w:r>
      <w:r w:rsidR="00A621A9" w:rsidRPr="00A621A9">
        <w:rPr>
          <w:rFonts w:ascii="Calibri" w:hAnsi="Calibri" w:cs="Calibri"/>
        </w:rPr>
        <w:t>[6]</w:t>
      </w:r>
      <w:r w:rsidRPr="0099628D">
        <w:rPr>
          <w:rFonts w:eastAsia="Calibri" w:cstheme="minorHAnsi"/>
        </w:rPr>
        <w:fldChar w:fldCharType="end"/>
      </w:r>
      <w:r w:rsidRPr="0099628D">
        <w:rPr>
          <w:rFonts w:eastAsia="Calibri" w:cstheme="minorHAnsi"/>
        </w:rPr>
        <w:t xml:space="preserve">. </w:t>
      </w:r>
      <w:r w:rsidRPr="0099628D">
        <w:rPr>
          <w:rFonts w:cstheme="minorHAnsi"/>
        </w:rPr>
        <w:t xml:space="preserve">A </w:t>
      </w:r>
      <w:r w:rsidRPr="0099628D">
        <w:rPr>
          <w:rFonts w:eastAsia="Calibri" w:cstheme="minorHAnsi"/>
        </w:rPr>
        <w:t xml:space="preserve">nearby natural marsh, </w:t>
      </w:r>
      <w:proofErr w:type="spellStart"/>
      <w:r w:rsidRPr="0099628D">
        <w:rPr>
          <w:rFonts w:eastAsia="Calibri" w:cstheme="minorHAnsi"/>
        </w:rPr>
        <w:t>Knapps</w:t>
      </w:r>
      <w:proofErr w:type="spellEnd"/>
      <w:r w:rsidRPr="0099628D">
        <w:rPr>
          <w:rFonts w:eastAsia="Calibri" w:cstheme="minorHAnsi"/>
        </w:rPr>
        <w:t xml:space="preserve"> Narrows, </w:t>
      </w:r>
      <w:proofErr w:type="gramStart"/>
      <w:r w:rsidRPr="0099628D">
        <w:rPr>
          <w:rFonts w:eastAsia="Calibri" w:cstheme="minorHAnsi"/>
        </w:rPr>
        <w:t>located</w:t>
      </w:r>
      <w:proofErr w:type="gramEnd"/>
      <w:r w:rsidRPr="0099628D">
        <w:rPr>
          <w:rFonts w:eastAsia="Calibri" w:cstheme="minorHAnsi"/>
        </w:rPr>
        <w:t xml:space="preserve"> approximately 5.8 km southeast of Poplar Island, was selected to serve as a reference site</w:t>
      </w:r>
      <w:bookmarkEnd w:id="1"/>
      <w:r w:rsidR="004405B5" w:rsidRPr="0099628D">
        <w:rPr>
          <w:rFonts w:eastAsia="Calibri" w:cstheme="minorHAnsi"/>
        </w:rPr>
        <w:t xml:space="preserve">. The salt marsh soil at </w:t>
      </w:r>
      <w:proofErr w:type="spellStart"/>
      <w:r w:rsidR="004405B5" w:rsidRPr="0099628D">
        <w:rPr>
          <w:rFonts w:eastAsia="Calibri" w:cstheme="minorHAnsi"/>
        </w:rPr>
        <w:t>Knapps</w:t>
      </w:r>
      <w:proofErr w:type="spellEnd"/>
      <w:r w:rsidR="004405B5" w:rsidRPr="0099628D">
        <w:rPr>
          <w:rFonts w:eastAsia="Calibri" w:cstheme="minorHAnsi"/>
        </w:rPr>
        <w:t xml:space="preserve"> Narrows was predominantly </w:t>
      </w:r>
      <w:proofErr w:type="gramStart"/>
      <w:r w:rsidR="004405B5" w:rsidRPr="0099628D">
        <w:rPr>
          <w:rFonts w:eastAsia="Calibri" w:cstheme="minorHAnsi"/>
        </w:rPr>
        <w:t>comprised</w:t>
      </w:r>
      <w:proofErr w:type="gramEnd"/>
      <w:r w:rsidR="004405B5" w:rsidRPr="0099628D">
        <w:rPr>
          <w:rFonts w:eastAsia="Calibri" w:cstheme="minorHAnsi"/>
        </w:rPr>
        <w:t xml:space="preserve"> of peat in at least the upper 50 cm, with some sand lenses interspersed, suggestive of sand deposition during storm events.</w:t>
      </w:r>
    </w:p>
    <w:p w14:paraId="39786888" w14:textId="1080F82C" w:rsidR="001625E1" w:rsidRPr="0099628D" w:rsidRDefault="001625E1" w:rsidP="001625E1">
      <w:pPr>
        <w:pStyle w:val="Heading3"/>
        <w:rPr>
          <w:rFonts w:asciiTheme="minorHAnsi" w:hAnsiTheme="minorHAnsi" w:cstheme="minorHAnsi"/>
        </w:rPr>
      </w:pPr>
      <w:r w:rsidRPr="0099628D">
        <w:rPr>
          <w:rFonts w:asciiTheme="minorHAnsi" w:hAnsiTheme="minorHAnsi" w:cstheme="minorHAnsi"/>
        </w:rPr>
        <w:t>Soil and porewater data analysis</w:t>
      </w:r>
    </w:p>
    <w:p w14:paraId="3226C10B" w14:textId="53A6CFF3" w:rsidR="001625E1" w:rsidRPr="0099628D" w:rsidRDefault="00B7056E" w:rsidP="00B7056E">
      <w:pPr>
        <w:ind w:firstLine="720"/>
        <w:rPr>
          <w:rFonts w:cstheme="minorHAnsi"/>
        </w:rPr>
      </w:pPr>
      <w:bookmarkStart w:id="2" w:name="_Hlk115239052"/>
      <w:r w:rsidRPr="0099628D">
        <w:rPr>
          <w:rFonts w:cstheme="minorHAnsi"/>
        </w:rPr>
        <w:t xml:space="preserve">Data analysis was conducted in R (v.4.1.2) and all plots were constructed using the package </w:t>
      </w:r>
      <w:r w:rsidRPr="0099628D">
        <w:rPr>
          <w:rFonts w:cstheme="minorHAnsi"/>
          <w:i/>
          <w:iCs/>
        </w:rPr>
        <w:t>ggplot2</w:t>
      </w:r>
      <w:r w:rsidRPr="0099628D">
        <w:rPr>
          <w:rFonts w:cstheme="minorHAnsi"/>
        </w:rPr>
        <w:t xml:space="preserve"> (v.3.3.2; </w:t>
      </w:r>
      <w:r w:rsidRPr="0099628D">
        <w:rPr>
          <w:rFonts w:cstheme="minorHAnsi"/>
        </w:rPr>
        <w:fldChar w:fldCharType="begin"/>
      </w:r>
      <w:r w:rsidR="00A621A9">
        <w:rPr>
          <w:rFonts w:cstheme="minorHAnsi"/>
        </w:rPr>
        <w:instrText xml:space="preserve"> ADDIN ZOTERO_ITEM CSL_CITATION {"citationID":"Ptt93zq7","properties":{"formattedCitation":"[8]","plainCitation":"[8]","noteIndex":0},"citationItems":[{"id":1506,"uris":["http://zotero.org/groups/2707751/items/QV4KTXA2"],"itemData":{"id":1506,"type":"book","ISBN":"978-3-319-24277-4","publisher":"Springer-Verlag New York","title":"ggplot2: Elegant Graphics for Data Analysis","URL":"https://ggplot2.tidyverse.org","author":[{"family":"Wickham","given":"Hadley"}],"issued":{"date-parts":[["2016"]]}}}],"schema":"https://github.com/citation-style-language/schema/raw/master/csl-citation.json"} </w:instrText>
      </w:r>
      <w:r w:rsidRPr="0099628D">
        <w:rPr>
          <w:rFonts w:cstheme="minorHAnsi"/>
        </w:rPr>
        <w:fldChar w:fldCharType="separate"/>
      </w:r>
      <w:r w:rsidR="00A621A9" w:rsidRPr="00A621A9">
        <w:rPr>
          <w:rFonts w:ascii="Calibri" w:hAnsi="Calibri" w:cs="Calibri"/>
        </w:rPr>
        <w:t>[8]</w:t>
      </w:r>
      <w:r w:rsidRPr="0099628D">
        <w:rPr>
          <w:rFonts w:cstheme="minorHAnsi"/>
        </w:rPr>
        <w:fldChar w:fldCharType="end"/>
      </w:r>
      <w:r w:rsidR="009E4306">
        <w:rPr>
          <w:rFonts w:cstheme="minorHAnsi"/>
        </w:rPr>
        <w:t>)</w:t>
      </w:r>
      <w:r w:rsidRPr="0099628D">
        <w:rPr>
          <w:rFonts w:cstheme="minorHAnsi"/>
        </w:rPr>
        <w:t xml:space="preserve">. </w:t>
      </w:r>
      <w:bookmarkEnd w:id="2"/>
      <w:r w:rsidRPr="0099628D">
        <w:rPr>
          <w:rFonts w:cstheme="minorHAnsi"/>
        </w:rPr>
        <w:t xml:space="preserve">An </w:t>
      </w:r>
      <w:r w:rsidR="001625E1" w:rsidRPr="0099628D">
        <w:rPr>
          <w:rFonts w:cstheme="minorHAnsi"/>
        </w:rPr>
        <w:t>exponential decay model in the form of y = C</w:t>
      </w:r>
      <w:r w:rsidR="001625E1" w:rsidRPr="0099628D">
        <w:rPr>
          <w:rFonts w:cstheme="minorHAnsi"/>
          <w:vertAlign w:val="subscript"/>
        </w:rPr>
        <w:t>0</w:t>
      </w:r>
      <w:r w:rsidR="001625E1" w:rsidRPr="0099628D">
        <w:rPr>
          <w:rFonts w:cstheme="minorHAnsi"/>
        </w:rPr>
        <w:t>e</w:t>
      </w:r>
      <w:r w:rsidR="001625E1" w:rsidRPr="0099628D">
        <w:rPr>
          <w:rFonts w:cstheme="minorHAnsi"/>
          <w:vertAlign w:val="superscript"/>
        </w:rPr>
        <w:t>-kt</w:t>
      </w:r>
      <w:r w:rsidR="001625E1" w:rsidRPr="0099628D">
        <w:rPr>
          <w:rFonts w:cstheme="minorHAnsi"/>
        </w:rPr>
        <w:t xml:space="preserve"> was used to fit the mean DIC and ammonium concentrations as a function of marsh age at the time of sampling using the model fitting function </w:t>
      </w:r>
      <w:proofErr w:type="spellStart"/>
      <w:r w:rsidR="001625E1" w:rsidRPr="0099628D">
        <w:rPr>
          <w:rFonts w:cstheme="minorHAnsi"/>
          <w:i/>
        </w:rPr>
        <w:t>drm</w:t>
      </w:r>
      <w:proofErr w:type="spellEnd"/>
      <w:r w:rsidR="001625E1" w:rsidRPr="0099628D">
        <w:rPr>
          <w:rFonts w:cstheme="minorHAnsi"/>
          <w:i/>
        </w:rPr>
        <w:t>()</w:t>
      </w:r>
      <w:r w:rsidR="001625E1" w:rsidRPr="0099628D">
        <w:rPr>
          <w:rFonts w:cstheme="minorHAnsi"/>
        </w:rPr>
        <w:t xml:space="preserve"> (package </w:t>
      </w:r>
      <w:proofErr w:type="spellStart"/>
      <w:r w:rsidR="001625E1" w:rsidRPr="0099628D">
        <w:rPr>
          <w:rFonts w:cstheme="minorHAnsi"/>
          <w:i/>
          <w:iCs/>
        </w:rPr>
        <w:t>drc</w:t>
      </w:r>
      <w:proofErr w:type="spellEnd"/>
      <w:r w:rsidR="001625E1" w:rsidRPr="0099628D">
        <w:rPr>
          <w:rFonts w:cstheme="minorHAnsi"/>
          <w:i/>
          <w:iCs/>
        </w:rPr>
        <w:t xml:space="preserve"> </w:t>
      </w:r>
      <w:r w:rsidR="001625E1" w:rsidRPr="0099628D">
        <w:rPr>
          <w:rFonts w:cstheme="minorHAnsi"/>
        </w:rPr>
        <w:t xml:space="preserve">v.3.0-1; </w:t>
      </w:r>
      <w:r w:rsidR="001625E1" w:rsidRPr="0099628D">
        <w:rPr>
          <w:rFonts w:cstheme="minorHAnsi"/>
        </w:rPr>
        <w:fldChar w:fldCharType="begin"/>
      </w:r>
      <w:r w:rsidR="00A621A9">
        <w:rPr>
          <w:rFonts w:cstheme="minorHAnsi"/>
        </w:rPr>
        <w:instrText xml:space="preserve"> ADDIN ZOTERO_ITEM CSL_CITATION {"citationID":"XemtHRmk","properties":{"formattedCitation":"[9]","plainCitation":"[9]","noteIndex":0},"citationItems":[{"id":1209,"uris":["http://zotero.org/groups/2707751/items/KZEHF5AD"],"itemData":{"id":1209,"type":"article-journal","abstract":"Dose-response analysis can be carried out using multi-purpose commercial statistical software, but except for a few special cases the analysis easily becomes cumbersome as relevant, non-standard output requires manual programming. The extension package drc for the statistical environment R provides a flexible and versatile infrastructure for dose-response analyses in general. The present version of the package, reflecting extensions and modifications over the last decade, provides a user-friendly interface to specify the model assumptions about the dose-response relationship and comes with a number of extractors for summarizing fitted models and carrying out inference on derived parameters. The aim of the present paper is to provide an overview of state-of-the-art dose-response analysis, both in terms of general concepts that have evolved and matured over the years and by means of concrete examples.","container-title":"PLOS ONE","DOI":"10.1371/journal.pone.0146021","issue":"12","journalAbbreviation":"PLOS ONE","note":"publisher: Public Library of Science","page":"e0146021","title":"Dose-Response Analysis Using R","volume":"10","author":[{"family":"Ritz","given":"Christian"},{"family":"Baty","given":"Florent"},{"family":"Streibig","given":"Jens C."},{"family":"Gerhard","given":"Daniel"}],"issued":{"date-parts":[["2016",12,30]]}}}],"schema":"https://github.com/citation-style-language/schema/raw/master/csl-citation.json"} </w:instrText>
      </w:r>
      <w:r w:rsidR="001625E1" w:rsidRPr="0099628D">
        <w:rPr>
          <w:rFonts w:cstheme="minorHAnsi"/>
        </w:rPr>
        <w:fldChar w:fldCharType="separate"/>
      </w:r>
      <w:r w:rsidR="00A621A9" w:rsidRPr="00A621A9">
        <w:rPr>
          <w:rFonts w:ascii="Calibri" w:hAnsi="Calibri" w:cs="Calibri"/>
        </w:rPr>
        <w:t>[9]</w:t>
      </w:r>
      <w:r w:rsidR="001625E1" w:rsidRPr="0099628D">
        <w:rPr>
          <w:rFonts w:cstheme="minorHAnsi"/>
        </w:rPr>
        <w:fldChar w:fldCharType="end"/>
      </w:r>
      <w:r w:rsidR="009E4306">
        <w:rPr>
          <w:rFonts w:cstheme="minorHAnsi"/>
        </w:rPr>
        <w:t>)</w:t>
      </w:r>
      <w:r w:rsidR="001625E1" w:rsidRPr="0099628D">
        <w:rPr>
          <w:rFonts w:cstheme="minorHAnsi"/>
        </w:rPr>
        <w:t xml:space="preserve">. </w:t>
      </w:r>
      <w:r w:rsidRPr="0099628D">
        <w:rPr>
          <w:rFonts w:cstheme="minorHAnsi"/>
        </w:rPr>
        <w:t>Similarly, a</w:t>
      </w:r>
      <w:r w:rsidR="001625E1" w:rsidRPr="0099628D">
        <w:rPr>
          <w:rFonts w:cstheme="minorHAnsi"/>
        </w:rPr>
        <w:t>n exponential decay model in the form of y = C</w:t>
      </w:r>
      <w:r w:rsidR="001625E1" w:rsidRPr="0099628D">
        <w:rPr>
          <w:rFonts w:cstheme="minorHAnsi"/>
          <w:vertAlign w:val="subscript"/>
        </w:rPr>
        <w:t>0</w:t>
      </w:r>
      <w:r w:rsidR="001625E1" w:rsidRPr="0099628D">
        <w:rPr>
          <w:rFonts w:cstheme="minorHAnsi"/>
        </w:rPr>
        <w:t>e</w:t>
      </w:r>
      <w:r w:rsidR="001625E1" w:rsidRPr="0099628D">
        <w:rPr>
          <w:rFonts w:cstheme="minorHAnsi"/>
          <w:vertAlign w:val="superscript"/>
        </w:rPr>
        <w:t>-kt</w:t>
      </w:r>
      <w:r w:rsidR="001625E1" w:rsidRPr="0099628D">
        <w:rPr>
          <w:rFonts w:cstheme="minorHAnsi"/>
        </w:rPr>
        <w:t xml:space="preserve"> + </w:t>
      </w:r>
      <w:proofErr w:type="spellStart"/>
      <w:r w:rsidR="001625E1" w:rsidRPr="0099628D">
        <w:rPr>
          <w:rFonts w:cstheme="minorHAnsi"/>
        </w:rPr>
        <w:t>C</w:t>
      </w:r>
      <w:r w:rsidR="001625E1" w:rsidRPr="0099628D">
        <w:rPr>
          <w:rFonts w:cstheme="minorHAnsi"/>
          <w:vertAlign w:val="subscript"/>
        </w:rPr>
        <w:t>min</w:t>
      </w:r>
      <w:proofErr w:type="spellEnd"/>
      <w:r w:rsidR="001625E1" w:rsidRPr="0099628D">
        <w:rPr>
          <w:rFonts w:cstheme="minorHAnsi"/>
        </w:rPr>
        <w:t xml:space="preserve"> was used to fit mean sulfate to chloride ratios against the age of marshes at the time of sampling using the function </w:t>
      </w:r>
      <w:proofErr w:type="spellStart"/>
      <w:proofErr w:type="gramStart"/>
      <w:r w:rsidR="001625E1" w:rsidRPr="0099628D">
        <w:rPr>
          <w:rFonts w:cstheme="minorHAnsi"/>
          <w:i/>
        </w:rPr>
        <w:t>nls</w:t>
      </w:r>
      <w:proofErr w:type="spellEnd"/>
      <w:r w:rsidR="001625E1" w:rsidRPr="0099628D">
        <w:rPr>
          <w:rFonts w:cstheme="minorHAnsi"/>
          <w:i/>
        </w:rPr>
        <w:t>(</w:t>
      </w:r>
      <w:proofErr w:type="gramEnd"/>
      <w:r w:rsidR="001625E1" w:rsidRPr="0099628D">
        <w:rPr>
          <w:rFonts w:cstheme="minorHAnsi"/>
          <w:i/>
        </w:rPr>
        <w:t>)</w:t>
      </w:r>
      <w:r w:rsidR="001625E1" w:rsidRPr="0099628D">
        <w:rPr>
          <w:rFonts w:cstheme="minorHAnsi"/>
        </w:rPr>
        <w:t xml:space="preserve"> (package </w:t>
      </w:r>
      <w:r w:rsidR="001625E1" w:rsidRPr="0099628D">
        <w:rPr>
          <w:rFonts w:cstheme="minorHAnsi"/>
          <w:i/>
        </w:rPr>
        <w:t xml:space="preserve">stats </w:t>
      </w:r>
      <w:r w:rsidR="001625E1" w:rsidRPr="0099628D">
        <w:rPr>
          <w:rFonts w:cstheme="minorHAnsi"/>
        </w:rPr>
        <w:t xml:space="preserve">v.4.1.2). Ammonium and anion concentrations collected </w:t>
      </w:r>
      <w:r w:rsidRPr="0099628D">
        <w:rPr>
          <w:rFonts w:cstheme="minorHAnsi"/>
        </w:rPr>
        <w:t>at</w:t>
      </w:r>
      <w:r w:rsidR="001625E1" w:rsidRPr="0099628D">
        <w:rPr>
          <w:rFonts w:cstheme="minorHAnsi"/>
        </w:rPr>
        <w:t xml:space="preserve"> the time of initial planting were included in the models </w:t>
      </w:r>
      <w:r w:rsidR="001625E1" w:rsidRPr="0099628D">
        <w:rPr>
          <w:rFonts w:cstheme="minorHAnsi"/>
        </w:rPr>
        <w:fldChar w:fldCharType="begin"/>
      </w:r>
      <w:r w:rsidR="00A621A9">
        <w:rPr>
          <w:rFonts w:cstheme="minorHAnsi"/>
        </w:rPr>
        <w:instrText xml:space="preserve"> ADDIN ZOTERO_ITEM CSL_CITATION {"citationID":"cJyLwRXZ","properties":{"formattedCitation":"[6]","plainCitation":"[6]","noteIndex":0},"citationItems":[{"id":618,"uris":["http://zotero.org/groups/2707751/items/7HWLFCSL"],"itemData":{"id":618,"type":"article-journal","container-title":"Wetlands","DOI":"10.1007/s13157-020-01294-5","ISSN":"1943-6246","issue":"6","journalAbbreviation":"Wetlands","note":"publisher: Springer","page":"1673-1686","title":"Tidal Marsh Restoration at Poplar Island I: Transformation of Estuarine Sediments into Marsh Soils","volume":"40","author":[{"family":"Cornwell","given":"Jeffrey C."},{"family":"Owens","given":"Michael S."},{"family":"Staver","given":"Lorie W."},{"family":"Stevenson","given":"J. C."}],"issued":{"date-parts":[["2020"]]}}}],"schema":"https://github.com/citation-style-language/schema/raw/master/csl-citation.json"} </w:instrText>
      </w:r>
      <w:r w:rsidR="001625E1" w:rsidRPr="0099628D">
        <w:rPr>
          <w:rFonts w:cstheme="minorHAnsi"/>
        </w:rPr>
        <w:fldChar w:fldCharType="separate"/>
      </w:r>
      <w:r w:rsidR="00A621A9" w:rsidRPr="00A621A9">
        <w:rPr>
          <w:rFonts w:ascii="Calibri" w:hAnsi="Calibri" w:cs="Calibri"/>
        </w:rPr>
        <w:t>[6]</w:t>
      </w:r>
      <w:r w:rsidR="001625E1" w:rsidRPr="0099628D">
        <w:rPr>
          <w:rFonts w:cstheme="minorHAnsi"/>
        </w:rPr>
        <w:fldChar w:fldCharType="end"/>
      </w:r>
      <w:r w:rsidR="001625E1" w:rsidRPr="0099628D">
        <w:rPr>
          <w:rFonts w:cstheme="minorHAnsi"/>
        </w:rPr>
        <w:t xml:space="preserve">. Mean water column ammonium and DIC concentrations </w:t>
      </w:r>
      <w:proofErr w:type="gramStart"/>
      <w:r w:rsidR="001625E1" w:rsidRPr="0099628D">
        <w:rPr>
          <w:rFonts w:cstheme="minorHAnsi"/>
        </w:rPr>
        <w:t>are also illustrated</w:t>
      </w:r>
      <w:proofErr w:type="gramEnd"/>
      <w:r w:rsidR="001625E1" w:rsidRPr="0099628D">
        <w:rPr>
          <w:rFonts w:cstheme="minorHAnsi"/>
        </w:rPr>
        <w:t xml:space="preserve">, based on mean summer (July and August) values reported from surface waters of the nearest monitoring station (Station CB4.2E, Chesapeake Bay Program). </w:t>
      </w:r>
    </w:p>
    <w:p w14:paraId="5FF69859" w14:textId="77777777" w:rsidR="006636FE" w:rsidRPr="0099628D" w:rsidRDefault="006636FE" w:rsidP="0045472E">
      <w:pPr>
        <w:pStyle w:val="Heading3"/>
        <w:rPr>
          <w:rFonts w:asciiTheme="minorHAnsi" w:hAnsiTheme="minorHAnsi" w:cstheme="minorHAnsi"/>
        </w:rPr>
      </w:pPr>
      <w:r w:rsidRPr="0099628D">
        <w:rPr>
          <w:rFonts w:asciiTheme="minorHAnsi" w:hAnsiTheme="minorHAnsi" w:cstheme="minorHAnsi"/>
        </w:rPr>
        <w:t>DNA extraction, amplification, and amplicon sequencing</w:t>
      </w:r>
    </w:p>
    <w:p w14:paraId="443B05B2" w14:textId="4C59D095" w:rsidR="006636FE" w:rsidRPr="0099628D" w:rsidRDefault="006636FE" w:rsidP="001E7987">
      <w:pPr>
        <w:ind w:firstLine="720"/>
        <w:rPr>
          <w:rFonts w:cstheme="minorHAnsi"/>
        </w:rPr>
      </w:pPr>
      <w:bookmarkStart w:id="3" w:name="_Hlk114583265"/>
      <w:r w:rsidRPr="0099628D">
        <w:rPr>
          <w:rFonts w:cstheme="minorHAnsi"/>
        </w:rPr>
        <w:t xml:space="preserve">DNA was extracted </w:t>
      </w:r>
      <w:r w:rsidR="003264C8" w:rsidRPr="0099628D">
        <w:rPr>
          <w:rFonts w:cstheme="minorHAnsi"/>
        </w:rPr>
        <w:t>from</w:t>
      </w:r>
      <w:r w:rsidRPr="0099628D">
        <w:rPr>
          <w:rFonts w:cstheme="minorHAnsi"/>
        </w:rPr>
        <w:t xml:space="preserve"> </w:t>
      </w:r>
      <w:bookmarkStart w:id="4" w:name="_Hlk115225628"/>
      <w:r w:rsidRPr="0099628D">
        <w:rPr>
          <w:rFonts w:cstheme="minorHAnsi"/>
        </w:rPr>
        <w:t xml:space="preserve">~ 0.2 g </w:t>
      </w:r>
      <w:bookmarkEnd w:id="4"/>
      <w:r w:rsidRPr="0099628D">
        <w:rPr>
          <w:rFonts w:cstheme="minorHAnsi"/>
        </w:rPr>
        <w:t>of soil following the modular nucleic acid extraction protocol adapted from</w:t>
      </w:r>
      <w:bookmarkStart w:id="5" w:name="_Hlk114583303"/>
      <w:bookmarkEnd w:id="3"/>
      <w:r w:rsidR="00A73C06" w:rsidRPr="0099628D">
        <w:rPr>
          <w:rFonts w:cstheme="minorHAnsi"/>
          <w:vertAlign w:val="superscript"/>
        </w:rPr>
        <w:t xml:space="preserve"> </w:t>
      </w:r>
      <w:r w:rsidR="00A73C06" w:rsidRPr="0099628D">
        <w:rPr>
          <w:rFonts w:cstheme="minorHAnsi"/>
        </w:rPr>
        <w:t xml:space="preserve">Lever et al. </w:t>
      </w:r>
      <w:r w:rsidR="00A73C06" w:rsidRPr="0099628D">
        <w:rPr>
          <w:rFonts w:cstheme="minorHAnsi"/>
        </w:rPr>
        <w:fldChar w:fldCharType="begin"/>
      </w:r>
      <w:r w:rsidR="00A621A9">
        <w:rPr>
          <w:rFonts w:cstheme="minorHAnsi"/>
        </w:rPr>
        <w:instrText xml:space="preserve"> ADDIN ZOTERO_ITEM CSL_CITATION {"citationID":"SEzO2HjB","properties":{"formattedCitation":"[10]","plainCitation":"[10]","noteIndex":0},"citationItems":[{"id":590,"uris":["http://zotero.org/groups/2707751/items/KTC2RKQF"],"itemData":{"id":590,"type":"article-journal","abstract":"A method for the extraction of nucleic acids from a wide range of environmental samples was developed. This method consists of several modules, which can be individually modiﬁed to maximize yields in extractions of DNA and RNA or separations of DNA pools. Modules were designed based on elaborate tests, in which permutations of all nucleic acid extraction steps were compared. The ﬁnal modular protocol is suitable for extractions from igneous rock, air, water, and sediments. Sediments range from high-biomass, organic rich coastal samples to samples from the most oligotrophic region of the world’s oceans and the deepest borehole ever studied by scientiﬁc ocean drilling. Extraction yields of DNA and RNA are higher than with widely used commercial kits, indicating an advantage to optimizing extraction procedures to match speciﬁc sample characteristics. The ability to separate soluble extracellular DNA pools without cell lysis from intracellular and particle-complexed DNA pools may enable new insights into the cycling and preservation of DNA in environmental samples in the future. A general protocol is outlined, along with recommendations for optimizing this general protocol for speciﬁc sample types and research goals.","container-title":"Frontiers in Microbiology","DOI":"10.3389/fmicb.2015.00476","ISSN":"1664-302X","language":"en","source":"Crossref","title":"A modular method for the extraction of DNA and RNA, and the separation of DNA pools from diverse environmental sample types","URL":"http://www.frontiersin.org/Extreme_Microbiology/10.3389/fmicb.2015.00476/abstract","volume":"6","author":[{"family":"Lever","given":"Mark A."},{"family":"Torti","given":"Andrea"},{"family":"Eickenbusch","given":"Philip"},{"family":"Michaud","given":"Alexander B."},{"family":"Å antl-Temkiv","given":"Tina"},{"family":"JÃ¸rgensen","given":"Bo Barker"}],"accessed":{"date-parts":[["2018",9,7]]},"issued":{"date-parts":[["2015",5,19]]}},"label":"page","suppress-author":true}],"schema":"https://github.com/citation-style-language/schema/raw/master/csl-citation.json"} </w:instrText>
      </w:r>
      <w:r w:rsidR="00A73C06" w:rsidRPr="0099628D">
        <w:rPr>
          <w:rFonts w:cstheme="minorHAnsi"/>
        </w:rPr>
        <w:fldChar w:fldCharType="separate"/>
      </w:r>
      <w:r w:rsidR="00A621A9" w:rsidRPr="00A621A9">
        <w:rPr>
          <w:rFonts w:ascii="Calibri" w:hAnsi="Calibri" w:cs="Calibri"/>
        </w:rPr>
        <w:t>[10]</w:t>
      </w:r>
      <w:r w:rsidR="00A73C06" w:rsidRPr="0099628D">
        <w:rPr>
          <w:rFonts w:cstheme="minorHAnsi"/>
        </w:rPr>
        <w:fldChar w:fldCharType="end"/>
      </w:r>
      <w:r w:rsidRPr="0099628D">
        <w:rPr>
          <w:rFonts w:cstheme="minorHAnsi"/>
        </w:rPr>
        <w:t>. The soluble DNA (</w:t>
      </w:r>
      <w:proofErr w:type="spellStart"/>
      <w:r w:rsidRPr="0099628D">
        <w:rPr>
          <w:rFonts w:cstheme="minorHAnsi"/>
        </w:rPr>
        <w:t>sDNA</w:t>
      </w:r>
      <w:proofErr w:type="spellEnd"/>
      <w:r w:rsidRPr="0099628D">
        <w:rPr>
          <w:rFonts w:cstheme="minorHAnsi"/>
        </w:rPr>
        <w:t>) was separated from the non-soluble DNA (</w:t>
      </w:r>
      <w:proofErr w:type="spellStart"/>
      <w:r w:rsidRPr="0099628D">
        <w:rPr>
          <w:rFonts w:cstheme="minorHAnsi"/>
        </w:rPr>
        <w:t>nsDNA</w:t>
      </w:r>
      <w:proofErr w:type="spellEnd"/>
      <w:r w:rsidRPr="0099628D">
        <w:rPr>
          <w:rFonts w:cstheme="minorHAnsi"/>
        </w:rPr>
        <w:t xml:space="preserve">) by incubating the soil for 1 hour with a Carbonate Dissolution Mix solution and </w:t>
      </w:r>
      <w:r w:rsidR="00A621A9">
        <w:rPr>
          <w:rFonts w:cstheme="minorHAnsi"/>
        </w:rPr>
        <w:t xml:space="preserve">a </w:t>
      </w:r>
      <w:r w:rsidRPr="0099628D">
        <w:rPr>
          <w:rFonts w:cstheme="minorHAnsi"/>
        </w:rPr>
        <w:t xml:space="preserve">subsequent </w:t>
      </w:r>
      <w:proofErr w:type="gramStart"/>
      <w:r w:rsidRPr="0099628D">
        <w:rPr>
          <w:rFonts w:cstheme="minorHAnsi"/>
        </w:rPr>
        <w:t>1 hour</w:t>
      </w:r>
      <w:proofErr w:type="gramEnd"/>
      <w:r w:rsidRPr="0099628D">
        <w:rPr>
          <w:rFonts w:cstheme="minorHAnsi"/>
        </w:rPr>
        <w:t xml:space="preserve"> wash with TE buffer with gentle mixing. The </w:t>
      </w:r>
      <w:proofErr w:type="spellStart"/>
      <w:r w:rsidRPr="0099628D">
        <w:rPr>
          <w:rFonts w:cstheme="minorHAnsi"/>
        </w:rPr>
        <w:t>sDNA</w:t>
      </w:r>
      <w:proofErr w:type="spellEnd"/>
      <w:r w:rsidRPr="0099628D">
        <w:rPr>
          <w:rFonts w:cstheme="minorHAnsi"/>
        </w:rPr>
        <w:t xml:space="preserve"> fraction </w:t>
      </w:r>
      <w:proofErr w:type="gramStart"/>
      <w:r w:rsidRPr="0099628D">
        <w:rPr>
          <w:rFonts w:cstheme="minorHAnsi"/>
        </w:rPr>
        <w:t>was discarded</w:t>
      </w:r>
      <w:proofErr w:type="gramEnd"/>
      <w:r w:rsidRPr="0099628D">
        <w:rPr>
          <w:rFonts w:cstheme="minorHAnsi"/>
        </w:rPr>
        <w:t xml:space="preserve"> and the cell lysis of the </w:t>
      </w:r>
      <w:proofErr w:type="spellStart"/>
      <w:r w:rsidRPr="0099628D">
        <w:rPr>
          <w:rFonts w:cstheme="minorHAnsi"/>
        </w:rPr>
        <w:t>nsDNA</w:t>
      </w:r>
      <w:proofErr w:type="spellEnd"/>
      <w:r w:rsidRPr="0099628D">
        <w:rPr>
          <w:rFonts w:cstheme="minorHAnsi"/>
        </w:rPr>
        <w:t xml:space="preserve"> fraction was performed using a combination of bead-beating (Vortex Genie) and 3 rounds of </w:t>
      </w:r>
      <w:proofErr w:type="spellStart"/>
      <w:r w:rsidRPr="0099628D">
        <w:rPr>
          <w:rFonts w:cstheme="minorHAnsi"/>
        </w:rPr>
        <w:t>freeze-thaw+heat</w:t>
      </w:r>
      <w:proofErr w:type="spellEnd"/>
      <w:r w:rsidRPr="0099628D">
        <w:rPr>
          <w:rFonts w:cstheme="minorHAnsi"/>
        </w:rPr>
        <w:t xml:space="preserve"> cycles in a lysis solution (30mM Tris-HCl, 30mM EDTA, 800mM guanidium hydrochloride, 0.5% Triton X-100). The extracted </w:t>
      </w:r>
      <w:proofErr w:type="spellStart"/>
      <w:r w:rsidRPr="0099628D">
        <w:rPr>
          <w:rFonts w:cstheme="minorHAnsi"/>
        </w:rPr>
        <w:t>nsDNA</w:t>
      </w:r>
      <w:proofErr w:type="spellEnd"/>
      <w:r w:rsidRPr="0099628D">
        <w:rPr>
          <w:rFonts w:cstheme="minorHAnsi"/>
        </w:rPr>
        <w:t xml:space="preserve"> </w:t>
      </w:r>
      <w:proofErr w:type="gramStart"/>
      <w:r w:rsidRPr="0099628D">
        <w:rPr>
          <w:rFonts w:cstheme="minorHAnsi"/>
        </w:rPr>
        <w:t>was purified</w:t>
      </w:r>
      <w:proofErr w:type="gramEnd"/>
      <w:r w:rsidRPr="0099628D">
        <w:rPr>
          <w:rFonts w:cstheme="minorHAnsi"/>
        </w:rPr>
        <w:t xml:space="preserve"> with two chloroform-isoamyl alcohol (1:1 v/v) washes and recovered by precipitating overnight at -4°C using linear polyacrylamide and PEG 8000-NaCl solution. Following centrifugation, DNA pellets </w:t>
      </w:r>
      <w:proofErr w:type="gramStart"/>
      <w:r w:rsidRPr="0099628D">
        <w:rPr>
          <w:rFonts w:cstheme="minorHAnsi"/>
        </w:rPr>
        <w:t>were washed</w:t>
      </w:r>
      <w:proofErr w:type="gramEnd"/>
      <w:r w:rsidRPr="0099628D">
        <w:rPr>
          <w:rFonts w:cstheme="minorHAnsi"/>
        </w:rPr>
        <w:t xml:space="preserve"> twice with 70% ethanol, air-dried, </w:t>
      </w:r>
      <w:r w:rsidR="00FA51FF" w:rsidRPr="0099628D">
        <w:rPr>
          <w:rFonts w:cstheme="minorHAnsi"/>
        </w:rPr>
        <w:t>and resuspen</w:t>
      </w:r>
      <w:r w:rsidR="001B0974" w:rsidRPr="0099628D">
        <w:rPr>
          <w:rFonts w:cstheme="minorHAnsi"/>
        </w:rPr>
        <w:t>d</w:t>
      </w:r>
      <w:r w:rsidR="00FA51FF" w:rsidRPr="0099628D">
        <w:rPr>
          <w:rFonts w:cstheme="minorHAnsi"/>
        </w:rPr>
        <w:t>ed</w:t>
      </w:r>
      <w:r w:rsidRPr="0099628D">
        <w:rPr>
          <w:rFonts w:cstheme="minorHAnsi"/>
        </w:rPr>
        <w:t xml:space="preserve"> in PCR-grade deionized water</w:t>
      </w:r>
      <w:r w:rsidR="00FA51FF" w:rsidRPr="0099628D">
        <w:rPr>
          <w:rFonts w:cstheme="minorHAnsi"/>
        </w:rPr>
        <w:t xml:space="preserve">. DNA </w:t>
      </w:r>
      <w:proofErr w:type="gramStart"/>
      <w:r w:rsidR="00FA51FF" w:rsidRPr="0099628D">
        <w:rPr>
          <w:rFonts w:cstheme="minorHAnsi"/>
        </w:rPr>
        <w:t xml:space="preserve">was </w:t>
      </w:r>
      <w:r w:rsidRPr="0099628D">
        <w:rPr>
          <w:rFonts w:cstheme="minorHAnsi"/>
        </w:rPr>
        <w:t>quantified</w:t>
      </w:r>
      <w:proofErr w:type="gramEnd"/>
      <w:r w:rsidRPr="0099628D">
        <w:rPr>
          <w:rFonts w:cstheme="minorHAnsi"/>
        </w:rPr>
        <w:t xml:space="preserve"> using a Qubit 2.0 fluorometer with a Qubit dsDNA BR Assay Kit (Invitrogen). </w:t>
      </w:r>
      <w:r w:rsidR="00FA51FF" w:rsidRPr="0099628D">
        <w:rPr>
          <w:rFonts w:cstheme="minorHAnsi"/>
        </w:rPr>
        <w:t xml:space="preserve">Due to PCR inhibition, it was sometimes necessary to perform further purification with the </w:t>
      </w:r>
      <w:proofErr w:type="spellStart"/>
      <w:r w:rsidR="00FA51FF" w:rsidRPr="0099628D">
        <w:rPr>
          <w:rFonts w:cstheme="minorHAnsi"/>
        </w:rPr>
        <w:t>CleanAll</w:t>
      </w:r>
      <w:proofErr w:type="spellEnd"/>
      <w:r w:rsidR="00FA51FF" w:rsidRPr="0099628D">
        <w:rPr>
          <w:rFonts w:cstheme="minorHAnsi"/>
        </w:rPr>
        <w:t xml:space="preserve"> RNA/DNA Clean-up and Concentration Kit (Norgen </w:t>
      </w:r>
      <w:proofErr w:type="spellStart"/>
      <w:r w:rsidR="00FA51FF" w:rsidRPr="0099628D">
        <w:rPr>
          <w:rFonts w:cstheme="minorHAnsi"/>
        </w:rPr>
        <w:t>Biotek</w:t>
      </w:r>
      <w:proofErr w:type="spellEnd"/>
      <w:r w:rsidR="00FA51FF" w:rsidRPr="0099628D">
        <w:rPr>
          <w:rFonts w:cstheme="minorHAnsi"/>
        </w:rPr>
        <w:t>) or serial dilution of DNA samples for downstream applications.</w:t>
      </w:r>
    </w:p>
    <w:bookmarkEnd w:id="5"/>
    <w:p w14:paraId="358A6B7F" w14:textId="569C0943" w:rsidR="006636FE" w:rsidRPr="0099628D" w:rsidRDefault="006636FE" w:rsidP="00376D13">
      <w:pPr>
        <w:ind w:firstLine="720"/>
        <w:rPr>
          <w:rFonts w:cstheme="minorHAnsi"/>
        </w:rPr>
      </w:pPr>
      <w:r w:rsidRPr="0099628D">
        <w:rPr>
          <w:rFonts w:cstheme="minorHAnsi"/>
        </w:rPr>
        <w:lastRenderedPageBreak/>
        <w:t>Following the protocol outlined by the Earth Microbiome Project, the V4-V5</w:t>
      </w:r>
      <w:r w:rsidR="006259C3" w:rsidRPr="0099628D">
        <w:rPr>
          <w:rFonts w:cstheme="minorHAnsi"/>
        </w:rPr>
        <w:t xml:space="preserve"> </w:t>
      </w:r>
      <w:bookmarkStart w:id="6" w:name="_Hlk115226384"/>
      <w:r w:rsidR="006259C3" w:rsidRPr="0099628D">
        <w:rPr>
          <w:rFonts w:cstheme="minorHAnsi"/>
        </w:rPr>
        <w:t>hypervariable</w:t>
      </w:r>
      <w:r w:rsidRPr="0099628D">
        <w:rPr>
          <w:rFonts w:cstheme="minorHAnsi"/>
        </w:rPr>
        <w:t xml:space="preserve"> </w:t>
      </w:r>
      <w:bookmarkEnd w:id="6"/>
      <w:r w:rsidRPr="0099628D">
        <w:rPr>
          <w:rFonts w:cstheme="minorHAnsi"/>
        </w:rPr>
        <w:t xml:space="preserve">region of the 16S rRNA gene was amplified using the modified primer pair 515F (GTG YCA GCM GCC GCG GTA A) and 926R (CCG YCA ATT YMT TTR AGT TT) </w:t>
      </w:r>
      <w:r w:rsidRPr="0099628D">
        <w:rPr>
          <w:rFonts w:cstheme="minorHAnsi"/>
        </w:rPr>
        <w:fldChar w:fldCharType="begin"/>
      </w:r>
      <w:r w:rsidR="00A621A9">
        <w:rPr>
          <w:rFonts w:cstheme="minorHAnsi"/>
        </w:rPr>
        <w:instrText xml:space="preserve"> ADDIN ZOTERO_ITEM CSL_CITATION {"citationID":"8AUt83WB","properties":{"formattedCitation":"[11]","plainCitation":"[11]","noteIndex":0},"citationItems":[{"id":789,"uris":["http://zotero.org/groups/2707751/items/GRBMWPII"],"itemData":{"id":789,"type":"article-journal","abstract":"Microbial community analysis via high-throughput sequencing of ampliﬁed 16S rRNA genes is an essential microbiology tool. We found the popular primer pair 515F (515F-C) and 806R greatly underestimated (e.g. SAR11) or overestimated</w:instrText>
      </w:r>
      <w:r w:rsidR="00A621A9">
        <w:rPr>
          <w:rFonts w:cstheme="minorHAnsi" w:hint="eastAsia"/>
        </w:rPr>
        <w:instrText xml:space="preserve"> (e.g. Gammaproteobacteria) common marine taxa. We evaluated marine samples and mock communities (containing 11 or 27 marine 16S clones), showing alternative primers 515F-Y (5</w:instrText>
      </w:r>
      <w:r w:rsidR="00A621A9">
        <w:rPr>
          <w:rFonts w:cstheme="minorHAnsi" w:hint="eastAsia"/>
        </w:rPr>
        <w:instrText>′</w:instrText>
      </w:r>
      <w:r w:rsidR="00A621A9">
        <w:rPr>
          <w:rFonts w:cstheme="minorHAnsi" w:hint="eastAsia"/>
        </w:rPr>
        <w:instrText>-GTGYCAGCMGCCGCGG TAA) and 926R (5</w:instrText>
      </w:r>
      <w:r w:rsidR="00A621A9">
        <w:rPr>
          <w:rFonts w:cstheme="minorHAnsi" w:hint="eastAsia"/>
        </w:rPr>
        <w:instrText>′</w:instrText>
      </w:r>
      <w:r w:rsidR="00A621A9">
        <w:rPr>
          <w:rFonts w:cstheme="minorHAnsi" w:hint="eastAsia"/>
        </w:rPr>
        <w:instrText>-CCGYCAATTYMTTTRAGTTT) yield more accurate e</w:instrText>
      </w:r>
      <w:r w:rsidR="00A621A9">
        <w:rPr>
          <w:rFonts w:cstheme="minorHAnsi"/>
        </w:rPr>
        <w:instrText xml:space="preserve">stimates of mock community abundances, produce longer amplicons that can differentiate taxa unresolvable with 515F-C/806R, and amplify eukaryotic 18S rRNA. Mock communities ampliﬁed with 515F-Y/926R yielded closer observed community composition versus expected (r2 = 0.95) compared with 515F-Y/806R (r2 </w:instrText>
      </w:r>
      <w:r w:rsidR="00A621A9">
        <w:rPr>
          <w:rFonts w:cstheme="minorHAnsi" w:hint="eastAsia"/>
        </w:rPr>
        <w:instrText>∼</w:instrText>
      </w:r>
      <w:r w:rsidR="00A621A9">
        <w:rPr>
          <w:rFonts w:cstheme="minorHAnsi"/>
        </w:rPr>
        <w:instrText xml:space="preserve"> 0.5). Unexpectedly, biases with 515F-Y/806R against SAR11 in ﬁeld samples (</w:instrText>
      </w:r>
      <w:r w:rsidR="00A621A9">
        <w:rPr>
          <w:rFonts w:cstheme="minorHAnsi" w:hint="eastAsia"/>
        </w:rPr>
        <w:instrText>∼</w:instrText>
      </w:r>
      <w:r w:rsidR="00A621A9">
        <w:rPr>
          <w:rFonts w:cstheme="minorHAnsi"/>
        </w:rPr>
        <w:instrText>4–10fold) were stronger than in mock communities (</w:instrText>
      </w:r>
      <w:r w:rsidR="00A621A9">
        <w:rPr>
          <w:rFonts w:cstheme="minorHAnsi" w:hint="eastAsia"/>
        </w:rPr>
        <w:instrText>∼</w:instrText>
      </w:r>
      <w:r w:rsidR="00A621A9">
        <w:rPr>
          <w:rFonts w:cstheme="minorHAnsi"/>
        </w:rPr>
        <w:instrText xml:space="preserve">2fold). Correcting a mismatch to Thaumarchaea in the 515F-C increased their apparent abundance in ﬁeld samples, but not as much as using 926R rather than 806R. With plankton samples rich in eukaryotic DNA (&gt; 1 μm size fraction), 18S sequences averaged </w:instrText>
      </w:r>
      <w:r w:rsidR="00A621A9">
        <w:rPr>
          <w:rFonts w:cstheme="minorHAnsi" w:hint="eastAsia"/>
        </w:rPr>
        <w:instrText>∼</w:instrText>
      </w:r>
      <w:r w:rsidR="00A621A9">
        <w:rPr>
          <w:rFonts w:cstheme="minorHAnsi"/>
        </w:rPr>
        <w:instrText xml:space="preserve">17% of all sequences. A single mismatch can strongly bias ampliﬁcation, but even perfectly matched primers can exhibit preferential ampliﬁcation. We show that beyond in silico predictions, testing with mock communities and ﬁeld samples is important in primer selection.","container-title":"Environmental Microbiology","DOI":"10.1111/1462-2920.13023","ISSN":"14622912","issue":"5","journalAbbreviation":"Environ Microbiol","language":"en","page":"1403-1414","source":"DOI.org (Crossref)","title":"Every base matters: assessing small subunit rRNA primers for marine microbiomes with mock communities, time series and global field samples: Primers for marine microbiome studies","title-short":"Every base matters","volume":"18","author":[{"family":"Parada","given":"Alma E."},{"family":"Needham","given":"David M."},{"family":"Fuhrman","given":"Jed A."}],"issued":{"date-parts":[["2016",5]]}}}],"schema":"https://github.com/citation-style-language/schema/raw/master/csl-citation.json"} </w:instrText>
      </w:r>
      <w:r w:rsidRPr="0099628D">
        <w:rPr>
          <w:rFonts w:cstheme="minorHAnsi"/>
        </w:rPr>
        <w:fldChar w:fldCharType="separate"/>
      </w:r>
      <w:r w:rsidR="00A621A9" w:rsidRPr="00A621A9">
        <w:rPr>
          <w:rFonts w:ascii="Calibri" w:hAnsi="Calibri" w:cs="Calibri"/>
        </w:rPr>
        <w:t>[11]</w:t>
      </w:r>
      <w:r w:rsidRPr="0099628D">
        <w:rPr>
          <w:rFonts w:cstheme="minorHAnsi"/>
        </w:rPr>
        <w:fldChar w:fldCharType="end"/>
      </w:r>
      <w:r w:rsidRPr="0099628D">
        <w:rPr>
          <w:rFonts w:cstheme="minorHAnsi"/>
        </w:rPr>
        <w:t xml:space="preserve"> with partial Illumina adapto</w:t>
      </w:r>
      <w:r w:rsidR="00ED5C69" w:rsidRPr="0099628D">
        <w:rPr>
          <w:rFonts w:cstheme="minorHAnsi"/>
        </w:rPr>
        <w:t>rs</w:t>
      </w:r>
      <w:r w:rsidRPr="0099628D">
        <w:rPr>
          <w:rFonts w:cstheme="minorHAnsi"/>
        </w:rPr>
        <w:t xml:space="preserve">. Each PCR reaction consisted of 12.5 µL of Platinum Green Hot Start PCR Master Mix (Invitrogen), 1 µL of 10 µM forward and reverse primers (Eurofins), 3 </w:t>
      </w:r>
      <w:proofErr w:type="spellStart"/>
      <w:r w:rsidRPr="0099628D">
        <w:rPr>
          <w:rFonts w:cstheme="minorHAnsi"/>
        </w:rPr>
        <w:t>μl</w:t>
      </w:r>
      <w:proofErr w:type="spellEnd"/>
      <w:r w:rsidRPr="0099628D">
        <w:rPr>
          <w:rFonts w:cstheme="minorHAnsi"/>
        </w:rPr>
        <w:t xml:space="preserve"> of DNA template (~5 ng/µL), and 7.5 µL of nuclease-free water. The cycling conditions included </w:t>
      </w:r>
      <w:proofErr w:type="gramStart"/>
      <w:r w:rsidRPr="0099628D">
        <w:rPr>
          <w:rFonts w:cstheme="minorHAnsi"/>
        </w:rPr>
        <w:t>an initial</w:t>
      </w:r>
      <w:proofErr w:type="gramEnd"/>
      <w:r w:rsidRPr="0099628D">
        <w:rPr>
          <w:rFonts w:cstheme="minorHAnsi"/>
        </w:rPr>
        <w:t xml:space="preserve"> denaturation at 94°C for 2 minutes, 25 cycles of </w:t>
      </w:r>
      <w:r w:rsidR="00CE1C05" w:rsidRPr="0099628D">
        <w:rPr>
          <w:rFonts w:cstheme="minorHAnsi"/>
        </w:rPr>
        <w:t xml:space="preserve">denaturation </w:t>
      </w:r>
      <w:r w:rsidRPr="0099628D">
        <w:rPr>
          <w:rFonts w:cstheme="minorHAnsi"/>
        </w:rPr>
        <w:t xml:space="preserve">at 94°C for 30 seconds, annealing at 55°C for 40 seconds, and </w:t>
      </w:r>
      <w:r w:rsidR="00CE1C05" w:rsidRPr="0099628D">
        <w:rPr>
          <w:rFonts w:cstheme="minorHAnsi"/>
        </w:rPr>
        <w:t xml:space="preserve">extension </w:t>
      </w:r>
      <w:r w:rsidRPr="0099628D">
        <w:rPr>
          <w:rFonts w:cstheme="minorHAnsi"/>
        </w:rPr>
        <w:t xml:space="preserve">at 72°C for 90 seconds, and </w:t>
      </w:r>
      <w:r w:rsidR="00ED5C69" w:rsidRPr="0099628D">
        <w:rPr>
          <w:rFonts w:cstheme="minorHAnsi"/>
        </w:rPr>
        <w:t xml:space="preserve">a </w:t>
      </w:r>
      <w:r w:rsidRPr="0099628D">
        <w:rPr>
          <w:rFonts w:cstheme="minorHAnsi"/>
        </w:rPr>
        <w:t xml:space="preserve">final </w:t>
      </w:r>
      <w:r w:rsidR="00ED5C69" w:rsidRPr="0099628D">
        <w:rPr>
          <w:rFonts w:cstheme="minorHAnsi"/>
        </w:rPr>
        <w:t xml:space="preserve">extension </w:t>
      </w:r>
      <w:r w:rsidRPr="0099628D">
        <w:rPr>
          <w:rFonts w:cstheme="minorHAnsi"/>
        </w:rPr>
        <w:t>at 72°C for 5 minutes using a S1000 Thermal Cycler (Bio-Rad).</w:t>
      </w:r>
      <w:r w:rsidR="00376D13" w:rsidRPr="0099628D">
        <w:rPr>
          <w:rFonts w:cstheme="minorHAnsi"/>
        </w:rPr>
        <w:t xml:space="preserve"> </w:t>
      </w:r>
      <w:r w:rsidRPr="0099628D">
        <w:rPr>
          <w:rFonts w:cstheme="minorHAnsi"/>
        </w:rPr>
        <w:t xml:space="preserve">DNA samples </w:t>
      </w:r>
      <w:proofErr w:type="gramStart"/>
      <w:r w:rsidRPr="0099628D">
        <w:rPr>
          <w:rFonts w:cstheme="minorHAnsi"/>
        </w:rPr>
        <w:t>were amplified</w:t>
      </w:r>
      <w:proofErr w:type="gramEnd"/>
      <w:r w:rsidRPr="0099628D">
        <w:rPr>
          <w:rFonts w:cstheme="minorHAnsi"/>
        </w:rPr>
        <w:t xml:space="preserve"> in triplicate</w:t>
      </w:r>
      <w:r w:rsidR="00FA51FF" w:rsidRPr="0099628D">
        <w:rPr>
          <w:rFonts w:cstheme="minorHAnsi"/>
        </w:rPr>
        <w:t>s</w:t>
      </w:r>
      <w:r w:rsidRPr="0099628D">
        <w:rPr>
          <w:rFonts w:cstheme="minorHAnsi"/>
        </w:rPr>
        <w:t xml:space="preserve"> with a negative control, pooled together, and cleaned using the DNA Clean &amp; Concentrator-5 kit </w:t>
      </w:r>
      <w:r w:rsidRPr="0099628D">
        <w:rPr>
          <w:rFonts w:eastAsia="Times New Roman" w:cstheme="minorHAnsi"/>
        </w:rPr>
        <w:t>(</w:t>
      </w:r>
      <w:proofErr w:type="spellStart"/>
      <w:r w:rsidRPr="0099628D">
        <w:rPr>
          <w:rFonts w:eastAsia="Times New Roman" w:cstheme="minorHAnsi"/>
        </w:rPr>
        <w:t>Zymo</w:t>
      </w:r>
      <w:proofErr w:type="spellEnd"/>
      <w:r w:rsidRPr="0099628D">
        <w:rPr>
          <w:rFonts w:eastAsia="Times New Roman" w:cstheme="minorHAnsi"/>
        </w:rPr>
        <w:t xml:space="preserve"> Research) and</w:t>
      </w:r>
      <w:r w:rsidRPr="0099628D">
        <w:rPr>
          <w:rFonts w:cstheme="minorHAnsi"/>
        </w:rPr>
        <w:t xml:space="preserve"> </w:t>
      </w:r>
      <w:proofErr w:type="spellStart"/>
      <w:r w:rsidRPr="0099628D">
        <w:rPr>
          <w:rFonts w:cstheme="minorHAnsi"/>
        </w:rPr>
        <w:t>QIAquick</w:t>
      </w:r>
      <w:proofErr w:type="spellEnd"/>
      <w:r w:rsidRPr="0099628D">
        <w:rPr>
          <w:rFonts w:cstheme="minorHAnsi"/>
        </w:rPr>
        <w:t xml:space="preserve"> Spin Columns (Qiagen).</w:t>
      </w:r>
      <w:r w:rsidR="00376D13" w:rsidRPr="0099628D">
        <w:rPr>
          <w:rFonts w:cstheme="minorHAnsi"/>
        </w:rPr>
        <w:t xml:space="preserve"> </w:t>
      </w:r>
      <w:r w:rsidRPr="0099628D">
        <w:rPr>
          <w:rFonts w:cstheme="minorHAnsi"/>
        </w:rPr>
        <w:t xml:space="preserve">Purified PCR products </w:t>
      </w:r>
      <w:proofErr w:type="gramStart"/>
      <w:r w:rsidRPr="0099628D">
        <w:rPr>
          <w:rFonts w:cstheme="minorHAnsi"/>
        </w:rPr>
        <w:t>were assessed</w:t>
      </w:r>
      <w:proofErr w:type="gramEnd"/>
      <w:r w:rsidRPr="0099628D">
        <w:rPr>
          <w:rFonts w:cstheme="minorHAnsi"/>
        </w:rPr>
        <w:t xml:space="preserve"> by gel ele</w:t>
      </w:r>
      <w:r w:rsidR="001B0974" w:rsidRPr="0099628D">
        <w:rPr>
          <w:rFonts w:cstheme="minorHAnsi"/>
        </w:rPr>
        <w:t>c</w:t>
      </w:r>
      <w:r w:rsidRPr="0099628D">
        <w:rPr>
          <w:rFonts w:cstheme="minorHAnsi"/>
        </w:rPr>
        <w:t xml:space="preserve">trophoresis (1.5% agarose gel stained with ethidium bromide) to verify the presence of a single target </w:t>
      </w:r>
      <w:r w:rsidRPr="0099628D">
        <w:rPr>
          <w:rFonts w:eastAsia="Times New Roman" w:cstheme="minorHAnsi"/>
        </w:rPr>
        <w:t>band (</w:t>
      </w:r>
      <w:r w:rsidRPr="0099628D">
        <w:rPr>
          <w:rFonts w:cstheme="minorHAnsi"/>
        </w:rPr>
        <w:t>~ 485 bp)</w:t>
      </w:r>
      <w:r w:rsidRPr="0099628D">
        <w:rPr>
          <w:rFonts w:eastAsia="Times New Roman" w:cstheme="minorHAnsi"/>
        </w:rPr>
        <w:t xml:space="preserve"> and an absence of contamination</w:t>
      </w:r>
      <w:r w:rsidR="00376D13" w:rsidRPr="0099628D">
        <w:rPr>
          <w:rFonts w:eastAsia="Times New Roman" w:cstheme="minorHAnsi"/>
        </w:rPr>
        <w:t>, q</w:t>
      </w:r>
      <w:r w:rsidR="004F1BBE" w:rsidRPr="0099628D">
        <w:rPr>
          <w:rFonts w:cstheme="minorHAnsi"/>
        </w:rPr>
        <w:t xml:space="preserve">uantified </w:t>
      </w:r>
      <w:r w:rsidR="00376D13" w:rsidRPr="0099628D">
        <w:rPr>
          <w:rFonts w:cstheme="minorHAnsi"/>
        </w:rPr>
        <w:t>using</w:t>
      </w:r>
      <w:r w:rsidR="004F1BBE" w:rsidRPr="0099628D">
        <w:rPr>
          <w:rFonts w:cstheme="minorHAnsi"/>
        </w:rPr>
        <w:t xml:space="preserve"> a Qubit 2.0 fluorometer and dsDNA BR Assay Kit (Invitrogen)</w:t>
      </w:r>
      <w:r w:rsidR="00376D13" w:rsidRPr="0099628D">
        <w:rPr>
          <w:rFonts w:eastAsia="Times New Roman" w:cstheme="minorHAnsi"/>
        </w:rPr>
        <w:t xml:space="preserve">, and </w:t>
      </w:r>
      <w:r w:rsidRPr="0099628D">
        <w:rPr>
          <w:rFonts w:cstheme="minorHAnsi"/>
        </w:rPr>
        <w:t xml:space="preserve">sequenced on </w:t>
      </w:r>
      <w:r w:rsidR="00376D13" w:rsidRPr="0099628D">
        <w:rPr>
          <w:rFonts w:cstheme="minorHAnsi"/>
        </w:rPr>
        <w:t>an</w:t>
      </w:r>
      <w:r w:rsidRPr="0099628D">
        <w:rPr>
          <w:rFonts w:cstheme="minorHAnsi"/>
        </w:rPr>
        <w:t xml:space="preserve"> </w:t>
      </w:r>
      <w:r w:rsidRPr="0099628D">
        <w:rPr>
          <w:rFonts w:eastAsia="Times New Roman" w:cstheme="minorHAnsi"/>
        </w:rPr>
        <w:t xml:space="preserve">Illumina </w:t>
      </w:r>
      <w:r w:rsidRPr="0099628D">
        <w:rPr>
          <w:rFonts w:cstheme="minorHAnsi"/>
        </w:rPr>
        <w:t xml:space="preserve">MiSeq platform </w:t>
      </w:r>
      <w:r w:rsidRPr="0099628D">
        <w:rPr>
          <w:rFonts w:eastAsia="Times New Roman" w:cstheme="minorHAnsi"/>
        </w:rPr>
        <w:t>at GENEWIZ (South Plainfield, NJ, USA). Additionally, a mock community DNA sample (</w:t>
      </w:r>
      <w:proofErr w:type="spellStart"/>
      <w:r w:rsidRPr="0099628D">
        <w:rPr>
          <w:rFonts w:eastAsia="Times New Roman" w:cstheme="minorHAnsi"/>
        </w:rPr>
        <w:t>ZymoBIOMICS</w:t>
      </w:r>
      <w:proofErr w:type="spellEnd"/>
      <w:r w:rsidRPr="0099628D">
        <w:rPr>
          <w:rFonts w:eastAsia="Times New Roman" w:cstheme="minorHAnsi"/>
        </w:rPr>
        <w:t xml:space="preserve"> Microbial Community DNA Standard; </w:t>
      </w:r>
      <w:proofErr w:type="spellStart"/>
      <w:r w:rsidRPr="0099628D">
        <w:rPr>
          <w:rFonts w:eastAsia="Times New Roman" w:cstheme="minorHAnsi"/>
        </w:rPr>
        <w:t>Zymo</w:t>
      </w:r>
      <w:proofErr w:type="spellEnd"/>
      <w:r w:rsidRPr="0099628D">
        <w:rPr>
          <w:rFonts w:eastAsia="Times New Roman" w:cstheme="minorHAnsi"/>
        </w:rPr>
        <w:t xml:space="preserve"> Research) was amplified and included in each sequencing run to </w:t>
      </w:r>
      <w:proofErr w:type="gramStart"/>
      <w:r w:rsidRPr="0099628D">
        <w:rPr>
          <w:rFonts w:eastAsia="Times New Roman" w:cstheme="minorHAnsi"/>
        </w:rPr>
        <w:t>identify</w:t>
      </w:r>
      <w:proofErr w:type="gramEnd"/>
      <w:r w:rsidRPr="0099628D">
        <w:rPr>
          <w:rFonts w:eastAsia="Times New Roman" w:cstheme="minorHAnsi"/>
        </w:rPr>
        <w:t xml:space="preserve"> potential biases in the library preparation and sequencing workflow.</w:t>
      </w:r>
    </w:p>
    <w:p w14:paraId="12CC7996" w14:textId="77777777" w:rsidR="001B02C3" w:rsidRPr="0099628D" w:rsidRDefault="001B02C3" w:rsidP="0045472E">
      <w:pPr>
        <w:pStyle w:val="Heading3"/>
        <w:rPr>
          <w:rFonts w:asciiTheme="minorHAnsi" w:hAnsiTheme="minorHAnsi" w:cstheme="minorHAnsi"/>
        </w:rPr>
      </w:pPr>
      <w:r w:rsidRPr="0099628D">
        <w:rPr>
          <w:rFonts w:asciiTheme="minorHAnsi" w:hAnsiTheme="minorHAnsi" w:cstheme="minorHAnsi"/>
        </w:rPr>
        <w:t>DNA sequence processing and analysis</w:t>
      </w:r>
    </w:p>
    <w:p w14:paraId="70F56E34" w14:textId="78118443" w:rsidR="003745CD" w:rsidRPr="0099628D" w:rsidRDefault="009436FF" w:rsidP="003745CD">
      <w:pPr>
        <w:ind w:firstLine="720"/>
        <w:rPr>
          <w:rFonts w:cstheme="minorHAnsi"/>
        </w:rPr>
      </w:pPr>
      <w:bookmarkStart w:id="7" w:name="_Hlk114584730"/>
      <w:r w:rsidRPr="0099628D">
        <w:rPr>
          <w:rFonts w:cstheme="minorHAnsi"/>
        </w:rPr>
        <w:t xml:space="preserve">The DADA2 (v.1.14.1) workflow </w:t>
      </w:r>
      <w:r w:rsidR="001E7987" w:rsidRPr="0099628D">
        <w:rPr>
          <w:rFonts w:cstheme="minorHAnsi"/>
        </w:rPr>
        <w:t xml:space="preserve">was implemented in R to process 16S rRNA gene sequences into an error-corrected table of amplicon sequence variants (ASVs) with sample-wise abundances </w:t>
      </w:r>
      <w:r w:rsidR="001E7987" w:rsidRPr="0099628D">
        <w:rPr>
          <w:rFonts w:cstheme="minorHAnsi"/>
        </w:rPr>
        <w:fldChar w:fldCharType="begin"/>
      </w:r>
      <w:r w:rsidR="00A621A9">
        <w:rPr>
          <w:rFonts w:cstheme="minorHAnsi"/>
        </w:rPr>
        <w:instrText xml:space="preserve"> ADDIN ZOTERO_ITEM CSL_CITATION {"citationID":"pGVkLCoe","properties":{"formattedCitation":"[12]","plainCitation":"[12]","noteIndex":0},"citationItems":[{"id":592,"uris":["http://zotero.org/groups/2707751/items/7TF5T3YR"],"itemData":{"id":592,"type":"article-journal","abstract":"DADA2 is an open-source software package that denoises and removes sequencing errors from Illumina amplicon sequence data to distinguish microbial sample sequences differing by as little as a single nucleotide.","container-title":"Nature Methods","DOI":"10.1038/nmeth.3869","ISSN":"1548-7105","issue":"7","journalAbbreviation":"Nature Methods","page":"581-583","title":"DADA2: High-resolution sample inference from Illumina amplicon data","volume":"13","author":[{"family":"Callahan","given":"Benjamin J"},{"family":"McMurdie","given":"Paul J"},{"family":"Rosen","given":"Michael J"},{"family":"Han","given":"Andrew W"},{"family":"Johnson","given":"Amy Jo A"},{"family":"Holmes","given":"Susan P"}],"issued":{"date-parts":[["2016",7,1]]}}}],"schema":"https://github.com/citation-style-language/schema/raw/master/csl-citation.json"} </w:instrText>
      </w:r>
      <w:r w:rsidR="001E7987" w:rsidRPr="0099628D">
        <w:rPr>
          <w:rFonts w:cstheme="minorHAnsi"/>
        </w:rPr>
        <w:fldChar w:fldCharType="separate"/>
      </w:r>
      <w:r w:rsidR="00A621A9" w:rsidRPr="00A621A9">
        <w:rPr>
          <w:rFonts w:ascii="Calibri" w:hAnsi="Calibri" w:cs="Calibri"/>
        </w:rPr>
        <w:t>[12]</w:t>
      </w:r>
      <w:r w:rsidR="001E7987" w:rsidRPr="0099628D">
        <w:rPr>
          <w:rFonts w:cstheme="minorHAnsi"/>
        </w:rPr>
        <w:fldChar w:fldCharType="end"/>
      </w:r>
      <w:r w:rsidR="001E7987" w:rsidRPr="0099628D">
        <w:rPr>
          <w:rFonts w:cstheme="minorHAnsi"/>
        </w:rPr>
        <w:t xml:space="preserve">. This </w:t>
      </w:r>
      <w:r w:rsidRPr="0099628D">
        <w:rPr>
          <w:rFonts w:cstheme="minorHAnsi"/>
        </w:rPr>
        <w:t xml:space="preserve">workflow </w:t>
      </w:r>
      <w:r w:rsidR="001E7987" w:rsidRPr="0099628D">
        <w:rPr>
          <w:rFonts w:cstheme="minorHAnsi"/>
        </w:rPr>
        <w:t xml:space="preserve">includes quality filtering, dereplication, sample inference, chimera identification, </w:t>
      </w:r>
      <w:r w:rsidR="00A621A9">
        <w:rPr>
          <w:rFonts w:cstheme="minorHAnsi"/>
        </w:rPr>
        <w:t xml:space="preserve">the </w:t>
      </w:r>
      <w:r w:rsidR="001E7987" w:rsidRPr="0099628D">
        <w:rPr>
          <w:rFonts w:cstheme="minorHAnsi"/>
        </w:rPr>
        <w:t xml:space="preserve">merging of </w:t>
      </w:r>
      <w:proofErr w:type="gramStart"/>
      <w:r w:rsidR="001E7987" w:rsidRPr="0099628D">
        <w:rPr>
          <w:rFonts w:cstheme="minorHAnsi"/>
        </w:rPr>
        <w:t>paired-end</w:t>
      </w:r>
      <w:proofErr w:type="gramEnd"/>
      <w:r w:rsidR="001E7987" w:rsidRPr="0099628D">
        <w:rPr>
          <w:rFonts w:cstheme="minorHAnsi"/>
        </w:rPr>
        <w:t xml:space="preserve"> reads, and taxonomic assignment</w:t>
      </w:r>
      <w:r w:rsidR="008E133C" w:rsidRPr="0099628D">
        <w:rPr>
          <w:rFonts w:cstheme="minorHAnsi"/>
        </w:rPr>
        <w:t>.</w:t>
      </w:r>
      <w:r w:rsidR="00B7056E" w:rsidRPr="0099628D">
        <w:rPr>
          <w:rFonts w:cstheme="minorHAnsi"/>
        </w:rPr>
        <w:t xml:space="preserve"> </w:t>
      </w:r>
      <w:r w:rsidR="001E7987" w:rsidRPr="0099628D">
        <w:rPr>
          <w:rFonts w:cstheme="minorHAnsi"/>
        </w:rPr>
        <w:t xml:space="preserve">Default parameters </w:t>
      </w:r>
      <w:proofErr w:type="gramStart"/>
      <w:r w:rsidR="001E7987" w:rsidRPr="0099628D">
        <w:rPr>
          <w:rFonts w:cstheme="minorHAnsi"/>
        </w:rPr>
        <w:t>were used</w:t>
      </w:r>
      <w:proofErr w:type="gramEnd"/>
      <w:r w:rsidR="001E7987" w:rsidRPr="0099628D">
        <w:rPr>
          <w:rFonts w:cstheme="minorHAnsi"/>
        </w:rPr>
        <w:t xml:space="preserve"> for all steps in the workflow</w:t>
      </w:r>
      <w:r w:rsidR="001E7987" w:rsidRPr="0099628D">
        <w:rPr>
          <w:rFonts w:cstheme="minorHAnsi"/>
          <w:shd w:val="clear" w:color="auto" w:fill="FFFFFF"/>
        </w:rPr>
        <w:t xml:space="preserve"> unless otherwise specified. </w:t>
      </w:r>
      <w:r w:rsidR="001E7987" w:rsidRPr="0099628D">
        <w:rPr>
          <w:rFonts w:cstheme="minorHAnsi"/>
        </w:rPr>
        <w:t xml:space="preserve">For </w:t>
      </w:r>
      <w:r w:rsidR="001E7987" w:rsidRPr="0099628D">
        <w:rPr>
          <w:rFonts w:cstheme="minorHAnsi"/>
          <w:shd w:val="clear" w:color="auto" w:fill="FFFFFF"/>
        </w:rPr>
        <w:t xml:space="preserve">quality </w:t>
      </w:r>
      <w:r w:rsidR="001E7987" w:rsidRPr="0099628D">
        <w:rPr>
          <w:rFonts w:cstheme="minorHAnsi"/>
        </w:rPr>
        <w:t xml:space="preserve">filtering, the forward and reverse reads were trimmed, truncated, and filtered of primer sequences and low-quality reads using the </w:t>
      </w:r>
      <w:proofErr w:type="spellStart"/>
      <w:proofErr w:type="gramStart"/>
      <w:r w:rsidR="001E7987" w:rsidRPr="0099628D">
        <w:rPr>
          <w:rFonts w:cstheme="minorHAnsi"/>
          <w:i/>
          <w:iCs/>
        </w:rPr>
        <w:t>filterAndTrim</w:t>
      </w:r>
      <w:proofErr w:type="spellEnd"/>
      <w:r w:rsidR="001E7987" w:rsidRPr="0099628D">
        <w:rPr>
          <w:rFonts w:cstheme="minorHAnsi"/>
          <w:i/>
          <w:iCs/>
        </w:rPr>
        <w:t>(</w:t>
      </w:r>
      <w:proofErr w:type="gramEnd"/>
      <w:r w:rsidR="001E7987" w:rsidRPr="0099628D">
        <w:rPr>
          <w:rFonts w:cstheme="minorHAnsi"/>
          <w:i/>
          <w:iCs/>
        </w:rPr>
        <w:t>)</w:t>
      </w:r>
      <w:r w:rsidR="001E7987" w:rsidRPr="0099628D">
        <w:rPr>
          <w:rFonts w:cstheme="minorHAnsi"/>
        </w:rPr>
        <w:t xml:space="preserve"> </w:t>
      </w:r>
      <w:r w:rsidR="0083076D" w:rsidRPr="0099628D">
        <w:rPr>
          <w:rFonts w:cstheme="minorHAnsi"/>
        </w:rPr>
        <w:t xml:space="preserve">function </w:t>
      </w:r>
      <w:r w:rsidR="001E7987" w:rsidRPr="0099628D">
        <w:rPr>
          <w:rFonts w:cstheme="minorHAnsi"/>
        </w:rPr>
        <w:t xml:space="preserve">with settings to </w:t>
      </w:r>
      <w:r w:rsidR="001E7987" w:rsidRPr="0099628D">
        <w:rPr>
          <w:rFonts w:cstheme="minorHAnsi"/>
          <w:shd w:val="clear" w:color="auto" w:fill="FFFFFF"/>
        </w:rPr>
        <w:t xml:space="preserve">truncate and trim the forward reads at position 240 and 19 nucleotides and reverse reads at position 220 and 20 nucleotides, and filter reads with a maximum expected error </w:t>
      </w:r>
      <w:r w:rsidR="001E7987" w:rsidRPr="0099628D">
        <w:rPr>
          <w:rFonts w:cstheme="minorHAnsi"/>
        </w:rPr>
        <w:t xml:space="preserve">of 2. Using the parametric error model to estimate the error rates (using MAX_CONSIST = 20), forward and reverse reads were dereplicated using </w:t>
      </w:r>
      <w:proofErr w:type="spellStart"/>
      <w:proofErr w:type="gramStart"/>
      <w:r w:rsidR="001E7987" w:rsidRPr="0099628D">
        <w:rPr>
          <w:rFonts w:cstheme="minorHAnsi"/>
          <w:i/>
          <w:iCs/>
        </w:rPr>
        <w:t>derepFastq</w:t>
      </w:r>
      <w:proofErr w:type="spellEnd"/>
      <w:r w:rsidR="001E7987" w:rsidRPr="0099628D">
        <w:rPr>
          <w:rFonts w:cstheme="minorHAnsi"/>
          <w:i/>
          <w:iCs/>
        </w:rPr>
        <w:t>(</w:t>
      </w:r>
      <w:proofErr w:type="gramEnd"/>
      <w:r w:rsidR="001E7987" w:rsidRPr="0099628D">
        <w:rPr>
          <w:rFonts w:cstheme="minorHAnsi"/>
          <w:i/>
          <w:iCs/>
        </w:rPr>
        <w:t>),</w:t>
      </w:r>
      <w:r w:rsidR="001E7987" w:rsidRPr="0099628D">
        <w:rPr>
          <w:rFonts w:cstheme="minorHAnsi"/>
        </w:rPr>
        <w:t xml:space="preserve"> denoised using </w:t>
      </w:r>
      <w:r w:rsidR="001E7987" w:rsidRPr="0099628D">
        <w:rPr>
          <w:rFonts w:cstheme="minorHAnsi"/>
          <w:i/>
          <w:iCs/>
        </w:rPr>
        <w:t>dada(),</w:t>
      </w:r>
      <w:r w:rsidR="001E7987" w:rsidRPr="0099628D">
        <w:rPr>
          <w:rFonts w:cstheme="minorHAnsi"/>
        </w:rPr>
        <w:t xml:space="preserve"> and merged using </w:t>
      </w:r>
      <w:proofErr w:type="spellStart"/>
      <w:r w:rsidR="001E7987" w:rsidRPr="0099628D">
        <w:rPr>
          <w:rFonts w:cstheme="minorHAnsi"/>
          <w:i/>
          <w:iCs/>
        </w:rPr>
        <w:t>mergePairs</w:t>
      </w:r>
      <w:proofErr w:type="spellEnd"/>
      <w:r w:rsidR="001E7987" w:rsidRPr="0099628D">
        <w:rPr>
          <w:rFonts w:cstheme="minorHAnsi"/>
          <w:i/>
          <w:iCs/>
        </w:rPr>
        <w:t>().</w:t>
      </w:r>
      <w:r w:rsidR="001E7987" w:rsidRPr="0099628D">
        <w:rPr>
          <w:rFonts w:cstheme="minorHAnsi"/>
        </w:rPr>
        <w:t xml:space="preserve"> The sequence table of ASVs was created using </w:t>
      </w:r>
      <w:proofErr w:type="spellStart"/>
      <w:proofErr w:type="gramStart"/>
      <w:r w:rsidR="001E7987" w:rsidRPr="0099628D">
        <w:rPr>
          <w:rFonts w:cstheme="minorHAnsi"/>
          <w:i/>
          <w:iCs/>
        </w:rPr>
        <w:t>makeSequenceTable</w:t>
      </w:r>
      <w:proofErr w:type="spellEnd"/>
      <w:r w:rsidR="001E7987" w:rsidRPr="0099628D">
        <w:rPr>
          <w:rFonts w:cstheme="minorHAnsi"/>
          <w:i/>
          <w:iCs/>
        </w:rPr>
        <w:t>(</w:t>
      </w:r>
      <w:proofErr w:type="gramEnd"/>
      <w:r w:rsidR="001E7987" w:rsidRPr="0099628D">
        <w:rPr>
          <w:rFonts w:cstheme="minorHAnsi"/>
          <w:i/>
          <w:iCs/>
        </w:rPr>
        <w:t>),</w:t>
      </w:r>
      <w:r w:rsidR="001E7987" w:rsidRPr="0099628D">
        <w:rPr>
          <w:rFonts w:cstheme="minorHAnsi"/>
        </w:rPr>
        <w:t xml:space="preserve"> chimeras</w:t>
      </w:r>
      <w:r w:rsidR="009821D6" w:rsidRPr="0099628D">
        <w:rPr>
          <w:rFonts w:cstheme="minorHAnsi"/>
        </w:rPr>
        <w:t xml:space="preserve"> were</w:t>
      </w:r>
      <w:r w:rsidR="001E7987" w:rsidRPr="0099628D">
        <w:rPr>
          <w:rFonts w:cstheme="minorHAnsi"/>
        </w:rPr>
        <w:t xml:space="preserve"> removed using </w:t>
      </w:r>
      <w:proofErr w:type="spellStart"/>
      <w:r w:rsidR="001E7987" w:rsidRPr="0099628D">
        <w:rPr>
          <w:rFonts w:cstheme="minorHAnsi"/>
          <w:i/>
          <w:iCs/>
        </w:rPr>
        <w:t>removeBimeraDenovo</w:t>
      </w:r>
      <w:proofErr w:type="spellEnd"/>
      <w:r w:rsidR="001E7987" w:rsidRPr="0099628D">
        <w:rPr>
          <w:rFonts w:cstheme="minorHAnsi"/>
          <w:i/>
          <w:iCs/>
        </w:rPr>
        <w:t>(),</w:t>
      </w:r>
      <w:r w:rsidR="001E7987" w:rsidRPr="0099628D">
        <w:rPr>
          <w:rFonts w:cstheme="minorHAnsi"/>
        </w:rPr>
        <w:t xml:space="preserve"> and the length of paired sequences was trimmed if the</w:t>
      </w:r>
      <w:r w:rsidR="009821D6" w:rsidRPr="0099628D">
        <w:rPr>
          <w:rFonts w:cstheme="minorHAnsi"/>
        </w:rPr>
        <w:t>ir length</w:t>
      </w:r>
      <w:r w:rsidR="001E7987" w:rsidRPr="0099628D">
        <w:rPr>
          <w:rFonts w:cstheme="minorHAnsi"/>
        </w:rPr>
        <w:t xml:space="preserve"> </w:t>
      </w:r>
      <w:r w:rsidR="009821D6" w:rsidRPr="0099628D">
        <w:rPr>
          <w:rFonts w:cstheme="minorHAnsi"/>
        </w:rPr>
        <w:t>deviated far from expectation</w:t>
      </w:r>
      <w:r w:rsidR="001E7987" w:rsidRPr="0099628D">
        <w:rPr>
          <w:rFonts w:cstheme="minorHAnsi"/>
        </w:rPr>
        <w:t xml:space="preserve"> (filtered &lt;365 and &gt;382 bp). Taxonomy was assigned </w:t>
      </w:r>
      <w:r w:rsidR="00E018AC" w:rsidRPr="0099628D">
        <w:rPr>
          <w:rFonts w:cstheme="minorHAnsi"/>
        </w:rPr>
        <w:t xml:space="preserve">based on the Silva reference database (v.138; </w:t>
      </w:r>
      <w:r w:rsidR="00E018AC" w:rsidRPr="0099628D">
        <w:rPr>
          <w:rFonts w:cstheme="minorHAnsi"/>
        </w:rPr>
        <w:fldChar w:fldCharType="begin"/>
      </w:r>
      <w:r w:rsidR="00A621A9">
        <w:rPr>
          <w:rFonts w:cstheme="minorHAnsi"/>
        </w:rPr>
        <w:instrText xml:space="preserve"> ADDIN ZOTERO_ITEM CSL_CITATION {"citationID":"U5KIySd1","properties":{"formattedCitation":"[13]","plainCitation":"[13]","noteIndex":0},"citationItems":[{"id":576,"uris":["http://zotero.org/groups/2412968/items/XWWIMKUM"],"itemData":{"id":576,"type":"article-journal","DOI":"10.5281/zenodo.3731176","title":"Silva SSU taxonomic training data formatted for DADA2 (Silva version 138)","URL":"https://zenodo.figshare.com/articles/Silva_SSU_taxonomic_training_data_formatted_for_DADA2_Silva_version_138_/12043677","author":[{"family":"McLaren","given":"Michael R."}],"issued":{"date-parts":[["2020"]]}}}],"schema":"https://github.com/citation-style-language/schema/raw/master/csl-citation.json"} </w:instrText>
      </w:r>
      <w:r w:rsidR="00E018AC" w:rsidRPr="0099628D">
        <w:rPr>
          <w:rFonts w:cstheme="minorHAnsi"/>
        </w:rPr>
        <w:fldChar w:fldCharType="separate"/>
      </w:r>
      <w:r w:rsidR="00A621A9" w:rsidRPr="00A621A9">
        <w:rPr>
          <w:rFonts w:ascii="Calibri" w:hAnsi="Calibri" w:cs="Calibri"/>
        </w:rPr>
        <w:t>[13]</w:t>
      </w:r>
      <w:r w:rsidR="00E018AC" w:rsidRPr="0099628D">
        <w:rPr>
          <w:rFonts w:cstheme="minorHAnsi"/>
        </w:rPr>
        <w:fldChar w:fldCharType="end"/>
      </w:r>
      <w:r w:rsidR="00A73C06" w:rsidRPr="0099628D">
        <w:rPr>
          <w:rFonts w:cstheme="minorHAnsi"/>
        </w:rPr>
        <w:t>)</w:t>
      </w:r>
      <w:r w:rsidR="00E018AC" w:rsidRPr="0099628D">
        <w:rPr>
          <w:rFonts w:cstheme="minorHAnsi"/>
        </w:rPr>
        <w:t xml:space="preserve"> using</w:t>
      </w:r>
      <w:r w:rsidR="001E7987" w:rsidRPr="0099628D">
        <w:rPr>
          <w:rFonts w:cstheme="minorHAnsi"/>
        </w:rPr>
        <w:t xml:space="preserve"> the</w:t>
      </w:r>
      <w:r w:rsidR="00E018AC" w:rsidRPr="0099628D">
        <w:rPr>
          <w:rFonts w:cstheme="minorHAnsi"/>
        </w:rPr>
        <w:t xml:space="preserve"> </w:t>
      </w:r>
      <w:proofErr w:type="spellStart"/>
      <w:r w:rsidR="001E7987" w:rsidRPr="0099628D">
        <w:rPr>
          <w:rFonts w:cstheme="minorHAnsi"/>
          <w:i/>
        </w:rPr>
        <w:t>assignTaxonomy</w:t>
      </w:r>
      <w:proofErr w:type="spellEnd"/>
      <w:r w:rsidR="001E7987" w:rsidRPr="0099628D">
        <w:rPr>
          <w:rFonts w:cstheme="minorHAnsi"/>
          <w:i/>
        </w:rPr>
        <w:t>()</w:t>
      </w:r>
      <w:r w:rsidR="00E018AC" w:rsidRPr="0099628D">
        <w:rPr>
          <w:rFonts w:cstheme="minorHAnsi"/>
          <w:i/>
        </w:rPr>
        <w:t xml:space="preserve"> </w:t>
      </w:r>
      <w:r w:rsidR="00E018AC" w:rsidRPr="0099628D">
        <w:rPr>
          <w:rFonts w:cstheme="minorHAnsi"/>
        </w:rPr>
        <w:t>function, which uses</w:t>
      </w:r>
      <w:r w:rsidR="001E7987" w:rsidRPr="0099628D">
        <w:rPr>
          <w:rFonts w:cstheme="minorHAnsi"/>
        </w:rPr>
        <w:t xml:space="preserve"> a naive Bayesian classifier </w:t>
      </w:r>
      <w:r w:rsidR="001E7987" w:rsidRPr="0099628D">
        <w:rPr>
          <w:rFonts w:cstheme="minorHAnsi"/>
        </w:rPr>
        <w:fldChar w:fldCharType="begin"/>
      </w:r>
      <w:r w:rsidR="00A621A9">
        <w:rPr>
          <w:rFonts w:cstheme="minorHAnsi"/>
        </w:rPr>
        <w:instrText xml:space="preserve"> ADDIN ZOTERO_ITEM CSL_CITATION {"citationID":"nulE7O80","properties":{"formattedCitation":"[14]","plainCitation":"[14]","noteIndex":0},"citationItems":[{"id":601,"uris":["http://zotero.org/groups/2707751/items/N6VD7RYH"],"itemData":{"id":601,"type":"article-journal","abstract":"The Ribosomal Database Project (RDP) Classifier, a naïve Bayesian classifier, can rapidly and accurately classify bacterial 16S rRNA sequences into the new higher-order taxonomy proposed in Bergey's Taxonomic Outline of the Prokar</w:instrText>
      </w:r>
      <w:r w:rsidR="00A621A9">
        <w:rPr>
          <w:rFonts w:cstheme="minorHAnsi" w:hint="eastAsia"/>
        </w:rPr>
        <w:instrText>yotes (2nd ed., release 5.0, Springer-Verlag, New York, NY, 2004). It provides taxonomic assignments from domain to genus, with confidence estimates for each assignment. The majority of classifications (98%) were of high estimated confidence (</w:instrText>
      </w:r>
      <w:r w:rsidR="00A621A9">
        <w:rPr>
          <w:rFonts w:cstheme="minorHAnsi" w:hint="eastAsia"/>
        </w:rPr>
        <w:instrText>≥</w:instrText>
      </w:r>
      <w:r w:rsidR="00A621A9">
        <w:rPr>
          <w:rFonts w:cstheme="minorHAnsi" w:hint="eastAsia"/>
        </w:rPr>
        <w:instrText>95%) and hi</w:instrText>
      </w:r>
      <w:r w:rsidR="00A621A9">
        <w:rPr>
          <w:rFonts w:cstheme="minorHAnsi"/>
        </w:rPr>
        <w:instrText xml:space="preserve">gh accuracy (98%). In addition to being tested with the corpus of 5,014 type strain sequences from Bergey's outline, the RDP Classifier was tested with a corpus of 23,095 rRNA sequences as assigned by the NCBI into their alternative higher-order taxonomy. The results from leave-one-out testing on both corpora show that the overall accuracies at all levels of confidence for near-full-length and 400-base segments were 89% or above down to the genus level, and the majority of the classification errors appear to be due to anomalies in the current taxonomies. For shorter rRNA segments, such as those that might be generated by pyrosequencing, the error rate varied greatly over the length of the 16S rRNA gene, with segments around the V2 and V4 variable regions giving the lowest error rates. The RDP Classifier is suitable both for the analysis of single rRNA sequences and for the analysis of libraries of thousands of sequences. Another related tool, RDP Library Compare, was developed to facilitate microbial-community comparison based on 16S rRNA gene sequence libraries. It combines the RDP Classifier with a statistical test to flag taxa differentially represented between samples. The RDP Classifier and RDP Library Compare are available online at http://rdp.cme.msu.edu/ .","container-title":"Applied and Environmental Microbiology","DOI":"10.1128/AEM.00062-07","issue":"16","journalAbbreviation":"Appl. Environ. Microbiol.","page":"5261","title":"Naïve Bayesian Classifier for Rapid Assignment of rRNA Sequences into the New Bacterial Taxonomy","volume":"73","author":[{"family":"Wang","given":"Qiong"},{"family":"Garrity","given":"George M."},{"family":"Tiedje","given":"James M."},{"family":"Cole","given":"James R."}],"issued":{"date-parts":[["2007",8,15]]}}}],"schema":"https://github.com/citation-style-language/schema/raw/master/csl-citation.json"} </w:instrText>
      </w:r>
      <w:r w:rsidR="001E7987" w:rsidRPr="0099628D">
        <w:rPr>
          <w:rFonts w:cstheme="minorHAnsi"/>
        </w:rPr>
        <w:fldChar w:fldCharType="separate"/>
      </w:r>
      <w:r w:rsidR="00A621A9" w:rsidRPr="00A621A9">
        <w:rPr>
          <w:rFonts w:ascii="Calibri" w:hAnsi="Calibri" w:cs="Calibri"/>
        </w:rPr>
        <w:t>[14]</w:t>
      </w:r>
      <w:r w:rsidR="001E7987" w:rsidRPr="0099628D">
        <w:rPr>
          <w:rFonts w:cstheme="minorHAnsi"/>
        </w:rPr>
        <w:fldChar w:fldCharType="end"/>
      </w:r>
      <w:r w:rsidR="00A73C06" w:rsidRPr="0099628D">
        <w:rPr>
          <w:rFonts w:cstheme="minorHAnsi"/>
        </w:rPr>
        <w:t xml:space="preserve"> </w:t>
      </w:r>
      <w:r w:rsidR="001E7987" w:rsidRPr="0099628D">
        <w:rPr>
          <w:rFonts w:cstheme="minorHAnsi"/>
        </w:rPr>
        <w:t>with minimum bootstrap confidence of 80</w:t>
      </w:r>
      <w:r w:rsidR="00E018AC" w:rsidRPr="0099628D">
        <w:rPr>
          <w:rFonts w:cstheme="minorHAnsi"/>
        </w:rPr>
        <w:t xml:space="preserve"> for genus-level assignments</w:t>
      </w:r>
      <w:r w:rsidR="00B7056E" w:rsidRPr="0099628D">
        <w:rPr>
          <w:rFonts w:cstheme="minorHAnsi"/>
        </w:rPr>
        <w:t xml:space="preserve">. </w:t>
      </w:r>
      <w:bookmarkStart w:id="8" w:name="_Hlk115240747"/>
      <w:r w:rsidR="00E018AC" w:rsidRPr="0099628D">
        <w:rPr>
          <w:rFonts w:cstheme="minorHAnsi"/>
        </w:rPr>
        <w:t xml:space="preserve">A phylogenetic tree was constructed </w:t>
      </w:r>
      <w:bookmarkStart w:id="9" w:name="_Hlk114593871"/>
      <w:r w:rsidR="00E018AC" w:rsidRPr="0099628D">
        <w:rPr>
          <w:rFonts w:cstheme="minorHAnsi"/>
        </w:rPr>
        <w:t xml:space="preserve">from ASV sequences using pipelines (via q2‐alignment and q2‐phylogeny plugins) </w:t>
      </w:r>
      <w:bookmarkStart w:id="10" w:name="_Hlk114593861"/>
      <w:bookmarkEnd w:id="9"/>
      <w:r w:rsidR="00E018AC" w:rsidRPr="0099628D">
        <w:rPr>
          <w:rFonts w:cstheme="minorHAnsi"/>
        </w:rPr>
        <w:t xml:space="preserve">in QIIME 2 v.2020.2 </w:t>
      </w:r>
      <w:bookmarkEnd w:id="10"/>
      <w:r w:rsidR="00E018AC" w:rsidRPr="0099628D">
        <w:rPr>
          <w:rFonts w:cstheme="minorHAnsi"/>
        </w:rPr>
        <w:fldChar w:fldCharType="begin"/>
      </w:r>
      <w:r w:rsidR="00A621A9">
        <w:rPr>
          <w:rFonts w:cstheme="minorHAnsi"/>
        </w:rPr>
        <w:instrText xml:space="preserve"> ADDIN ZOTERO_ITEM CSL_CITATION {"citationID":"MsDCXDDa","properties":{"formattedCitation":"[12]","plainCitation":"[12]","noteIndex":0},"citationItems":[{"id":592,"uris":["http://zotero.org/groups/2707751/items/7TF5T3YR"],"itemData":{"id":592,"type":"article-journal","abstract":"DADA2 is an open-source software package that denoises and removes sequencing errors from Illumina amplicon sequence data to distinguish microbial sample sequences differing by as little as a single nucleotide.","container-title":"Nature Methods","DOI":"10.1038/nmeth.3869","ISSN":"1548-7105","issue":"7","journalAbbreviation":"Nature Methods","page":"581-583","title":"DADA2: High-resolution sample inference from Illumina amplicon data","volume":"13","author":[{"family":"Callahan","given":"Benjamin J"},{"family":"McMurdie","given":"Paul J"},{"family":"Rosen","given":"Michael J"},{"family":"Han","given":"Andrew W"},{"family":"Johnson","given":"Amy Jo A"},{"family":"Holmes","given":"Susan P"}],"issued":{"date-parts":[["2016",7,1]]}}}],"schema":"https://github.com/citation-style-language/schema/raw/master/csl-citation.json"} </w:instrText>
      </w:r>
      <w:r w:rsidR="00E018AC" w:rsidRPr="0099628D">
        <w:rPr>
          <w:rFonts w:cstheme="minorHAnsi"/>
        </w:rPr>
        <w:fldChar w:fldCharType="separate"/>
      </w:r>
      <w:r w:rsidR="00A621A9" w:rsidRPr="00A621A9">
        <w:rPr>
          <w:rFonts w:ascii="Calibri" w:hAnsi="Calibri" w:cs="Calibri"/>
        </w:rPr>
        <w:t>[12]</w:t>
      </w:r>
      <w:r w:rsidR="00E018AC" w:rsidRPr="0099628D">
        <w:rPr>
          <w:rFonts w:cstheme="minorHAnsi"/>
        </w:rPr>
        <w:fldChar w:fldCharType="end"/>
      </w:r>
      <w:r w:rsidR="00E018AC" w:rsidRPr="0099628D">
        <w:rPr>
          <w:rFonts w:cstheme="minorHAnsi"/>
        </w:rPr>
        <w:t>, which use</w:t>
      </w:r>
      <w:r w:rsidR="00C737EA" w:rsidRPr="0099628D">
        <w:rPr>
          <w:rFonts w:cstheme="minorHAnsi"/>
        </w:rPr>
        <w:t>s</w:t>
      </w:r>
      <w:r w:rsidR="00E018AC" w:rsidRPr="0099628D">
        <w:rPr>
          <w:rFonts w:cstheme="minorHAnsi"/>
        </w:rPr>
        <w:t xml:space="preserve"> </w:t>
      </w:r>
      <w:bookmarkStart w:id="11" w:name="_Hlk114593839"/>
      <w:r w:rsidR="00E018AC" w:rsidRPr="0099628D">
        <w:rPr>
          <w:rFonts w:cstheme="minorHAnsi"/>
          <w:i/>
          <w:iCs/>
        </w:rPr>
        <w:t>MAFFT</w:t>
      </w:r>
      <w:r w:rsidR="00E018AC" w:rsidRPr="0099628D">
        <w:rPr>
          <w:rFonts w:cstheme="minorHAnsi"/>
        </w:rPr>
        <w:t xml:space="preserve"> (v.7) to align sequences </w:t>
      </w:r>
      <w:r w:rsidR="00E018AC" w:rsidRPr="0099628D">
        <w:rPr>
          <w:rFonts w:cstheme="minorHAnsi"/>
        </w:rPr>
        <w:fldChar w:fldCharType="begin"/>
      </w:r>
      <w:r w:rsidR="00A621A9">
        <w:rPr>
          <w:rFonts w:cstheme="minorHAnsi"/>
        </w:rPr>
        <w:instrText xml:space="preserve"> ADDIN ZOTERO_ITEM CSL_CITATION {"citationID":"KYI0E4V7","properties":{"formattedCitation":"[15]","plainCitation":"[15]","noteIndex":0},"citationItems":[{"id":792,"uris":["http://zotero.org/groups/2707751/items/FF36VZNQ"],"itemData":{"id":792,"type":"article-journal","abstract":"We report a major update of the MAFFT multiple sequence alignment program. This version has several new features, including options for adding unaligned sequences into an existing alignment, adjustment of direction in nucleotide alignment, constrained alignment and parallel processing, which were implemented after the previous major update. This report shows actual examples to explain how these features work, alone and in combination. Some examples incorrectly aligned by MAFFT are also shown to clarify its limitations. We discuss how to avoid misalignments, and our ongoing efforts to overcome such limitations.","container-title":"Molecular Biology and Evolution","DOI":"10.1093/molbev/mst010","ISSN":"0737-4038","issue":"4","journalAbbreviation":"Molecular Biology and Evolution","page":"772-780","title":"MAFFT Multiple Sequence Alignment Software Version 7: Improvements in Performance and Usability","volume":"30","author":[{"family":"Katoh","given":"Kazutaka"},{"family":"Standley","given":"Daron M."}],"issued":{"date-parts":[["2013",4,1]]}}}],"schema":"https://github.com/citation-style-language/schema/raw/master/csl-citation.json"} </w:instrText>
      </w:r>
      <w:r w:rsidR="00E018AC" w:rsidRPr="0099628D">
        <w:rPr>
          <w:rFonts w:cstheme="minorHAnsi"/>
        </w:rPr>
        <w:fldChar w:fldCharType="separate"/>
      </w:r>
      <w:r w:rsidR="00A621A9" w:rsidRPr="00A621A9">
        <w:rPr>
          <w:rFonts w:ascii="Calibri" w:hAnsi="Calibri" w:cs="Calibri"/>
        </w:rPr>
        <w:t>[15]</w:t>
      </w:r>
      <w:r w:rsidR="00E018AC" w:rsidRPr="0099628D">
        <w:rPr>
          <w:rFonts w:cstheme="minorHAnsi"/>
        </w:rPr>
        <w:fldChar w:fldCharType="end"/>
      </w:r>
      <w:r w:rsidR="00E018AC" w:rsidRPr="0099628D">
        <w:rPr>
          <w:rFonts w:cstheme="minorHAnsi"/>
        </w:rPr>
        <w:t xml:space="preserve"> and </w:t>
      </w:r>
      <w:r w:rsidR="00E018AC" w:rsidRPr="0099628D">
        <w:rPr>
          <w:rFonts w:cstheme="minorHAnsi"/>
          <w:i/>
          <w:iCs/>
        </w:rPr>
        <w:t>FastTree2</w:t>
      </w:r>
      <w:r w:rsidR="00E018AC" w:rsidRPr="0099628D">
        <w:rPr>
          <w:rFonts w:cstheme="minorHAnsi"/>
        </w:rPr>
        <w:t xml:space="preserve"> to construct </w:t>
      </w:r>
      <w:r w:rsidR="00C737EA" w:rsidRPr="0099628D">
        <w:rPr>
          <w:rFonts w:cstheme="minorHAnsi"/>
        </w:rPr>
        <w:t>a</w:t>
      </w:r>
      <w:r w:rsidR="00E018AC" w:rsidRPr="0099628D">
        <w:rPr>
          <w:rFonts w:cstheme="minorHAnsi"/>
        </w:rPr>
        <w:t xml:space="preserve"> phylogenetic tree </w:t>
      </w:r>
      <w:r w:rsidR="00E018AC" w:rsidRPr="0099628D">
        <w:rPr>
          <w:rFonts w:cstheme="minorHAnsi"/>
        </w:rPr>
        <w:fldChar w:fldCharType="begin"/>
      </w:r>
      <w:r w:rsidR="00A621A9">
        <w:rPr>
          <w:rFonts w:cstheme="minorHAnsi"/>
        </w:rPr>
        <w:instrText xml:space="preserve"> ADDIN ZOTERO_ITEM CSL_CITATION {"citationID":"7GLhO7mS","properties":{"formattedCitation":"[16]","plainCitation":"[16]","noteIndex":0},"citationItems":[{"id":603,"uris":["http://zotero.org/groups/2707751/items/DNZ2A228"],"itemData":{"id":603,"type":"article-journal","abstract":"Background We recently described FastTree, a tool for inferring phylogenies for alignments with up to hundreds of thousands of sequences. Here, we describe improvements to FastTree that improve its accuracy without sacrificing scalability.  Methodology/Principal Findings Where FastTree 1 used nearest-neighbor interchanges (NNIs) and the minimum-evolution criterion to improve the tree, FastTree 2 adds minimum-evolution subtree-pruning-regrafting (SPRs) and maximum-likelihood NNIs. FastTree 2 uses heuristics to restrict the search for better trees and estimates a rate of evolution for each site (the “CAT” approximation). Nevertheless, for both simulated and genuine alignments, FastTree 2 is slightly more accurate than a standard implementation of maximum-likelihood NNIs (PhyML 3 with default settings). Although FastTree 2 is not quite as accurate as methods that use maximum-likelihood SPRs, most of the splits that disagree are poorly supported, and for large alignments, FastTree 2 is 100–1,000 times faster. FastTree 2 inferred a topology and likelihood-based local support values for 237,882 distinct 16S ribosomal RNAs on a desktop computer in 22 hours and 5.8 gigabytes of memory.  Conclusions/Significance FastTree 2 allows the inference of maximum-likelihood phylogenies for huge alignments. FastTree 2 is freely available at http://www.microbesonline.org/fasttree.","container-title":"PLOS ONE","DOI":"10.1371/journal.pone.0009490","issue":"3","journalAbbreviation":"PLOS ONE","note":"publisher: Public Library of Science","page":"e9490","title":"FastTree 2 – Approximately Maximum-Likelihood Trees for Large Alignments","volume":"5","author":[{"family":"Price","given":"Morgan N."},{"family":"Dehal","given":"Paramvir S."},{"family":"Arkin","given":"Adam P."}],"issued":{"date-parts":[["2010",3,10]]}}}],"schema":"https://github.com/citation-style-language/schema/raw/master/csl-citation.json"} </w:instrText>
      </w:r>
      <w:r w:rsidR="00E018AC" w:rsidRPr="0099628D">
        <w:rPr>
          <w:rFonts w:cstheme="minorHAnsi"/>
        </w:rPr>
        <w:fldChar w:fldCharType="separate"/>
      </w:r>
      <w:r w:rsidR="00A621A9" w:rsidRPr="00A621A9">
        <w:rPr>
          <w:rFonts w:ascii="Calibri" w:hAnsi="Calibri" w:cs="Calibri"/>
        </w:rPr>
        <w:t>[16]</w:t>
      </w:r>
      <w:r w:rsidR="00E018AC" w:rsidRPr="0099628D">
        <w:rPr>
          <w:rFonts w:cstheme="minorHAnsi"/>
        </w:rPr>
        <w:fldChar w:fldCharType="end"/>
      </w:r>
      <w:bookmarkEnd w:id="8"/>
      <w:r w:rsidR="00E018AC" w:rsidRPr="0099628D">
        <w:rPr>
          <w:rFonts w:cstheme="minorHAnsi"/>
        </w:rPr>
        <w:t>.</w:t>
      </w:r>
    </w:p>
    <w:p w14:paraId="32568ACC" w14:textId="3D178C00" w:rsidR="00237BCC" w:rsidRPr="0099628D" w:rsidRDefault="00237BCC" w:rsidP="00237BCC">
      <w:pPr>
        <w:rPr>
          <w:rFonts w:cstheme="minorHAnsi"/>
        </w:rPr>
      </w:pPr>
      <w:bookmarkStart w:id="12" w:name="_Hlk115284777"/>
      <w:bookmarkStart w:id="13" w:name="_Hlk114604448"/>
      <w:bookmarkEnd w:id="7"/>
      <w:bookmarkEnd w:id="11"/>
      <w:r w:rsidRPr="0099628D">
        <w:rPr>
          <w:rFonts w:cstheme="minorHAnsi"/>
        </w:rPr>
        <w:br w:type="page"/>
      </w:r>
    </w:p>
    <w:p w14:paraId="43F45450" w14:textId="3324F79E" w:rsidR="006A5AD5" w:rsidRPr="0099628D" w:rsidRDefault="007B7FA9" w:rsidP="006A5AD5">
      <w:pPr>
        <w:pStyle w:val="Heading2"/>
        <w:rPr>
          <w:rFonts w:asciiTheme="minorHAnsi" w:hAnsiTheme="minorHAnsi" w:cstheme="minorHAnsi"/>
        </w:rPr>
      </w:pPr>
      <w:r w:rsidRPr="0099628D">
        <w:rPr>
          <w:rFonts w:asciiTheme="minorHAnsi" w:hAnsiTheme="minorHAnsi" w:cstheme="minorHAnsi"/>
        </w:rPr>
        <w:lastRenderedPageBreak/>
        <w:t>Supplemental Figures and Tables:</w:t>
      </w:r>
      <w:r w:rsidR="009D3DB0" w:rsidRPr="0099628D">
        <w:rPr>
          <w:rFonts w:asciiTheme="minorHAnsi" w:hAnsiTheme="minorHAnsi" w:cstheme="minorHAnsi"/>
        </w:rPr>
        <w:t xml:space="preserve"> </w:t>
      </w:r>
    </w:p>
    <w:p w14:paraId="0F5355F6" w14:textId="0C1A34E9" w:rsidR="00237BCC" w:rsidRPr="0099628D" w:rsidRDefault="005006E9" w:rsidP="00237BCC">
      <w:pPr>
        <w:rPr>
          <w:rFonts w:cstheme="minorHAnsi"/>
        </w:rPr>
      </w:pPr>
      <w:r w:rsidRPr="0099628D">
        <w:rPr>
          <w:rFonts w:cstheme="minorHAnsi"/>
          <w:b/>
          <w:bCs/>
        </w:rPr>
        <w:t>Figure S1.</w:t>
      </w:r>
      <w:r w:rsidRPr="0099628D">
        <w:rPr>
          <w:rFonts w:cstheme="minorHAnsi"/>
        </w:rPr>
        <w:t xml:space="preserve"> </w:t>
      </w:r>
      <w:r w:rsidR="007738E6" w:rsidRPr="0099628D">
        <w:rPr>
          <w:rFonts w:cstheme="minorHAnsi"/>
        </w:rPr>
        <w:t xml:space="preserve">Map of sampling </w:t>
      </w:r>
      <w:r w:rsidR="0099628D">
        <w:rPr>
          <w:rFonts w:cstheme="minorHAnsi"/>
        </w:rPr>
        <w:t>locations</w:t>
      </w:r>
      <w:r w:rsidR="006A5AD5" w:rsidRPr="0099628D">
        <w:rPr>
          <w:rFonts w:cstheme="minorHAnsi"/>
        </w:rPr>
        <w:t xml:space="preserve"> at </w:t>
      </w:r>
      <w:r w:rsidR="00DC21F2" w:rsidRPr="0099628D">
        <w:rPr>
          <w:rFonts w:cstheme="minorHAnsi"/>
        </w:rPr>
        <w:t xml:space="preserve">the Paul S. Sarbanes Ecosystem Restoration Project at Poplar Island and </w:t>
      </w:r>
      <w:r w:rsidR="007738E6" w:rsidRPr="0099628D">
        <w:rPr>
          <w:rFonts w:cstheme="minorHAnsi"/>
        </w:rPr>
        <w:t xml:space="preserve">study area </w:t>
      </w:r>
      <w:r w:rsidR="00DC21F2" w:rsidRPr="0099628D">
        <w:rPr>
          <w:rFonts w:cstheme="minorHAnsi"/>
        </w:rPr>
        <w:t>within</w:t>
      </w:r>
      <w:r w:rsidR="006A5AD5" w:rsidRPr="0099628D">
        <w:rPr>
          <w:rFonts w:cstheme="minorHAnsi"/>
        </w:rPr>
        <w:t xml:space="preserve"> Chesapeake Bay, Maryland, USA. Open circles </w:t>
      </w:r>
      <w:proofErr w:type="gramStart"/>
      <w:r w:rsidR="006A5AD5" w:rsidRPr="0099628D">
        <w:rPr>
          <w:rFonts w:cstheme="minorHAnsi"/>
        </w:rPr>
        <w:t>indicate</w:t>
      </w:r>
      <w:proofErr w:type="gramEnd"/>
      <w:r w:rsidR="006A5AD5" w:rsidRPr="0099628D">
        <w:rPr>
          <w:rFonts w:cstheme="minorHAnsi"/>
        </w:rPr>
        <w:t xml:space="preserve"> fined-grained dredged </w:t>
      </w:r>
      <w:r w:rsidR="00DC21F2" w:rsidRPr="0099628D">
        <w:rPr>
          <w:rFonts w:cstheme="minorHAnsi"/>
        </w:rPr>
        <w:t>material</w:t>
      </w:r>
      <w:r w:rsidR="006A5AD5" w:rsidRPr="0099628D">
        <w:rPr>
          <w:rFonts w:cstheme="minorHAnsi"/>
        </w:rPr>
        <w:t xml:space="preserve"> sites and triangles indicate sandy sites. </w:t>
      </w:r>
      <w:r w:rsidR="00B5756E" w:rsidRPr="0099628D">
        <w:rPr>
          <w:rFonts w:cstheme="minorHAnsi"/>
        </w:rPr>
        <w:t>I</w:t>
      </w:r>
      <w:r w:rsidR="006A5AD5" w:rsidRPr="0099628D">
        <w:rPr>
          <w:rFonts w:cstheme="minorHAnsi"/>
        </w:rPr>
        <w:t>mage</w:t>
      </w:r>
      <w:r w:rsidR="00B5756E" w:rsidRPr="0099628D">
        <w:rPr>
          <w:rFonts w:cstheme="minorHAnsi"/>
        </w:rPr>
        <w:t>s</w:t>
      </w:r>
      <w:r w:rsidR="006A5AD5" w:rsidRPr="0099628D">
        <w:rPr>
          <w:rFonts w:cstheme="minorHAnsi"/>
        </w:rPr>
        <w:t xml:space="preserve"> </w:t>
      </w:r>
      <w:proofErr w:type="gramStart"/>
      <w:r w:rsidR="00B5756E" w:rsidRPr="0099628D">
        <w:rPr>
          <w:rFonts w:cstheme="minorHAnsi"/>
        </w:rPr>
        <w:t xml:space="preserve">were </w:t>
      </w:r>
      <w:r w:rsidR="006A5AD5" w:rsidRPr="0099628D">
        <w:rPr>
          <w:rFonts w:cstheme="minorHAnsi"/>
        </w:rPr>
        <w:t>obtained</w:t>
      </w:r>
      <w:proofErr w:type="gramEnd"/>
      <w:r w:rsidR="006A5AD5" w:rsidRPr="0099628D">
        <w:rPr>
          <w:rFonts w:cstheme="minorHAnsi"/>
        </w:rPr>
        <w:t xml:space="preserve"> from Google Earth Pro (Satellite: Landsat/Copernicus and Imagery Date: Oct. 19, 2013)</w:t>
      </w:r>
      <w:r w:rsidR="00B5756E" w:rsidRPr="0099628D">
        <w:rPr>
          <w:rFonts w:cstheme="minorHAnsi"/>
        </w:rPr>
        <w:t xml:space="preserve"> and </w:t>
      </w:r>
      <w:r w:rsidR="006A5AD5" w:rsidRPr="0099628D">
        <w:rPr>
          <w:rFonts w:cstheme="minorHAnsi"/>
        </w:rPr>
        <w:t>Integration and Application Network, University of Maryland Center for Environmental Science.</w:t>
      </w:r>
    </w:p>
    <w:p w14:paraId="4E36177D" w14:textId="52521CBA" w:rsidR="00237BCC" w:rsidRPr="0099628D" w:rsidRDefault="009D3DB0" w:rsidP="00237BCC">
      <w:pPr>
        <w:jc w:val="center"/>
        <w:rPr>
          <w:rFonts w:cstheme="minorHAnsi"/>
        </w:rPr>
      </w:pPr>
      <w:r w:rsidRPr="0099628D">
        <w:rPr>
          <w:rFonts w:cstheme="minorHAnsi"/>
          <w:noProof/>
        </w:rPr>
        <w:drawing>
          <wp:inline distT="0" distB="0" distL="0" distR="0" wp14:anchorId="161FF796" wp14:editId="68244403">
            <wp:extent cx="4093210" cy="433260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93210" cy="4332605"/>
                    </a:xfrm>
                    <a:prstGeom prst="rect">
                      <a:avLst/>
                    </a:prstGeom>
                    <a:noFill/>
                    <a:ln>
                      <a:noFill/>
                    </a:ln>
                  </pic:spPr>
                </pic:pic>
              </a:graphicData>
            </a:graphic>
          </wp:inline>
        </w:drawing>
      </w:r>
    </w:p>
    <w:p w14:paraId="06FE5807" w14:textId="109EF75D" w:rsidR="00A802FB" w:rsidRPr="0099628D" w:rsidRDefault="00237BCC" w:rsidP="00237BCC">
      <w:pPr>
        <w:rPr>
          <w:rFonts w:cstheme="minorHAnsi"/>
        </w:rPr>
      </w:pPr>
      <w:r w:rsidRPr="0099628D">
        <w:rPr>
          <w:rFonts w:cstheme="minorHAnsi"/>
        </w:rPr>
        <w:br w:type="page"/>
      </w:r>
    </w:p>
    <w:p w14:paraId="422A73D0" w14:textId="3B401938" w:rsidR="00FD53EF" w:rsidRPr="0099628D" w:rsidRDefault="00A802FB" w:rsidP="00A802FB">
      <w:pPr>
        <w:rPr>
          <w:rFonts w:cstheme="minorHAnsi"/>
        </w:rPr>
      </w:pPr>
      <w:r w:rsidRPr="0099628D">
        <w:rPr>
          <w:rFonts w:cstheme="minorHAnsi"/>
          <w:b/>
          <w:bCs/>
        </w:rPr>
        <w:lastRenderedPageBreak/>
        <w:t>Figure S2.</w:t>
      </w:r>
      <w:r w:rsidRPr="0099628D">
        <w:rPr>
          <w:rFonts w:cstheme="minorHAnsi"/>
        </w:rPr>
        <w:t xml:space="preserve"> Depth profile of </w:t>
      </w:r>
      <w:r w:rsidR="00FD53EF" w:rsidRPr="0099628D">
        <w:rPr>
          <w:rFonts w:cstheme="minorHAnsi"/>
        </w:rPr>
        <w:t>l</w:t>
      </w:r>
      <w:r w:rsidRPr="0099628D">
        <w:rPr>
          <w:rFonts w:cstheme="minorHAnsi"/>
        </w:rPr>
        <w:t xml:space="preserve">oss on ignition (LOI; %) at Poplar Island (a) fine-grained dredge material and (b) sandy marshes and (c) reference marsh. Data mean values of replicates from each cell and depth horizon and error bars </w:t>
      </w:r>
      <w:proofErr w:type="gramStart"/>
      <w:r w:rsidRPr="0099628D">
        <w:rPr>
          <w:rFonts w:cstheme="minorHAnsi"/>
        </w:rPr>
        <w:t>indicate</w:t>
      </w:r>
      <w:proofErr w:type="gramEnd"/>
      <w:r w:rsidRPr="0099628D">
        <w:rPr>
          <w:rFonts w:cstheme="minorHAnsi"/>
        </w:rPr>
        <w:t xml:space="preserve"> standard deviation.</w:t>
      </w:r>
    </w:p>
    <w:p w14:paraId="7FBC5453" w14:textId="482E9EF3" w:rsidR="00A802FB" w:rsidRPr="0099628D" w:rsidRDefault="00FD53EF" w:rsidP="00A802FB">
      <w:pPr>
        <w:rPr>
          <w:rFonts w:cstheme="minorHAnsi"/>
        </w:rPr>
      </w:pPr>
      <w:r w:rsidRPr="0099628D">
        <w:rPr>
          <w:rFonts w:cstheme="minorHAnsi"/>
          <w:noProof/>
        </w:rPr>
        <w:drawing>
          <wp:inline distT="0" distB="0" distL="0" distR="0" wp14:anchorId="6FA41C10" wp14:editId="53CBF2E8">
            <wp:extent cx="5943600" cy="32975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297555"/>
                    </a:xfrm>
                    <a:prstGeom prst="rect">
                      <a:avLst/>
                    </a:prstGeom>
                    <a:noFill/>
                    <a:ln>
                      <a:noFill/>
                    </a:ln>
                  </pic:spPr>
                </pic:pic>
              </a:graphicData>
            </a:graphic>
          </wp:inline>
        </w:drawing>
      </w:r>
    </w:p>
    <w:p w14:paraId="7680F2D9" w14:textId="38F420FF" w:rsidR="000B50D0" w:rsidRPr="0099628D" w:rsidRDefault="00A802FB" w:rsidP="00237BCC">
      <w:pPr>
        <w:rPr>
          <w:rFonts w:cstheme="minorHAnsi"/>
        </w:rPr>
      </w:pPr>
      <w:r w:rsidRPr="0099628D">
        <w:rPr>
          <w:rFonts w:cstheme="minorHAnsi"/>
          <w:b/>
          <w:bCs/>
        </w:rPr>
        <w:br w:type="page"/>
      </w:r>
      <w:r w:rsidR="005006E9" w:rsidRPr="0099628D">
        <w:rPr>
          <w:rFonts w:cstheme="minorHAnsi"/>
          <w:b/>
          <w:bCs/>
        </w:rPr>
        <w:lastRenderedPageBreak/>
        <w:t>Figure S</w:t>
      </w:r>
      <w:r w:rsidRPr="0099628D">
        <w:rPr>
          <w:rFonts w:cstheme="minorHAnsi"/>
          <w:b/>
          <w:bCs/>
        </w:rPr>
        <w:t>3</w:t>
      </w:r>
      <w:r w:rsidR="005006E9" w:rsidRPr="0099628D">
        <w:rPr>
          <w:rFonts w:cstheme="minorHAnsi"/>
          <w:b/>
          <w:bCs/>
        </w:rPr>
        <w:t>.</w:t>
      </w:r>
      <w:r w:rsidR="005006E9" w:rsidRPr="0099628D">
        <w:rPr>
          <w:rFonts w:cstheme="minorHAnsi"/>
        </w:rPr>
        <w:t xml:space="preserve"> </w:t>
      </w:r>
      <w:bookmarkStart w:id="14" w:name="_Hlk116586909"/>
      <w:r w:rsidR="008501F2" w:rsidRPr="0099628D">
        <w:rPr>
          <w:rFonts w:cstheme="minorHAnsi"/>
        </w:rPr>
        <w:t>Depth profile of porewater geochemistry of dissolved inorganic carbon (DIC; mM) and ammonium (NH</w:t>
      </w:r>
      <w:r w:rsidR="008501F2" w:rsidRPr="0099628D">
        <w:rPr>
          <w:rFonts w:cstheme="minorHAnsi"/>
          <w:vertAlign w:val="subscript"/>
        </w:rPr>
        <w:t>4</w:t>
      </w:r>
      <w:r w:rsidR="008501F2" w:rsidRPr="0099628D">
        <w:rPr>
          <w:rFonts w:cstheme="minorHAnsi"/>
          <w:vertAlign w:val="superscript"/>
        </w:rPr>
        <w:t>+</w:t>
      </w:r>
      <w:r w:rsidR="008501F2" w:rsidRPr="0099628D">
        <w:rPr>
          <w:rFonts w:cstheme="minorHAnsi"/>
        </w:rPr>
        <w:t xml:space="preserve">; mM) concentrations </w:t>
      </w:r>
      <w:bookmarkEnd w:id="14"/>
      <w:r w:rsidR="00520867" w:rsidRPr="0099628D">
        <w:rPr>
          <w:rFonts w:cstheme="minorHAnsi"/>
        </w:rPr>
        <w:t>in</w:t>
      </w:r>
      <w:r w:rsidR="006A5AD5" w:rsidRPr="0099628D">
        <w:rPr>
          <w:rFonts w:cstheme="minorHAnsi"/>
        </w:rPr>
        <w:t xml:space="preserve"> Poplar Island </w:t>
      </w:r>
      <w:r w:rsidR="002A1E21" w:rsidRPr="0099628D">
        <w:rPr>
          <w:rFonts w:cstheme="minorHAnsi"/>
        </w:rPr>
        <w:t>(a) fine-grained dredge material and (b) sandy marshes and (c) reference marsh</w:t>
      </w:r>
      <w:r w:rsidR="006A5AD5" w:rsidRPr="0099628D">
        <w:rPr>
          <w:rFonts w:cstheme="minorHAnsi"/>
        </w:rPr>
        <w:t xml:space="preserve">. Light gray boxes </w:t>
      </w:r>
      <w:proofErr w:type="gramStart"/>
      <w:r w:rsidR="006A5AD5" w:rsidRPr="0099628D">
        <w:rPr>
          <w:rFonts w:cstheme="minorHAnsi"/>
        </w:rPr>
        <w:t>indicate</w:t>
      </w:r>
      <w:proofErr w:type="gramEnd"/>
      <w:r w:rsidR="006A5AD5" w:rsidRPr="0099628D">
        <w:rPr>
          <w:rFonts w:cstheme="minorHAnsi"/>
        </w:rPr>
        <w:t xml:space="preserve"> the estimated </w:t>
      </w:r>
      <w:r w:rsidR="000B50D0" w:rsidRPr="000B50D0">
        <w:rPr>
          <w:rFonts w:cstheme="minorHAnsi"/>
        </w:rPr>
        <w:t>depths</w:t>
      </w:r>
      <w:r w:rsidR="000B50D0">
        <w:rPr>
          <w:rFonts w:cstheme="minorHAnsi"/>
        </w:rPr>
        <w:t xml:space="preserve"> of surface and transitional horizons with accumulated organic matter </w:t>
      </w:r>
      <w:r w:rsidR="006A5AD5" w:rsidRPr="0099628D">
        <w:rPr>
          <w:rFonts w:cstheme="minorHAnsi"/>
        </w:rPr>
        <w:t xml:space="preserve">at each marsh cell. </w:t>
      </w:r>
      <w:r w:rsidR="001B0974" w:rsidRPr="0099628D">
        <w:rPr>
          <w:rFonts w:cstheme="minorHAnsi"/>
        </w:rPr>
        <w:t xml:space="preserve">Data are mean values of replicates from each cell and depth horizon </w:t>
      </w:r>
      <w:r w:rsidR="008501F2" w:rsidRPr="0099628D">
        <w:rPr>
          <w:rFonts w:cstheme="minorHAnsi"/>
        </w:rPr>
        <w:t xml:space="preserve">and error bars </w:t>
      </w:r>
      <w:proofErr w:type="gramStart"/>
      <w:r w:rsidR="008501F2" w:rsidRPr="0099628D">
        <w:rPr>
          <w:rFonts w:cstheme="minorHAnsi"/>
        </w:rPr>
        <w:t>indicate</w:t>
      </w:r>
      <w:proofErr w:type="gramEnd"/>
      <w:r w:rsidR="008501F2" w:rsidRPr="0099628D">
        <w:rPr>
          <w:rFonts w:cstheme="minorHAnsi"/>
        </w:rPr>
        <w:t xml:space="preserve"> standard deviation.</w:t>
      </w:r>
    </w:p>
    <w:p w14:paraId="002CB1EF" w14:textId="2EB5D6D5" w:rsidR="00237BCC" w:rsidRPr="0099628D" w:rsidRDefault="0036504E" w:rsidP="00237BCC">
      <w:pPr>
        <w:jc w:val="center"/>
        <w:rPr>
          <w:rFonts w:cstheme="minorHAnsi"/>
        </w:rPr>
      </w:pPr>
      <w:r w:rsidRPr="0099628D">
        <w:rPr>
          <w:rFonts w:cstheme="minorHAnsi"/>
          <w:noProof/>
        </w:rPr>
        <w:drawing>
          <wp:inline distT="0" distB="0" distL="0" distR="0" wp14:anchorId="2D6E0FDB" wp14:editId="5159260E">
            <wp:extent cx="5943600" cy="606933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6069330"/>
                    </a:xfrm>
                    <a:prstGeom prst="rect">
                      <a:avLst/>
                    </a:prstGeom>
                    <a:noFill/>
                    <a:ln>
                      <a:noFill/>
                    </a:ln>
                  </pic:spPr>
                </pic:pic>
              </a:graphicData>
            </a:graphic>
          </wp:inline>
        </w:drawing>
      </w:r>
    </w:p>
    <w:p w14:paraId="1221C529" w14:textId="77777777" w:rsidR="00237BCC" w:rsidRPr="0099628D" w:rsidRDefault="00237BCC">
      <w:pPr>
        <w:rPr>
          <w:rFonts w:cstheme="minorHAnsi"/>
          <w:b/>
          <w:bCs/>
        </w:rPr>
      </w:pPr>
      <w:r w:rsidRPr="0099628D">
        <w:rPr>
          <w:rFonts w:cstheme="minorHAnsi"/>
          <w:b/>
          <w:bCs/>
        </w:rPr>
        <w:br w:type="page"/>
      </w:r>
    </w:p>
    <w:p w14:paraId="644541C0" w14:textId="1AC4E05F" w:rsidR="001B0974" w:rsidRPr="0099628D" w:rsidRDefault="005006E9" w:rsidP="000B50D0">
      <w:pPr>
        <w:rPr>
          <w:rFonts w:cstheme="minorHAnsi"/>
        </w:rPr>
      </w:pPr>
      <w:r w:rsidRPr="0099628D">
        <w:rPr>
          <w:rFonts w:cstheme="minorHAnsi"/>
          <w:b/>
          <w:bCs/>
        </w:rPr>
        <w:lastRenderedPageBreak/>
        <w:t>Figure S4.</w:t>
      </w:r>
      <w:r w:rsidRPr="0099628D">
        <w:rPr>
          <w:rFonts w:cstheme="minorHAnsi"/>
        </w:rPr>
        <w:t xml:space="preserve"> </w:t>
      </w:r>
      <w:r w:rsidR="006A5AD5" w:rsidRPr="0099628D">
        <w:rPr>
          <w:rFonts w:cstheme="minorHAnsi"/>
        </w:rPr>
        <w:t xml:space="preserve">Relative abundances of microbial communities at </w:t>
      </w:r>
      <w:r w:rsidR="00DC21F2" w:rsidRPr="0099628D">
        <w:rPr>
          <w:rFonts w:cstheme="minorHAnsi"/>
        </w:rPr>
        <w:t xml:space="preserve">Poplar Island (a) fine-grained dredge material and (b) sandy marshes and (c) reference marsh </w:t>
      </w:r>
      <w:r w:rsidR="006A5AD5" w:rsidRPr="0099628D">
        <w:rPr>
          <w:rFonts w:cstheme="minorHAnsi"/>
        </w:rPr>
        <w:t xml:space="preserve">at the phylum level or class level for Proteobacteria. </w:t>
      </w:r>
      <w:r w:rsidR="001B0974" w:rsidRPr="0099628D">
        <w:rPr>
          <w:rFonts w:cstheme="minorHAnsi"/>
        </w:rPr>
        <w:t>Data mean values of replicates from each cell and depth horizon.</w:t>
      </w:r>
    </w:p>
    <w:p w14:paraId="1095D613" w14:textId="6FE243A1" w:rsidR="00237BCC" w:rsidRPr="0099628D" w:rsidRDefault="00637515" w:rsidP="00637515">
      <w:pPr>
        <w:jc w:val="center"/>
        <w:rPr>
          <w:rFonts w:cstheme="minorHAnsi"/>
        </w:rPr>
      </w:pPr>
      <w:r w:rsidRPr="0099628D">
        <w:rPr>
          <w:rFonts w:cstheme="minorHAnsi"/>
          <w:noProof/>
        </w:rPr>
        <w:drawing>
          <wp:inline distT="0" distB="0" distL="0" distR="0" wp14:anchorId="1121DF60" wp14:editId="48A6AE6F">
            <wp:extent cx="4919472" cy="74980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19472" cy="7498080"/>
                    </a:xfrm>
                    <a:prstGeom prst="rect">
                      <a:avLst/>
                    </a:prstGeom>
                    <a:noFill/>
                    <a:ln>
                      <a:noFill/>
                    </a:ln>
                  </pic:spPr>
                </pic:pic>
              </a:graphicData>
            </a:graphic>
          </wp:inline>
        </w:drawing>
      </w:r>
      <w:r w:rsidR="00237BCC" w:rsidRPr="0099628D">
        <w:rPr>
          <w:rFonts w:cstheme="minorHAnsi"/>
        </w:rPr>
        <w:br w:type="page"/>
      </w:r>
    </w:p>
    <w:p w14:paraId="685B8243" w14:textId="46C19E7B" w:rsidR="00F14617" w:rsidRPr="0099628D" w:rsidRDefault="005006E9" w:rsidP="00237BCC">
      <w:pPr>
        <w:rPr>
          <w:rFonts w:cstheme="minorHAnsi"/>
        </w:rPr>
      </w:pPr>
      <w:r w:rsidRPr="0099628D">
        <w:rPr>
          <w:rFonts w:cstheme="minorHAnsi"/>
          <w:b/>
          <w:bCs/>
        </w:rPr>
        <w:lastRenderedPageBreak/>
        <w:t>Figure S5.</w:t>
      </w:r>
      <w:r w:rsidRPr="0099628D">
        <w:rPr>
          <w:rFonts w:cstheme="minorHAnsi"/>
        </w:rPr>
        <w:t xml:space="preserve"> </w:t>
      </w:r>
      <w:r w:rsidR="006A5AD5" w:rsidRPr="0099628D">
        <w:rPr>
          <w:rFonts w:cstheme="minorHAnsi"/>
        </w:rPr>
        <w:t xml:space="preserve">Box and whisker plots of alpha-diversity indices </w:t>
      </w:r>
      <w:r w:rsidR="001B0974" w:rsidRPr="0099628D">
        <w:rPr>
          <w:rFonts w:cstheme="minorHAnsi"/>
        </w:rPr>
        <w:t xml:space="preserve">in Poplar Island and reference marshes </w:t>
      </w:r>
      <w:r w:rsidR="006A5AD5" w:rsidRPr="0099628D">
        <w:rPr>
          <w:rFonts w:cstheme="minorHAnsi"/>
        </w:rPr>
        <w:t xml:space="preserve">measured as </w:t>
      </w:r>
      <w:r w:rsidRPr="0099628D">
        <w:rPr>
          <w:rFonts w:cstheme="minorHAnsi"/>
        </w:rPr>
        <w:t>(a</w:t>
      </w:r>
      <w:r w:rsidR="006A5AD5" w:rsidRPr="0099628D">
        <w:rPr>
          <w:rFonts w:cstheme="minorHAnsi"/>
        </w:rPr>
        <w:t xml:space="preserve">) Shannon Diversity and </w:t>
      </w:r>
      <w:r w:rsidRPr="0099628D">
        <w:rPr>
          <w:rFonts w:cstheme="minorHAnsi"/>
        </w:rPr>
        <w:t>(b</w:t>
      </w:r>
      <w:r w:rsidR="006A5AD5" w:rsidRPr="0099628D">
        <w:rPr>
          <w:rFonts w:cstheme="minorHAnsi"/>
        </w:rPr>
        <w:t xml:space="preserve">) Faith’s </w:t>
      </w:r>
      <w:r w:rsidR="001B0974" w:rsidRPr="0099628D">
        <w:rPr>
          <w:rFonts w:cstheme="minorHAnsi"/>
        </w:rPr>
        <w:t>P</w:t>
      </w:r>
      <w:r w:rsidR="006A5AD5" w:rsidRPr="0099628D">
        <w:rPr>
          <w:rFonts w:cstheme="minorHAnsi"/>
        </w:rPr>
        <w:t xml:space="preserve">hylogenetic </w:t>
      </w:r>
      <w:r w:rsidR="001B0974" w:rsidRPr="0099628D">
        <w:rPr>
          <w:rFonts w:cstheme="minorHAnsi"/>
        </w:rPr>
        <w:t>D</w:t>
      </w:r>
      <w:r w:rsidR="006A5AD5" w:rsidRPr="0099628D">
        <w:rPr>
          <w:rFonts w:cstheme="minorHAnsi"/>
        </w:rPr>
        <w:t xml:space="preserve">iversity (PD). Letters </w:t>
      </w:r>
      <w:proofErr w:type="gramStart"/>
      <w:r w:rsidR="006A5AD5" w:rsidRPr="0099628D">
        <w:rPr>
          <w:rFonts w:cstheme="minorHAnsi"/>
        </w:rPr>
        <w:t>indicate</w:t>
      </w:r>
      <w:proofErr w:type="gramEnd"/>
      <w:r w:rsidR="006A5AD5" w:rsidRPr="0099628D">
        <w:rPr>
          <w:rFonts w:cstheme="minorHAnsi"/>
        </w:rPr>
        <w:t xml:space="preserve"> statistically different values between marsh cells. </w:t>
      </w:r>
      <w:r w:rsidR="00004CAC" w:rsidRPr="0099628D">
        <w:rPr>
          <w:rFonts w:cstheme="minorHAnsi"/>
        </w:rPr>
        <w:t xml:space="preserve">Data are mean values of replicates from all sampling depths at each cell separated by </w:t>
      </w:r>
      <w:r w:rsidR="000B50D0">
        <w:rPr>
          <w:rFonts w:cstheme="minorHAnsi"/>
        </w:rPr>
        <w:t>parent material</w:t>
      </w:r>
      <w:r w:rsidR="00004CAC" w:rsidRPr="0099628D">
        <w:rPr>
          <w:rFonts w:cstheme="minorHAnsi"/>
        </w:rPr>
        <w:t xml:space="preserve"> type and error bars </w:t>
      </w:r>
      <w:proofErr w:type="gramStart"/>
      <w:r w:rsidR="00004CAC" w:rsidRPr="0099628D">
        <w:rPr>
          <w:rFonts w:cstheme="minorHAnsi"/>
        </w:rPr>
        <w:t>indicate</w:t>
      </w:r>
      <w:proofErr w:type="gramEnd"/>
      <w:r w:rsidR="00004CAC" w:rsidRPr="0099628D">
        <w:rPr>
          <w:rFonts w:cstheme="minorHAnsi"/>
        </w:rPr>
        <w:t xml:space="preserve"> standard deviation.  </w:t>
      </w:r>
    </w:p>
    <w:p w14:paraId="6B633465" w14:textId="2042BC30" w:rsidR="00237BCC" w:rsidRPr="0099628D" w:rsidRDefault="00FD53EF" w:rsidP="00637515">
      <w:pPr>
        <w:jc w:val="center"/>
        <w:rPr>
          <w:rFonts w:cstheme="minorHAnsi"/>
        </w:rPr>
      </w:pPr>
      <w:r w:rsidRPr="0099628D">
        <w:rPr>
          <w:rFonts w:cstheme="minorHAnsi"/>
          <w:noProof/>
        </w:rPr>
        <w:drawing>
          <wp:inline distT="0" distB="0" distL="0" distR="0" wp14:anchorId="16AF9051" wp14:editId="6FA17642">
            <wp:extent cx="5360670" cy="46494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60670" cy="4649470"/>
                    </a:xfrm>
                    <a:prstGeom prst="rect">
                      <a:avLst/>
                    </a:prstGeom>
                    <a:noFill/>
                    <a:ln>
                      <a:noFill/>
                    </a:ln>
                  </pic:spPr>
                </pic:pic>
              </a:graphicData>
            </a:graphic>
          </wp:inline>
        </w:drawing>
      </w:r>
    </w:p>
    <w:p w14:paraId="09ED810A" w14:textId="72239C4F" w:rsidR="006A5AD5" w:rsidRPr="0099628D" w:rsidRDefault="00237BCC" w:rsidP="00237BCC">
      <w:pPr>
        <w:rPr>
          <w:rFonts w:cstheme="minorHAnsi"/>
        </w:rPr>
      </w:pPr>
      <w:r w:rsidRPr="0099628D">
        <w:rPr>
          <w:rFonts w:cstheme="minorHAnsi"/>
        </w:rPr>
        <w:br w:type="page"/>
      </w:r>
    </w:p>
    <w:p w14:paraId="776041E8" w14:textId="0A1F7A21" w:rsidR="00FD53EF" w:rsidRPr="0099628D" w:rsidRDefault="005006E9" w:rsidP="00237BCC">
      <w:pPr>
        <w:rPr>
          <w:rFonts w:cstheme="minorHAnsi"/>
        </w:rPr>
      </w:pPr>
      <w:r w:rsidRPr="0099628D">
        <w:rPr>
          <w:rFonts w:cstheme="minorHAnsi"/>
          <w:b/>
          <w:bCs/>
        </w:rPr>
        <w:lastRenderedPageBreak/>
        <w:t>Figure S</w:t>
      </w:r>
      <w:r w:rsidR="00A802FB" w:rsidRPr="0099628D">
        <w:rPr>
          <w:rFonts w:cstheme="minorHAnsi"/>
          <w:b/>
          <w:bCs/>
        </w:rPr>
        <w:t>6</w:t>
      </w:r>
      <w:r w:rsidRPr="0099628D">
        <w:rPr>
          <w:rFonts w:cstheme="minorHAnsi"/>
          <w:b/>
          <w:bCs/>
        </w:rPr>
        <w:t>.</w:t>
      </w:r>
      <w:r w:rsidRPr="0099628D">
        <w:rPr>
          <w:rFonts w:cstheme="minorHAnsi"/>
        </w:rPr>
        <w:t xml:space="preserve"> </w:t>
      </w:r>
      <w:r w:rsidR="006A5AD5" w:rsidRPr="0099628D">
        <w:rPr>
          <w:rFonts w:cstheme="minorHAnsi"/>
        </w:rPr>
        <w:t xml:space="preserve">Alpha diversity, reported as Shannon Diversity, </w:t>
      </w:r>
      <w:r w:rsidR="001B0974" w:rsidRPr="0099628D">
        <w:rPr>
          <w:rFonts w:cstheme="minorHAnsi"/>
        </w:rPr>
        <w:t>in</w:t>
      </w:r>
      <w:r w:rsidR="006A5AD5" w:rsidRPr="0099628D">
        <w:rPr>
          <w:rFonts w:cstheme="minorHAnsi"/>
        </w:rPr>
        <w:t xml:space="preserve"> Poplar Island and reference </w:t>
      </w:r>
      <w:r w:rsidR="007B7FA9" w:rsidRPr="0099628D">
        <w:rPr>
          <w:rFonts w:cstheme="minorHAnsi"/>
        </w:rPr>
        <w:t>marsh</w:t>
      </w:r>
      <w:r w:rsidR="000B50D0">
        <w:rPr>
          <w:rFonts w:cstheme="minorHAnsi"/>
        </w:rPr>
        <w:t xml:space="preserve">es </w:t>
      </w:r>
      <w:r w:rsidR="007B7FA9" w:rsidRPr="0099628D">
        <w:rPr>
          <w:rFonts w:cstheme="minorHAnsi"/>
        </w:rPr>
        <w:t>at</w:t>
      </w:r>
      <w:r w:rsidR="00237BCC" w:rsidRPr="0099628D">
        <w:rPr>
          <w:rFonts w:cstheme="minorHAnsi"/>
        </w:rPr>
        <w:t xml:space="preserve"> the</w:t>
      </w:r>
      <w:r w:rsidR="007B7FA9" w:rsidRPr="0099628D">
        <w:rPr>
          <w:rFonts w:cstheme="minorHAnsi"/>
        </w:rPr>
        <w:t xml:space="preserve"> (a, b) surface, (c, d) </w:t>
      </w:r>
      <w:r w:rsidR="00EA02FC" w:rsidRPr="00EA02FC">
        <w:rPr>
          <w:rFonts w:cstheme="minorHAnsi"/>
        </w:rPr>
        <w:t>transitional</w:t>
      </w:r>
      <w:r w:rsidR="007B7FA9" w:rsidRPr="0099628D">
        <w:rPr>
          <w:rFonts w:cstheme="minorHAnsi"/>
        </w:rPr>
        <w:t xml:space="preserve">, and (e, f) </w:t>
      </w:r>
      <w:r w:rsidR="000B50D0">
        <w:rPr>
          <w:rFonts w:cstheme="minorHAnsi"/>
        </w:rPr>
        <w:t>parent material</w:t>
      </w:r>
      <w:r w:rsidR="007B7FA9" w:rsidRPr="0099628D">
        <w:rPr>
          <w:rFonts w:cstheme="minorHAnsi"/>
        </w:rPr>
        <w:t xml:space="preserve"> horizons. </w:t>
      </w:r>
      <w:r w:rsidR="00DC21F2" w:rsidRPr="0099628D">
        <w:rPr>
          <w:rFonts w:cstheme="minorHAnsi"/>
        </w:rPr>
        <w:t>Panels on the left (a, c, e) are samples collected from fine-grained dredge material marshes</w:t>
      </w:r>
      <w:r w:rsidR="001B0974" w:rsidRPr="0099628D">
        <w:rPr>
          <w:rFonts w:cstheme="minorHAnsi"/>
        </w:rPr>
        <w:t>,</w:t>
      </w:r>
      <w:r w:rsidR="00DC21F2" w:rsidRPr="0099628D">
        <w:rPr>
          <w:rFonts w:cstheme="minorHAnsi"/>
        </w:rPr>
        <w:t xml:space="preserve"> and panels on the right (b, d, f) are samples collected from sandy marshes</w:t>
      </w:r>
      <w:r w:rsidRPr="0099628D">
        <w:rPr>
          <w:rFonts w:cstheme="minorHAnsi"/>
        </w:rPr>
        <w:t xml:space="preserve">. </w:t>
      </w:r>
      <w:r w:rsidR="006A5AD5" w:rsidRPr="0099628D">
        <w:rPr>
          <w:rFonts w:cstheme="minorHAnsi"/>
        </w:rPr>
        <w:t xml:space="preserve">Where a time trend was </w:t>
      </w:r>
      <w:proofErr w:type="gramStart"/>
      <w:r w:rsidR="006A5AD5" w:rsidRPr="0099628D">
        <w:rPr>
          <w:rFonts w:cstheme="minorHAnsi"/>
        </w:rPr>
        <w:t>evident</w:t>
      </w:r>
      <w:proofErr w:type="gramEnd"/>
      <w:r w:rsidR="006A5AD5" w:rsidRPr="0099628D">
        <w:rPr>
          <w:rFonts w:cstheme="minorHAnsi"/>
        </w:rPr>
        <w:t xml:space="preserve">, data </w:t>
      </w:r>
      <w:r w:rsidR="00520867" w:rsidRPr="0099628D">
        <w:rPr>
          <w:rFonts w:cstheme="minorHAnsi"/>
        </w:rPr>
        <w:t>w</w:t>
      </w:r>
      <w:r w:rsidR="001B0974" w:rsidRPr="0099628D">
        <w:rPr>
          <w:rFonts w:cstheme="minorHAnsi"/>
        </w:rPr>
        <w:t>ere</w:t>
      </w:r>
      <w:r w:rsidR="006A5AD5" w:rsidRPr="0099628D">
        <w:rPr>
          <w:rFonts w:cstheme="minorHAnsi"/>
        </w:rPr>
        <w:t xml:space="preserve"> fit with rectangular hyperbolic curves, described by two parameters, </w:t>
      </w:r>
      <w:proofErr w:type="spellStart"/>
      <w:r w:rsidR="006A5AD5" w:rsidRPr="0099628D">
        <w:rPr>
          <w:rFonts w:cstheme="minorHAnsi"/>
        </w:rPr>
        <w:t>Shannon</w:t>
      </w:r>
      <w:r w:rsidR="006A5AD5" w:rsidRPr="0099628D">
        <w:rPr>
          <w:rFonts w:cstheme="minorHAnsi"/>
          <w:vertAlign w:val="subscript"/>
        </w:rPr>
        <w:t>max</w:t>
      </w:r>
      <w:proofErr w:type="spellEnd"/>
      <w:r w:rsidR="006A5AD5" w:rsidRPr="0099628D">
        <w:rPr>
          <w:rFonts w:cstheme="minorHAnsi"/>
        </w:rPr>
        <w:t xml:space="preserve">, a maximum PD value, and </w:t>
      </w:r>
      <w:r w:rsidR="006A5AD5" w:rsidRPr="0099628D">
        <w:rPr>
          <w:rFonts w:cstheme="minorHAnsi"/>
          <w:i/>
          <w:iCs/>
        </w:rPr>
        <w:t>k</w:t>
      </w:r>
      <w:r w:rsidR="006A5AD5" w:rsidRPr="0099628D">
        <w:rPr>
          <w:rFonts w:cstheme="minorHAnsi"/>
        </w:rPr>
        <w:t xml:space="preserve">, a rate constant. Curves </w:t>
      </w:r>
      <w:proofErr w:type="gramStart"/>
      <w:r w:rsidR="006A5AD5" w:rsidRPr="0099628D">
        <w:rPr>
          <w:rFonts w:cstheme="minorHAnsi"/>
        </w:rPr>
        <w:t>are displayed</w:t>
      </w:r>
      <w:proofErr w:type="gramEnd"/>
      <w:r w:rsidR="006A5AD5" w:rsidRPr="0099628D">
        <w:rPr>
          <w:rFonts w:cstheme="minorHAnsi"/>
        </w:rPr>
        <w:t xml:space="preserve"> if both</w:t>
      </w:r>
      <w:r w:rsidR="00EA02FC">
        <w:rPr>
          <w:rFonts w:cstheme="minorHAnsi"/>
        </w:rPr>
        <w:t xml:space="preserve"> </w:t>
      </w:r>
      <w:r w:rsidR="006A5AD5" w:rsidRPr="0099628D">
        <w:rPr>
          <w:rFonts w:cstheme="minorHAnsi"/>
        </w:rPr>
        <w:t>parameters were significant (</w:t>
      </w:r>
      <w:r w:rsidR="006A5AD5" w:rsidRPr="0099628D">
        <w:rPr>
          <w:rFonts w:cstheme="minorHAnsi"/>
          <w:i/>
        </w:rPr>
        <w:t>p</w:t>
      </w:r>
      <w:r w:rsidR="006A5AD5" w:rsidRPr="0099628D">
        <w:rPr>
          <w:rFonts w:cstheme="minorHAnsi"/>
        </w:rPr>
        <w:t xml:space="preserve"> &lt; 0.05).</w:t>
      </w:r>
      <w:bookmarkEnd w:id="12"/>
      <w:bookmarkEnd w:id="13"/>
      <w:r w:rsidRPr="0099628D">
        <w:rPr>
          <w:rFonts w:cstheme="minorHAnsi"/>
        </w:rPr>
        <w:t xml:space="preserve"> </w:t>
      </w:r>
      <w:r w:rsidR="001B0974" w:rsidRPr="0099628D">
        <w:rPr>
          <w:rFonts w:cstheme="minorHAnsi"/>
        </w:rPr>
        <w:t>U</w:t>
      </w:r>
      <w:r w:rsidRPr="0099628D">
        <w:rPr>
          <w:rFonts w:cstheme="minorHAnsi"/>
        </w:rPr>
        <w:t xml:space="preserve">nfilled blue circles </w:t>
      </w:r>
      <w:proofErr w:type="gramStart"/>
      <w:r w:rsidRPr="0099628D">
        <w:rPr>
          <w:rFonts w:cstheme="minorHAnsi"/>
        </w:rPr>
        <w:t>are considered</w:t>
      </w:r>
      <w:proofErr w:type="gramEnd"/>
      <w:r w:rsidRPr="0099628D">
        <w:rPr>
          <w:rFonts w:cstheme="minorHAnsi"/>
        </w:rPr>
        <w:t xml:space="preserve"> potential outliers and excluded from model fitting (see results for details).</w:t>
      </w:r>
    </w:p>
    <w:p w14:paraId="06FC6B7E" w14:textId="2D811EFE" w:rsidR="00237BCC" w:rsidRPr="0099628D" w:rsidRDefault="00FD53EF" w:rsidP="00237BCC">
      <w:pPr>
        <w:jc w:val="center"/>
        <w:rPr>
          <w:rFonts w:cstheme="minorHAnsi"/>
        </w:rPr>
      </w:pPr>
      <w:r w:rsidRPr="0099628D">
        <w:rPr>
          <w:rFonts w:cstheme="minorHAnsi"/>
          <w:noProof/>
        </w:rPr>
        <w:drawing>
          <wp:inline distT="0" distB="0" distL="0" distR="0" wp14:anchorId="77F43E6D" wp14:editId="42CF807D">
            <wp:extent cx="4680585" cy="5987415"/>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80585" cy="5987415"/>
                    </a:xfrm>
                    <a:prstGeom prst="rect">
                      <a:avLst/>
                    </a:prstGeom>
                    <a:noFill/>
                    <a:ln>
                      <a:noFill/>
                    </a:ln>
                  </pic:spPr>
                </pic:pic>
              </a:graphicData>
            </a:graphic>
          </wp:inline>
        </w:drawing>
      </w:r>
    </w:p>
    <w:p w14:paraId="32B12955" w14:textId="745B1C7B" w:rsidR="0023527E" w:rsidRPr="0099628D" w:rsidRDefault="0023527E" w:rsidP="00237BCC">
      <w:pPr>
        <w:rPr>
          <w:rFonts w:cstheme="minorHAnsi"/>
        </w:rPr>
      </w:pPr>
    </w:p>
    <w:p w14:paraId="66609E2E" w14:textId="77777777" w:rsidR="0023527E" w:rsidRPr="0099628D" w:rsidRDefault="0023527E">
      <w:pPr>
        <w:rPr>
          <w:rFonts w:cstheme="minorHAnsi"/>
        </w:rPr>
      </w:pPr>
      <w:r w:rsidRPr="0099628D">
        <w:rPr>
          <w:rFonts w:cstheme="minorHAnsi"/>
        </w:rPr>
        <w:br w:type="page"/>
      </w:r>
    </w:p>
    <w:p w14:paraId="3EFB7E13" w14:textId="66DF7420" w:rsidR="00A802FB" w:rsidRPr="0099628D" w:rsidRDefault="00A802FB">
      <w:pPr>
        <w:rPr>
          <w:rFonts w:cstheme="minorHAnsi"/>
        </w:rPr>
      </w:pPr>
      <w:r w:rsidRPr="0099628D">
        <w:rPr>
          <w:rFonts w:cstheme="minorHAnsi"/>
          <w:b/>
          <w:bCs/>
        </w:rPr>
        <w:lastRenderedPageBreak/>
        <w:t>Figure S7.</w:t>
      </w:r>
      <w:r w:rsidRPr="0099628D">
        <w:rPr>
          <w:rFonts w:cstheme="minorHAnsi"/>
        </w:rPr>
        <w:t xml:space="preserve"> Constrained correspondence analysis (CCA) across Poplar Island and reference marshes </w:t>
      </w:r>
      <w:proofErr w:type="gramStart"/>
      <w:r w:rsidRPr="0099628D">
        <w:rPr>
          <w:rFonts w:cstheme="minorHAnsi"/>
        </w:rPr>
        <w:t>identifying</w:t>
      </w:r>
      <w:proofErr w:type="gramEnd"/>
      <w:r w:rsidRPr="0099628D">
        <w:rPr>
          <w:rFonts w:cstheme="minorHAnsi"/>
        </w:rPr>
        <w:t xml:space="preserve"> significant environmental variables affecting microbial community composition. Depth</w:t>
      </w:r>
      <w:r w:rsidR="00EA02FC">
        <w:rPr>
          <w:rFonts w:cstheme="minorHAnsi"/>
        </w:rPr>
        <w:t xml:space="preserve"> horizons</w:t>
      </w:r>
      <w:r w:rsidRPr="0099628D">
        <w:rPr>
          <w:rFonts w:cstheme="minorHAnsi"/>
        </w:rPr>
        <w:t xml:space="preserve"> are </w:t>
      </w:r>
      <w:proofErr w:type="gramStart"/>
      <w:r w:rsidRPr="0099628D">
        <w:rPr>
          <w:rFonts w:cstheme="minorHAnsi"/>
        </w:rPr>
        <w:t>indicated</w:t>
      </w:r>
      <w:proofErr w:type="gramEnd"/>
      <w:r w:rsidRPr="0099628D">
        <w:rPr>
          <w:rFonts w:cstheme="minorHAnsi"/>
        </w:rPr>
        <w:t xml:space="preserve"> by letters within shapes for Poplar Island marsh</w:t>
      </w:r>
      <w:r w:rsidR="00EA02FC">
        <w:rPr>
          <w:rFonts w:cstheme="minorHAnsi"/>
        </w:rPr>
        <w:t xml:space="preserve">es </w:t>
      </w:r>
      <w:r w:rsidRPr="0099628D">
        <w:rPr>
          <w:rFonts w:cstheme="minorHAnsi"/>
        </w:rPr>
        <w:t xml:space="preserve">where A, B, and C correspond to surface, </w:t>
      </w:r>
      <w:r w:rsidR="00EA02FC" w:rsidRPr="00EA02FC">
        <w:rPr>
          <w:rFonts w:cstheme="minorHAnsi"/>
        </w:rPr>
        <w:t>transitional</w:t>
      </w:r>
      <w:r w:rsidRPr="0099628D">
        <w:rPr>
          <w:rFonts w:cstheme="minorHAnsi"/>
        </w:rPr>
        <w:t xml:space="preserve">, and </w:t>
      </w:r>
      <w:r w:rsidR="00EA02FC" w:rsidRPr="00EA02FC">
        <w:rPr>
          <w:rFonts w:cstheme="minorHAnsi"/>
        </w:rPr>
        <w:t>parent material</w:t>
      </w:r>
      <w:r w:rsidRPr="0099628D">
        <w:rPr>
          <w:rFonts w:cstheme="minorHAnsi"/>
        </w:rPr>
        <w:t>, respectively, and numbers within</w:t>
      </w:r>
      <w:r w:rsidR="00EA02FC">
        <w:rPr>
          <w:rFonts w:cstheme="minorHAnsi"/>
        </w:rPr>
        <w:t xml:space="preserve"> the</w:t>
      </w:r>
      <w:r w:rsidRPr="0099628D">
        <w:rPr>
          <w:rFonts w:cstheme="minorHAnsi"/>
        </w:rPr>
        <w:t xml:space="preserve"> </w:t>
      </w:r>
      <w:r w:rsidR="00EA02FC">
        <w:rPr>
          <w:rFonts w:cstheme="minorHAnsi"/>
        </w:rPr>
        <w:t>green squares</w:t>
      </w:r>
      <w:r w:rsidRPr="0099628D">
        <w:rPr>
          <w:rFonts w:cstheme="minorHAnsi"/>
        </w:rPr>
        <w:t xml:space="preserve"> for the reference marsh correspond to the soil depth (cm). Significant environmental parameters (</w:t>
      </w:r>
      <w:r w:rsidR="00EA02FC" w:rsidRPr="0099628D">
        <w:rPr>
          <w:rFonts w:cstheme="minorHAnsi"/>
          <w:i/>
        </w:rPr>
        <w:t>p</w:t>
      </w:r>
      <w:r w:rsidR="00EA02FC" w:rsidRPr="0099628D">
        <w:rPr>
          <w:rFonts w:cstheme="minorHAnsi"/>
        </w:rPr>
        <w:t xml:space="preserve"> &lt; 0.05</w:t>
      </w:r>
      <w:r w:rsidRPr="0099628D">
        <w:rPr>
          <w:rFonts w:cstheme="minorHAnsi"/>
        </w:rPr>
        <w:t xml:space="preserve">) </w:t>
      </w:r>
      <w:proofErr w:type="gramStart"/>
      <w:r w:rsidRPr="0099628D">
        <w:rPr>
          <w:rFonts w:cstheme="minorHAnsi"/>
        </w:rPr>
        <w:t>are shown</w:t>
      </w:r>
      <w:proofErr w:type="gramEnd"/>
      <w:r w:rsidRPr="0099628D">
        <w:rPr>
          <w:rFonts w:cstheme="minorHAnsi"/>
        </w:rPr>
        <w:t xml:space="preserve"> as grey arrows. </w:t>
      </w:r>
    </w:p>
    <w:p w14:paraId="503CDD5C" w14:textId="61B09E6F" w:rsidR="00237BCC" w:rsidRDefault="00A802FB" w:rsidP="00637515">
      <w:pPr>
        <w:jc w:val="center"/>
        <w:rPr>
          <w:rFonts w:cstheme="minorHAnsi"/>
        </w:rPr>
      </w:pPr>
      <w:r w:rsidRPr="0099628D">
        <w:rPr>
          <w:rFonts w:cstheme="minorHAnsi"/>
          <w:noProof/>
        </w:rPr>
        <w:drawing>
          <wp:inline distT="0" distB="0" distL="0" distR="0" wp14:anchorId="480E449A" wp14:editId="39692BF0">
            <wp:extent cx="4600575" cy="47815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00575" cy="4781550"/>
                    </a:xfrm>
                    <a:prstGeom prst="rect">
                      <a:avLst/>
                    </a:prstGeom>
                    <a:noFill/>
                    <a:ln>
                      <a:noFill/>
                    </a:ln>
                  </pic:spPr>
                </pic:pic>
              </a:graphicData>
            </a:graphic>
          </wp:inline>
        </w:drawing>
      </w:r>
    </w:p>
    <w:p w14:paraId="7B30758C" w14:textId="614C276A" w:rsidR="00EA02FC" w:rsidRPr="0099628D" w:rsidRDefault="00EA02FC" w:rsidP="003121B9">
      <w:pPr>
        <w:spacing w:after="160"/>
        <w:rPr>
          <w:rFonts w:cstheme="minorHAnsi"/>
        </w:rPr>
      </w:pPr>
      <w:r>
        <w:rPr>
          <w:rFonts w:cstheme="minorHAnsi"/>
        </w:rPr>
        <w:br w:type="page"/>
      </w:r>
    </w:p>
    <w:p w14:paraId="5DDE948B" w14:textId="656EB749" w:rsidR="007B7FA9" w:rsidRPr="0099628D" w:rsidRDefault="007B7FA9" w:rsidP="00237BCC">
      <w:pPr>
        <w:rPr>
          <w:rFonts w:cstheme="minorHAnsi"/>
        </w:rPr>
      </w:pPr>
      <w:r w:rsidRPr="0099628D">
        <w:rPr>
          <w:rFonts w:cstheme="minorHAnsi"/>
          <w:b/>
          <w:bCs/>
        </w:rPr>
        <w:lastRenderedPageBreak/>
        <w:t>Table S1.</w:t>
      </w:r>
      <w:r w:rsidRPr="0099628D">
        <w:rPr>
          <w:rFonts w:cstheme="minorHAnsi"/>
        </w:rPr>
        <w:t xml:space="preserve"> Characteristics of </w:t>
      </w:r>
      <w:r w:rsidR="00EA02FC">
        <w:rPr>
          <w:rFonts w:cstheme="minorHAnsi"/>
        </w:rPr>
        <w:t>sampling locations across</w:t>
      </w:r>
      <w:r w:rsidR="00237BCC" w:rsidRPr="0099628D">
        <w:rPr>
          <w:rFonts w:cstheme="minorHAnsi"/>
        </w:rPr>
        <w:t xml:space="preserve"> Poplar Island and reference marsh</w:t>
      </w:r>
      <w:r w:rsidR="00EA02FC">
        <w:rPr>
          <w:rFonts w:cstheme="minorHAnsi"/>
        </w:rPr>
        <w:t>es</w:t>
      </w:r>
      <w:r w:rsidR="00237BCC" w:rsidRPr="0099628D">
        <w:rPr>
          <w:rFonts w:cstheme="minorHAnsi"/>
        </w:rPr>
        <w:t>.</w:t>
      </w:r>
      <w:r w:rsidR="000455AB" w:rsidRPr="0099628D">
        <w:rPr>
          <w:rFonts w:cstheme="minorHAnsi"/>
        </w:rPr>
        <w:t xml:space="preserve"> </w:t>
      </w:r>
    </w:p>
    <w:tbl>
      <w:tblPr>
        <w:tblW w:w="5000" w:type="pct"/>
        <w:tblLayout w:type="fixed"/>
        <w:tblLook w:val="04A0" w:firstRow="1" w:lastRow="0" w:firstColumn="1" w:lastColumn="0" w:noHBand="0" w:noVBand="1"/>
      </w:tblPr>
      <w:tblGrid>
        <w:gridCol w:w="1350"/>
        <w:gridCol w:w="1080"/>
        <w:gridCol w:w="1080"/>
        <w:gridCol w:w="1801"/>
        <w:gridCol w:w="809"/>
        <w:gridCol w:w="1080"/>
        <w:gridCol w:w="990"/>
        <w:gridCol w:w="1170"/>
      </w:tblGrid>
      <w:tr w:rsidR="00EA29E8" w:rsidRPr="00EA02FC" w14:paraId="60849E49" w14:textId="6094A767" w:rsidTr="00EA29E8">
        <w:trPr>
          <w:trHeight w:val="576"/>
        </w:trPr>
        <w:tc>
          <w:tcPr>
            <w:tcW w:w="721" w:type="pct"/>
            <w:tcBorders>
              <w:top w:val="single" w:sz="12" w:space="0" w:color="auto"/>
              <w:left w:val="nil"/>
              <w:bottom w:val="double" w:sz="6" w:space="0" w:color="auto"/>
              <w:right w:val="nil"/>
            </w:tcBorders>
            <w:shd w:val="clear" w:color="auto" w:fill="auto"/>
            <w:vAlign w:val="center"/>
            <w:hideMark/>
          </w:tcPr>
          <w:p w14:paraId="6ADA0F2F"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Marsh Cell</w:t>
            </w:r>
          </w:p>
        </w:tc>
        <w:tc>
          <w:tcPr>
            <w:tcW w:w="577" w:type="pct"/>
            <w:tcBorders>
              <w:top w:val="single" w:sz="12" w:space="0" w:color="auto"/>
              <w:left w:val="nil"/>
              <w:bottom w:val="double" w:sz="6" w:space="0" w:color="auto"/>
              <w:right w:val="nil"/>
            </w:tcBorders>
            <w:shd w:val="clear" w:color="auto" w:fill="auto"/>
            <w:vAlign w:val="center"/>
            <w:hideMark/>
          </w:tcPr>
          <w:p w14:paraId="4A856639"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Year Planted</w:t>
            </w:r>
          </w:p>
        </w:tc>
        <w:tc>
          <w:tcPr>
            <w:tcW w:w="577" w:type="pct"/>
            <w:tcBorders>
              <w:top w:val="single" w:sz="12" w:space="0" w:color="auto"/>
              <w:left w:val="nil"/>
              <w:bottom w:val="double" w:sz="6" w:space="0" w:color="auto"/>
              <w:right w:val="nil"/>
            </w:tcBorders>
            <w:shd w:val="clear" w:color="auto" w:fill="auto"/>
            <w:vAlign w:val="center"/>
            <w:hideMark/>
          </w:tcPr>
          <w:p w14:paraId="7AAF8520"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Age at time of sampling (years)</w:t>
            </w:r>
          </w:p>
        </w:tc>
        <w:tc>
          <w:tcPr>
            <w:tcW w:w="962" w:type="pct"/>
            <w:tcBorders>
              <w:top w:val="single" w:sz="12" w:space="0" w:color="auto"/>
              <w:left w:val="nil"/>
              <w:bottom w:val="double" w:sz="6" w:space="0" w:color="auto"/>
              <w:right w:val="nil"/>
            </w:tcBorders>
            <w:shd w:val="clear" w:color="auto" w:fill="auto"/>
            <w:vAlign w:val="center"/>
            <w:hideMark/>
          </w:tcPr>
          <w:p w14:paraId="3A931676" w14:textId="4EE545CE"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Parent Material Type</w:t>
            </w:r>
          </w:p>
        </w:tc>
        <w:tc>
          <w:tcPr>
            <w:tcW w:w="432" w:type="pct"/>
            <w:tcBorders>
              <w:top w:val="single" w:sz="12" w:space="0" w:color="auto"/>
              <w:left w:val="nil"/>
              <w:bottom w:val="double" w:sz="6" w:space="0" w:color="auto"/>
              <w:right w:val="nil"/>
            </w:tcBorders>
            <w:shd w:val="clear" w:color="auto" w:fill="auto"/>
            <w:vAlign w:val="center"/>
            <w:hideMark/>
          </w:tcPr>
          <w:p w14:paraId="37D16DD5"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Marsh Zone</w:t>
            </w:r>
          </w:p>
        </w:tc>
        <w:tc>
          <w:tcPr>
            <w:tcW w:w="577" w:type="pct"/>
            <w:tcBorders>
              <w:top w:val="single" w:sz="12" w:space="0" w:color="auto"/>
              <w:left w:val="nil"/>
              <w:bottom w:val="double" w:sz="6" w:space="0" w:color="auto"/>
              <w:right w:val="nil"/>
            </w:tcBorders>
            <w:shd w:val="clear" w:color="auto" w:fill="auto"/>
            <w:vAlign w:val="center"/>
            <w:hideMark/>
          </w:tcPr>
          <w:p w14:paraId="786F4A5C" w14:textId="4C9ED61C"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 xml:space="preserve"># </w:t>
            </w:r>
            <w:proofErr w:type="gramStart"/>
            <w:r w:rsidRPr="00EA02FC">
              <w:rPr>
                <w:rFonts w:eastAsia="Times New Roman" w:cstheme="minorHAnsi"/>
                <w:color w:val="000000"/>
                <w:sz w:val="22"/>
              </w:rPr>
              <w:t>of</w:t>
            </w:r>
            <w:proofErr w:type="gramEnd"/>
            <w:r w:rsidRPr="00EA02FC">
              <w:rPr>
                <w:rFonts w:eastAsia="Times New Roman" w:cstheme="minorHAnsi"/>
                <w:color w:val="000000"/>
                <w:sz w:val="22"/>
              </w:rPr>
              <w:t xml:space="preserve"> Replicate Sites Sampled</w:t>
            </w:r>
          </w:p>
        </w:tc>
        <w:tc>
          <w:tcPr>
            <w:tcW w:w="529" w:type="pct"/>
            <w:tcBorders>
              <w:top w:val="single" w:sz="12" w:space="0" w:color="auto"/>
              <w:left w:val="nil"/>
              <w:bottom w:val="double" w:sz="6" w:space="0" w:color="auto"/>
              <w:right w:val="nil"/>
            </w:tcBorders>
            <w:vAlign w:val="center"/>
          </w:tcPr>
          <w:p w14:paraId="26FA6445" w14:textId="3A790D0E" w:rsidR="00EA29E8" w:rsidRPr="00EA02FC" w:rsidRDefault="00EA29E8" w:rsidP="00EA29E8">
            <w:pPr>
              <w:spacing w:after="0" w:line="240" w:lineRule="auto"/>
              <w:jc w:val="center"/>
              <w:rPr>
                <w:rFonts w:eastAsia="Times New Roman" w:cstheme="minorHAnsi"/>
                <w:color w:val="000000"/>
                <w:sz w:val="22"/>
              </w:rPr>
            </w:pPr>
            <w:r>
              <w:rPr>
                <w:rFonts w:eastAsia="Times New Roman" w:cstheme="minorHAnsi"/>
                <w:color w:val="000000"/>
                <w:sz w:val="22"/>
              </w:rPr>
              <w:t>L</w:t>
            </w:r>
            <w:r w:rsidRPr="00EA29E8">
              <w:rPr>
                <w:rFonts w:eastAsia="Times New Roman" w:cstheme="minorHAnsi"/>
                <w:color w:val="000000"/>
                <w:sz w:val="22"/>
              </w:rPr>
              <w:t>atitude</w:t>
            </w:r>
            <w:r>
              <w:rPr>
                <w:rFonts w:eastAsia="Times New Roman" w:cstheme="minorHAnsi"/>
                <w:color w:val="000000"/>
                <w:sz w:val="22"/>
              </w:rPr>
              <w:t xml:space="preserve"> (</w:t>
            </w:r>
            <w:r w:rsidRPr="0099628D">
              <w:rPr>
                <w:rFonts w:cstheme="minorHAnsi"/>
              </w:rPr>
              <w:t>°</w:t>
            </w:r>
            <w:r>
              <w:rPr>
                <w:rFonts w:cstheme="minorHAnsi"/>
              </w:rPr>
              <w:t>)</w:t>
            </w:r>
          </w:p>
        </w:tc>
        <w:tc>
          <w:tcPr>
            <w:tcW w:w="625" w:type="pct"/>
            <w:tcBorders>
              <w:top w:val="single" w:sz="12" w:space="0" w:color="auto"/>
              <w:left w:val="nil"/>
              <w:bottom w:val="double" w:sz="6" w:space="0" w:color="auto"/>
              <w:right w:val="nil"/>
            </w:tcBorders>
            <w:vAlign w:val="center"/>
          </w:tcPr>
          <w:p w14:paraId="41E7154D" w14:textId="5919C86D" w:rsidR="00EA29E8" w:rsidRPr="00EA02FC" w:rsidRDefault="00EA29E8" w:rsidP="00EA29E8">
            <w:pPr>
              <w:spacing w:after="0" w:line="240" w:lineRule="auto"/>
              <w:jc w:val="center"/>
              <w:rPr>
                <w:rFonts w:eastAsia="Times New Roman" w:cstheme="minorHAnsi"/>
                <w:color w:val="000000"/>
                <w:sz w:val="22"/>
              </w:rPr>
            </w:pPr>
            <w:r>
              <w:rPr>
                <w:rFonts w:eastAsia="Times New Roman" w:cstheme="minorHAnsi"/>
                <w:color w:val="000000"/>
                <w:sz w:val="22"/>
              </w:rPr>
              <w:t>L</w:t>
            </w:r>
            <w:r w:rsidRPr="00EA29E8">
              <w:rPr>
                <w:rFonts w:eastAsia="Times New Roman" w:cstheme="minorHAnsi"/>
                <w:color w:val="000000"/>
                <w:sz w:val="22"/>
              </w:rPr>
              <w:t>ongitude</w:t>
            </w:r>
            <w:r>
              <w:rPr>
                <w:rFonts w:eastAsia="Times New Roman" w:cstheme="minorHAnsi"/>
                <w:color w:val="000000"/>
                <w:sz w:val="22"/>
              </w:rPr>
              <w:t xml:space="preserve"> (</w:t>
            </w:r>
            <w:r w:rsidRPr="0099628D">
              <w:rPr>
                <w:rFonts w:cstheme="minorHAnsi"/>
              </w:rPr>
              <w:t>°</w:t>
            </w:r>
            <w:r>
              <w:rPr>
                <w:rFonts w:cstheme="minorHAnsi"/>
              </w:rPr>
              <w:t>)</w:t>
            </w:r>
          </w:p>
        </w:tc>
      </w:tr>
      <w:tr w:rsidR="00EA29E8" w:rsidRPr="00EA02FC" w14:paraId="4C86D906" w14:textId="5929009D" w:rsidTr="00EA29E8">
        <w:trPr>
          <w:trHeight w:val="288"/>
        </w:trPr>
        <w:tc>
          <w:tcPr>
            <w:tcW w:w="721" w:type="pct"/>
            <w:tcBorders>
              <w:top w:val="nil"/>
              <w:left w:val="nil"/>
              <w:bottom w:val="nil"/>
              <w:right w:val="nil"/>
            </w:tcBorders>
            <w:shd w:val="clear" w:color="auto" w:fill="auto"/>
            <w:noWrap/>
            <w:vAlign w:val="center"/>
            <w:hideMark/>
          </w:tcPr>
          <w:p w14:paraId="5AB941E4"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4D</w:t>
            </w:r>
          </w:p>
        </w:tc>
        <w:tc>
          <w:tcPr>
            <w:tcW w:w="577" w:type="pct"/>
            <w:tcBorders>
              <w:top w:val="nil"/>
              <w:left w:val="nil"/>
              <w:bottom w:val="nil"/>
              <w:right w:val="nil"/>
            </w:tcBorders>
            <w:shd w:val="clear" w:color="auto" w:fill="auto"/>
            <w:noWrap/>
            <w:vAlign w:val="center"/>
            <w:hideMark/>
          </w:tcPr>
          <w:p w14:paraId="1021ACD6"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2003</w:t>
            </w:r>
          </w:p>
        </w:tc>
        <w:tc>
          <w:tcPr>
            <w:tcW w:w="577" w:type="pct"/>
            <w:tcBorders>
              <w:top w:val="nil"/>
              <w:left w:val="nil"/>
              <w:bottom w:val="nil"/>
              <w:right w:val="nil"/>
            </w:tcBorders>
            <w:shd w:val="clear" w:color="auto" w:fill="auto"/>
            <w:noWrap/>
            <w:vAlign w:val="center"/>
            <w:hideMark/>
          </w:tcPr>
          <w:p w14:paraId="76F03B85"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16</w:t>
            </w:r>
          </w:p>
        </w:tc>
        <w:tc>
          <w:tcPr>
            <w:tcW w:w="962" w:type="pct"/>
            <w:tcBorders>
              <w:top w:val="nil"/>
              <w:left w:val="nil"/>
              <w:bottom w:val="nil"/>
              <w:right w:val="nil"/>
            </w:tcBorders>
            <w:shd w:val="clear" w:color="auto" w:fill="auto"/>
            <w:noWrap/>
            <w:vAlign w:val="center"/>
            <w:hideMark/>
          </w:tcPr>
          <w:p w14:paraId="79285CD7"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Sand</w:t>
            </w:r>
          </w:p>
        </w:tc>
        <w:tc>
          <w:tcPr>
            <w:tcW w:w="432" w:type="pct"/>
            <w:tcBorders>
              <w:top w:val="nil"/>
              <w:left w:val="nil"/>
              <w:bottom w:val="nil"/>
              <w:right w:val="nil"/>
            </w:tcBorders>
            <w:shd w:val="clear" w:color="auto" w:fill="auto"/>
            <w:noWrap/>
            <w:vAlign w:val="center"/>
            <w:hideMark/>
          </w:tcPr>
          <w:p w14:paraId="1C7EAA4E"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nil"/>
              <w:right w:val="nil"/>
            </w:tcBorders>
            <w:shd w:val="clear" w:color="auto" w:fill="auto"/>
            <w:noWrap/>
            <w:vAlign w:val="center"/>
            <w:hideMark/>
          </w:tcPr>
          <w:p w14:paraId="4258321A"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3</w:t>
            </w:r>
          </w:p>
        </w:tc>
        <w:tc>
          <w:tcPr>
            <w:tcW w:w="529" w:type="pct"/>
            <w:tcBorders>
              <w:top w:val="nil"/>
              <w:left w:val="nil"/>
              <w:bottom w:val="nil"/>
              <w:right w:val="nil"/>
            </w:tcBorders>
          </w:tcPr>
          <w:p w14:paraId="740382A7" w14:textId="5A337B21" w:rsidR="00EA29E8" w:rsidRPr="00EA02FC" w:rsidRDefault="00EA29E8" w:rsidP="00237BCC">
            <w:pPr>
              <w:spacing w:after="0" w:line="240" w:lineRule="auto"/>
              <w:jc w:val="center"/>
              <w:rPr>
                <w:rFonts w:eastAsia="Times New Roman" w:cstheme="minorHAnsi"/>
                <w:color w:val="000000"/>
                <w:sz w:val="22"/>
              </w:rPr>
            </w:pPr>
            <w:r w:rsidRPr="00EA29E8">
              <w:rPr>
                <w:rFonts w:eastAsia="Times New Roman" w:cstheme="minorHAnsi"/>
                <w:color w:val="000000"/>
                <w:sz w:val="22"/>
              </w:rPr>
              <w:t>38.7564</w:t>
            </w:r>
          </w:p>
        </w:tc>
        <w:tc>
          <w:tcPr>
            <w:tcW w:w="625" w:type="pct"/>
            <w:tcBorders>
              <w:top w:val="nil"/>
              <w:left w:val="nil"/>
              <w:bottom w:val="nil"/>
              <w:right w:val="nil"/>
            </w:tcBorders>
          </w:tcPr>
          <w:p w14:paraId="1509787B" w14:textId="57560393" w:rsidR="00EA29E8" w:rsidRPr="00EA02FC" w:rsidRDefault="00EA29E8" w:rsidP="00237BCC">
            <w:pPr>
              <w:spacing w:after="0" w:line="240" w:lineRule="auto"/>
              <w:jc w:val="center"/>
              <w:rPr>
                <w:rFonts w:eastAsia="Times New Roman" w:cstheme="minorHAnsi"/>
                <w:color w:val="000000"/>
                <w:sz w:val="22"/>
              </w:rPr>
            </w:pPr>
            <w:r w:rsidRPr="00EA29E8">
              <w:rPr>
                <w:rFonts w:eastAsia="Times New Roman" w:cstheme="minorHAnsi"/>
                <w:color w:val="000000"/>
                <w:sz w:val="22"/>
              </w:rPr>
              <w:t>-76.3798</w:t>
            </w:r>
          </w:p>
        </w:tc>
      </w:tr>
      <w:tr w:rsidR="00EA29E8" w:rsidRPr="00EA02FC" w14:paraId="78354314" w14:textId="275FBA50" w:rsidTr="00EA29E8">
        <w:trPr>
          <w:trHeight w:val="288"/>
        </w:trPr>
        <w:tc>
          <w:tcPr>
            <w:tcW w:w="721" w:type="pct"/>
            <w:tcBorders>
              <w:top w:val="nil"/>
              <w:left w:val="nil"/>
              <w:bottom w:val="nil"/>
              <w:right w:val="nil"/>
            </w:tcBorders>
            <w:shd w:val="clear" w:color="auto" w:fill="auto"/>
            <w:noWrap/>
            <w:vAlign w:val="center"/>
            <w:hideMark/>
          </w:tcPr>
          <w:p w14:paraId="6C40A341"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3D</w:t>
            </w:r>
          </w:p>
        </w:tc>
        <w:tc>
          <w:tcPr>
            <w:tcW w:w="577" w:type="pct"/>
            <w:tcBorders>
              <w:top w:val="nil"/>
              <w:left w:val="nil"/>
              <w:bottom w:val="nil"/>
              <w:right w:val="nil"/>
            </w:tcBorders>
            <w:shd w:val="clear" w:color="auto" w:fill="auto"/>
            <w:noWrap/>
            <w:vAlign w:val="center"/>
            <w:hideMark/>
          </w:tcPr>
          <w:p w14:paraId="06C3D9EC"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2005</w:t>
            </w:r>
          </w:p>
        </w:tc>
        <w:tc>
          <w:tcPr>
            <w:tcW w:w="577" w:type="pct"/>
            <w:tcBorders>
              <w:top w:val="nil"/>
              <w:left w:val="nil"/>
              <w:bottom w:val="nil"/>
              <w:right w:val="nil"/>
            </w:tcBorders>
            <w:shd w:val="clear" w:color="auto" w:fill="auto"/>
            <w:noWrap/>
            <w:vAlign w:val="center"/>
            <w:hideMark/>
          </w:tcPr>
          <w:p w14:paraId="228BD607"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14</w:t>
            </w:r>
          </w:p>
        </w:tc>
        <w:tc>
          <w:tcPr>
            <w:tcW w:w="962" w:type="pct"/>
            <w:tcBorders>
              <w:top w:val="nil"/>
              <w:left w:val="nil"/>
              <w:bottom w:val="nil"/>
              <w:right w:val="nil"/>
            </w:tcBorders>
            <w:shd w:val="clear" w:color="auto" w:fill="auto"/>
            <w:noWrap/>
            <w:vAlign w:val="center"/>
            <w:hideMark/>
          </w:tcPr>
          <w:p w14:paraId="699E9339" w14:textId="31F20853"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Fine-grained</w:t>
            </w:r>
          </w:p>
        </w:tc>
        <w:tc>
          <w:tcPr>
            <w:tcW w:w="432" w:type="pct"/>
            <w:tcBorders>
              <w:top w:val="nil"/>
              <w:left w:val="nil"/>
              <w:bottom w:val="nil"/>
              <w:right w:val="nil"/>
            </w:tcBorders>
            <w:shd w:val="clear" w:color="auto" w:fill="auto"/>
            <w:noWrap/>
            <w:vAlign w:val="center"/>
            <w:hideMark/>
          </w:tcPr>
          <w:p w14:paraId="0382D2E5"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nil"/>
              <w:right w:val="nil"/>
            </w:tcBorders>
            <w:shd w:val="clear" w:color="auto" w:fill="auto"/>
            <w:noWrap/>
            <w:vAlign w:val="center"/>
            <w:hideMark/>
          </w:tcPr>
          <w:p w14:paraId="4CE13EDB" w14:textId="77777777" w:rsidR="00EA29E8" w:rsidRPr="00EA02FC" w:rsidRDefault="00EA29E8"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3</w:t>
            </w:r>
          </w:p>
        </w:tc>
        <w:tc>
          <w:tcPr>
            <w:tcW w:w="529" w:type="pct"/>
            <w:tcBorders>
              <w:top w:val="nil"/>
              <w:left w:val="nil"/>
              <w:bottom w:val="nil"/>
              <w:right w:val="nil"/>
            </w:tcBorders>
          </w:tcPr>
          <w:p w14:paraId="45C91D59" w14:textId="14A7665C" w:rsidR="00EA29E8" w:rsidRPr="00EA02FC" w:rsidRDefault="00EA29E8" w:rsidP="00237BCC">
            <w:pPr>
              <w:spacing w:after="0" w:line="240" w:lineRule="auto"/>
              <w:jc w:val="center"/>
              <w:rPr>
                <w:rFonts w:eastAsia="Times New Roman" w:cstheme="minorHAnsi"/>
                <w:color w:val="000000"/>
                <w:sz w:val="22"/>
              </w:rPr>
            </w:pPr>
            <w:r w:rsidRPr="00EA29E8">
              <w:rPr>
                <w:rFonts w:eastAsia="Times New Roman" w:cstheme="minorHAnsi"/>
                <w:color w:val="000000"/>
                <w:sz w:val="22"/>
              </w:rPr>
              <w:t>38.766</w:t>
            </w:r>
            <w:r>
              <w:rPr>
                <w:rFonts w:eastAsia="Times New Roman" w:cstheme="minorHAnsi"/>
                <w:color w:val="000000"/>
                <w:sz w:val="22"/>
              </w:rPr>
              <w:t>1</w:t>
            </w:r>
          </w:p>
        </w:tc>
        <w:tc>
          <w:tcPr>
            <w:tcW w:w="625" w:type="pct"/>
            <w:tcBorders>
              <w:top w:val="nil"/>
              <w:left w:val="nil"/>
              <w:bottom w:val="nil"/>
              <w:right w:val="nil"/>
            </w:tcBorders>
          </w:tcPr>
          <w:p w14:paraId="1E7B484F" w14:textId="50487CBD" w:rsidR="00EA29E8" w:rsidRPr="00EA02FC" w:rsidRDefault="00EA29E8" w:rsidP="00237BCC">
            <w:pPr>
              <w:spacing w:after="0" w:line="240" w:lineRule="auto"/>
              <w:jc w:val="center"/>
              <w:rPr>
                <w:rFonts w:eastAsia="Times New Roman" w:cstheme="minorHAnsi"/>
                <w:color w:val="000000"/>
                <w:sz w:val="22"/>
              </w:rPr>
            </w:pPr>
            <w:r w:rsidRPr="00EA29E8">
              <w:rPr>
                <w:rFonts w:eastAsia="Times New Roman" w:cstheme="minorHAnsi"/>
                <w:color w:val="000000"/>
                <w:sz w:val="22"/>
              </w:rPr>
              <w:t>-76.3830</w:t>
            </w:r>
          </w:p>
        </w:tc>
      </w:tr>
      <w:tr w:rsidR="00EA29E8" w:rsidRPr="00EA02FC" w14:paraId="736444EA" w14:textId="7A91CFD8" w:rsidTr="00EA29E8">
        <w:trPr>
          <w:trHeight w:val="288"/>
        </w:trPr>
        <w:tc>
          <w:tcPr>
            <w:tcW w:w="721" w:type="pct"/>
            <w:tcBorders>
              <w:top w:val="nil"/>
              <w:left w:val="nil"/>
              <w:bottom w:val="nil"/>
              <w:right w:val="nil"/>
            </w:tcBorders>
            <w:shd w:val="clear" w:color="auto" w:fill="auto"/>
            <w:noWrap/>
            <w:vAlign w:val="center"/>
            <w:hideMark/>
          </w:tcPr>
          <w:p w14:paraId="2E5B4935"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1A</w:t>
            </w:r>
          </w:p>
        </w:tc>
        <w:tc>
          <w:tcPr>
            <w:tcW w:w="577" w:type="pct"/>
            <w:tcBorders>
              <w:top w:val="nil"/>
              <w:left w:val="nil"/>
              <w:bottom w:val="nil"/>
              <w:right w:val="nil"/>
            </w:tcBorders>
            <w:shd w:val="clear" w:color="auto" w:fill="auto"/>
            <w:noWrap/>
            <w:vAlign w:val="center"/>
            <w:hideMark/>
          </w:tcPr>
          <w:p w14:paraId="7F14424D"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2009</w:t>
            </w:r>
          </w:p>
        </w:tc>
        <w:tc>
          <w:tcPr>
            <w:tcW w:w="577" w:type="pct"/>
            <w:tcBorders>
              <w:top w:val="nil"/>
              <w:left w:val="nil"/>
              <w:bottom w:val="nil"/>
              <w:right w:val="nil"/>
            </w:tcBorders>
            <w:shd w:val="clear" w:color="auto" w:fill="auto"/>
            <w:noWrap/>
            <w:vAlign w:val="center"/>
            <w:hideMark/>
          </w:tcPr>
          <w:p w14:paraId="47409230"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10</w:t>
            </w:r>
          </w:p>
        </w:tc>
        <w:tc>
          <w:tcPr>
            <w:tcW w:w="962" w:type="pct"/>
            <w:tcBorders>
              <w:top w:val="nil"/>
              <w:left w:val="nil"/>
              <w:bottom w:val="nil"/>
              <w:right w:val="nil"/>
            </w:tcBorders>
            <w:shd w:val="clear" w:color="auto" w:fill="auto"/>
            <w:noWrap/>
            <w:vAlign w:val="center"/>
            <w:hideMark/>
          </w:tcPr>
          <w:p w14:paraId="13350BFD" w14:textId="44833D39"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Fine-grained</w:t>
            </w:r>
          </w:p>
        </w:tc>
        <w:tc>
          <w:tcPr>
            <w:tcW w:w="432" w:type="pct"/>
            <w:tcBorders>
              <w:top w:val="nil"/>
              <w:left w:val="nil"/>
              <w:bottom w:val="nil"/>
              <w:right w:val="nil"/>
            </w:tcBorders>
            <w:shd w:val="clear" w:color="auto" w:fill="auto"/>
            <w:noWrap/>
            <w:vAlign w:val="center"/>
            <w:hideMark/>
          </w:tcPr>
          <w:p w14:paraId="7519A680"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nil"/>
              <w:right w:val="nil"/>
            </w:tcBorders>
            <w:shd w:val="clear" w:color="auto" w:fill="auto"/>
            <w:noWrap/>
            <w:vAlign w:val="center"/>
            <w:hideMark/>
          </w:tcPr>
          <w:p w14:paraId="7415622D"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3</w:t>
            </w:r>
          </w:p>
        </w:tc>
        <w:tc>
          <w:tcPr>
            <w:tcW w:w="529" w:type="pct"/>
            <w:tcBorders>
              <w:top w:val="nil"/>
              <w:left w:val="nil"/>
              <w:bottom w:val="nil"/>
              <w:right w:val="nil"/>
            </w:tcBorders>
          </w:tcPr>
          <w:p w14:paraId="40692EC0" w14:textId="14F65EC6" w:rsidR="00EA29E8" w:rsidRPr="00EA02FC" w:rsidRDefault="00EA29E8" w:rsidP="003B1A40">
            <w:pPr>
              <w:spacing w:after="0" w:line="240" w:lineRule="auto"/>
              <w:jc w:val="center"/>
              <w:rPr>
                <w:rFonts w:eastAsia="Times New Roman" w:cstheme="minorHAnsi"/>
                <w:color w:val="000000"/>
                <w:sz w:val="22"/>
              </w:rPr>
            </w:pPr>
            <w:r w:rsidRPr="00EA29E8">
              <w:rPr>
                <w:rFonts w:eastAsia="Times New Roman" w:cstheme="minorHAnsi"/>
                <w:color w:val="000000"/>
                <w:sz w:val="22"/>
              </w:rPr>
              <w:t>38.7692</w:t>
            </w:r>
          </w:p>
        </w:tc>
        <w:tc>
          <w:tcPr>
            <w:tcW w:w="625" w:type="pct"/>
            <w:tcBorders>
              <w:top w:val="nil"/>
              <w:left w:val="nil"/>
              <w:bottom w:val="nil"/>
              <w:right w:val="nil"/>
            </w:tcBorders>
          </w:tcPr>
          <w:p w14:paraId="46DF86CE" w14:textId="3D9F4DDD" w:rsidR="00EA29E8" w:rsidRPr="00EA02FC" w:rsidRDefault="00EA29E8" w:rsidP="003B1A40">
            <w:pPr>
              <w:spacing w:after="0" w:line="240" w:lineRule="auto"/>
              <w:jc w:val="center"/>
              <w:rPr>
                <w:rFonts w:eastAsia="Times New Roman" w:cstheme="minorHAnsi"/>
                <w:color w:val="000000"/>
                <w:sz w:val="22"/>
              </w:rPr>
            </w:pPr>
            <w:r w:rsidRPr="00EA29E8">
              <w:rPr>
                <w:rFonts w:eastAsia="Times New Roman" w:cstheme="minorHAnsi"/>
                <w:color w:val="000000"/>
                <w:sz w:val="22"/>
              </w:rPr>
              <w:t>-76.3795</w:t>
            </w:r>
          </w:p>
        </w:tc>
      </w:tr>
      <w:tr w:rsidR="00EA29E8" w:rsidRPr="00EA02FC" w14:paraId="1574BCED" w14:textId="08437810" w:rsidTr="00EA29E8">
        <w:trPr>
          <w:trHeight w:val="288"/>
        </w:trPr>
        <w:tc>
          <w:tcPr>
            <w:tcW w:w="721" w:type="pct"/>
            <w:tcBorders>
              <w:top w:val="nil"/>
              <w:left w:val="nil"/>
              <w:bottom w:val="nil"/>
              <w:right w:val="nil"/>
            </w:tcBorders>
            <w:shd w:val="clear" w:color="auto" w:fill="auto"/>
            <w:noWrap/>
            <w:vAlign w:val="center"/>
            <w:hideMark/>
          </w:tcPr>
          <w:p w14:paraId="68B4CCDA"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1B</w:t>
            </w:r>
          </w:p>
        </w:tc>
        <w:tc>
          <w:tcPr>
            <w:tcW w:w="577" w:type="pct"/>
            <w:tcBorders>
              <w:top w:val="nil"/>
              <w:left w:val="nil"/>
              <w:bottom w:val="nil"/>
              <w:right w:val="nil"/>
            </w:tcBorders>
            <w:shd w:val="clear" w:color="auto" w:fill="auto"/>
            <w:noWrap/>
            <w:vAlign w:val="center"/>
            <w:hideMark/>
          </w:tcPr>
          <w:p w14:paraId="7B23AD2B"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2012</w:t>
            </w:r>
          </w:p>
        </w:tc>
        <w:tc>
          <w:tcPr>
            <w:tcW w:w="577" w:type="pct"/>
            <w:tcBorders>
              <w:top w:val="nil"/>
              <w:left w:val="nil"/>
              <w:bottom w:val="nil"/>
              <w:right w:val="nil"/>
            </w:tcBorders>
            <w:shd w:val="clear" w:color="auto" w:fill="auto"/>
            <w:noWrap/>
            <w:vAlign w:val="center"/>
            <w:hideMark/>
          </w:tcPr>
          <w:p w14:paraId="22B752FE"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7</w:t>
            </w:r>
          </w:p>
        </w:tc>
        <w:tc>
          <w:tcPr>
            <w:tcW w:w="962" w:type="pct"/>
            <w:tcBorders>
              <w:top w:val="nil"/>
              <w:left w:val="nil"/>
              <w:bottom w:val="nil"/>
              <w:right w:val="nil"/>
            </w:tcBorders>
            <w:shd w:val="clear" w:color="auto" w:fill="auto"/>
            <w:noWrap/>
            <w:vAlign w:val="center"/>
            <w:hideMark/>
          </w:tcPr>
          <w:p w14:paraId="6DF7A43A" w14:textId="2ADB5610"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Fine-grained</w:t>
            </w:r>
          </w:p>
        </w:tc>
        <w:tc>
          <w:tcPr>
            <w:tcW w:w="432" w:type="pct"/>
            <w:tcBorders>
              <w:top w:val="nil"/>
              <w:left w:val="nil"/>
              <w:bottom w:val="nil"/>
              <w:right w:val="nil"/>
            </w:tcBorders>
            <w:shd w:val="clear" w:color="auto" w:fill="auto"/>
            <w:noWrap/>
            <w:vAlign w:val="center"/>
            <w:hideMark/>
          </w:tcPr>
          <w:p w14:paraId="506429A0"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nil"/>
              <w:right w:val="nil"/>
            </w:tcBorders>
            <w:shd w:val="clear" w:color="auto" w:fill="auto"/>
            <w:noWrap/>
            <w:vAlign w:val="center"/>
            <w:hideMark/>
          </w:tcPr>
          <w:p w14:paraId="2D9DAFF9" w14:textId="77777777" w:rsidR="00EA29E8" w:rsidRPr="00EA02FC" w:rsidRDefault="00EA29E8"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3</w:t>
            </w:r>
          </w:p>
        </w:tc>
        <w:tc>
          <w:tcPr>
            <w:tcW w:w="529" w:type="pct"/>
            <w:tcBorders>
              <w:top w:val="nil"/>
              <w:left w:val="nil"/>
              <w:bottom w:val="nil"/>
              <w:right w:val="nil"/>
            </w:tcBorders>
          </w:tcPr>
          <w:p w14:paraId="311CC267" w14:textId="0DDD2735" w:rsidR="00EA29E8" w:rsidRPr="00EA02FC" w:rsidRDefault="00EA29E8" w:rsidP="003B1A40">
            <w:pPr>
              <w:spacing w:after="0" w:line="240" w:lineRule="auto"/>
              <w:jc w:val="center"/>
              <w:rPr>
                <w:rFonts w:eastAsia="Times New Roman" w:cstheme="minorHAnsi"/>
                <w:color w:val="000000"/>
                <w:sz w:val="22"/>
              </w:rPr>
            </w:pPr>
            <w:r w:rsidRPr="00EA29E8">
              <w:rPr>
                <w:rFonts w:eastAsia="Times New Roman" w:cstheme="minorHAnsi"/>
                <w:color w:val="000000"/>
                <w:sz w:val="22"/>
              </w:rPr>
              <w:t>38.7722</w:t>
            </w:r>
          </w:p>
        </w:tc>
        <w:tc>
          <w:tcPr>
            <w:tcW w:w="625" w:type="pct"/>
            <w:tcBorders>
              <w:top w:val="nil"/>
              <w:left w:val="nil"/>
              <w:bottom w:val="nil"/>
              <w:right w:val="nil"/>
            </w:tcBorders>
          </w:tcPr>
          <w:p w14:paraId="1F61AE85" w14:textId="4F331A92" w:rsidR="00EA29E8" w:rsidRPr="00EA02FC" w:rsidRDefault="00EA29E8" w:rsidP="003B1A40">
            <w:pPr>
              <w:spacing w:after="0" w:line="240" w:lineRule="auto"/>
              <w:jc w:val="center"/>
              <w:rPr>
                <w:rFonts w:eastAsia="Times New Roman" w:cstheme="minorHAnsi"/>
                <w:color w:val="000000"/>
                <w:sz w:val="22"/>
              </w:rPr>
            </w:pPr>
            <w:r w:rsidRPr="00EA29E8">
              <w:rPr>
                <w:rFonts w:eastAsia="Times New Roman" w:cstheme="minorHAnsi"/>
                <w:color w:val="000000"/>
                <w:sz w:val="22"/>
              </w:rPr>
              <w:t>-76.3777</w:t>
            </w:r>
          </w:p>
        </w:tc>
      </w:tr>
      <w:tr w:rsidR="00EA29E8" w:rsidRPr="00EA02FC" w14:paraId="6F3561FD" w14:textId="0170DA58" w:rsidTr="00EA29E8">
        <w:trPr>
          <w:trHeight w:val="288"/>
        </w:trPr>
        <w:tc>
          <w:tcPr>
            <w:tcW w:w="721" w:type="pct"/>
            <w:vMerge w:val="restart"/>
            <w:tcBorders>
              <w:top w:val="nil"/>
              <w:left w:val="nil"/>
              <w:bottom w:val="nil"/>
              <w:right w:val="nil"/>
            </w:tcBorders>
            <w:shd w:val="clear" w:color="auto" w:fill="auto"/>
            <w:noWrap/>
            <w:hideMark/>
          </w:tcPr>
          <w:p w14:paraId="3A807EEE"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3C</w:t>
            </w:r>
          </w:p>
        </w:tc>
        <w:tc>
          <w:tcPr>
            <w:tcW w:w="577" w:type="pct"/>
            <w:vMerge w:val="restart"/>
            <w:tcBorders>
              <w:top w:val="nil"/>
              <w:left w:val="nil"/>
              <w:bottom w:val="nil"/>
              <w:right w:val="nil"/>
            </w:tcBorders>
            <w:shd w:val="clear" w:color="auto" w:fill="auto"/>
            <w:noWrap/>
            <w:hideMark/>
          </w:tcPr>
          <w:p w14:paraId="6E923817"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2016</w:t>
            </w:r>
          </w:p>
        </w:tc>
        <w:tc>
          <w:tcPr>
            <w:tcW w:w="577" w:type="pct"/>
            <w:vMerge w:val="restart"/>
            <w:tcBorders>
              <w:top w:val="nil"/>
              <w:left w:val="nil"/>
              <w:bottom w:val="nil"/>
              <w:right w:val="nil"/>
            </w:tcBorders>
            <w:shd w:val="clear" w:color="auto" w:fill="auto"/>
            <w:noWrap/>
            <w:hideMark/>
          </w:tcPr>
          <w:p w14:paraId="7A7EBD11"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3</w:t>
            </w:r>
          </w:p>
        </w:tc>
        <w:tc>
          <w:tcPr>
            <w:tcW w:w="962" w:type="pct"/>
            <w:tcBorders>
              <w:top w:val="nil"/>
              <w:left w:val="nil"/>
              <w:bottom w:val="nil"/>
              <w:right w:val="nil"/>
            </w:tcBorders>
            <w:shd w:val="clear" w:color="auto" w:fill="auto"/>
            <w:noWrap/>
            <w:vAlign w:val="center"/>
            <w:hideMark/>
          </w:tcPr>
          <w:p w14:paraId="6B2838F9" w14:textId="077B6FD0"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Fine-grained</w:t>
            </w:r>
          </w:p>
        </w:tc>
        <w:tc>
          <w:tcPr>
            <w:tcW w:w="432" w:type="pct"/>
            <w:tcBorders>
              <w:top w:val="nil"/>
              <w:left w:val="nil"/>
              <w:bottom w:val="nil"/>
              <w:right w:val="nil"/>
            </w:tcBorders>
            <w:shd w:val="clear" w:color="auto" w:fill="auto"/>
            <w:noWrap/>
            <w:vAlign w:val="center"/>
            <w:hideMark/>
          </w:tcPr>
          <w:p w14:paraId="011E95C8"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nil"/>
              <w:right w:val="nil"/>
            </w:tcBorders>
            <w:shd w:val="clear" w:color="auto" w:fill="auto"/>
            <w:noWrap/>
            <w:vAlign w:val="center"/>
            <w:hideMark/>
          </w:tcPr>
          <w:p w14:paraId="0D64CDBC"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3</w:t>
            </w:r>
          </w:p>
        </w:tc>
        <w:tc>
          <w:tcPr>
            <w:tcW w:w="529" w:type="pct"/>
            <w:tcBorders>
              <w:top w:val="nil"/>
              <w:left w:val="nil"/>
              <w:bottom w:val="nil"/>
              <w:right w:val="nil"/>
            </w:tcBorders>
          </w:tcPr>
          <w:p w14:paraId="2C38D83C" w14:textId="11F25C4B" w:rsidR="00EA29E8" w:rsidRPr="00EA02FC" w:rsidRDefault="00EA29E8" w:rsidP="00EA29E8">
            <w:pPr>
              <w:spacing w:after="0" w:line="240" w:lineRule="auto"/>
              <w:jc w:val="center"/>
              <w:rPr>
                <w:rFonts w:eastAsia="Times New Roman" w:cstheme="minorHAnsi"/>
                <w:color w:val="000000"/>
                <w:sz w:val="22"/>
              </w:rPr>
            </w:pPr>
            <w:r w:rsidRPr="00EA29E8">
              <w:rPr>
                <w:rFonts w:eastAsia="Times New Roman" w:cstheme="minorHAnsi"/>
                <w:color w:val="000000"/>
                <w:sz w:val="22"/>
              </w:rPr>
              <w:t>38.7620</w:t>
            </w:r>
          </w:p>
        </w:tc>
        <w:tc>
          <w:tcPr>
            <w:tcW w:w="625" w:type="pct"/>
            <w:tcBorders>
              <w:top w:val="nil"/>
              <w:left w:val="nil"/>
              <w:bottom w:val="nil"/>
              <w:right w:val="nil"/>
            </w:tcBorders>
          </w:tcPr>
          <w:p w14:paraId="61751405" w14:textId="19CB6C89" w:rsidR="00EA29E8" w:rsidRPr="00EA02FC" w:rsidRDefault="00EA29E8" w:rsidP="00EA29E8">
            <w:pPr>
              <w:spacing w:after="0" w:line="240" w:lineRule="auto"/>
              <w:jc w:val="center"/>
              <w:rPr>
                <w:rFonts w:eastAsia="Times New Roman" w:cstheme="minorHAnsi"/>
                <w:color w:val="000000"/>
                <w:sz w:val="22"/>
              </w:rPr>
            </w:pPr>
            <w:r w:rsidRPr="00EA29E8">
              <w:rPr>
                <w:rFonts w:eastAsia="Times New Roman" w:cstheme="minorHAnsi"/>
                <w:color w:val="000000"/>
                <w:sz w:val="22"/>
              </w:rPr>
              <w:t>-76.3837</w:t>
            </w:r>
          </w:p>
        </w:tc>
      </w:tr>
      <w:tr w:rsidR="00EA29E8" w:rsidRPr="00EA02FC" w14:paraId="596BF87F" w14:textId="638DEA8B" w:rsidTr="00EA29E8">
        <w:trPr>
          <w:trHeight w:val="288"/>
        </w:trPr>
        <w:tc>
          <w:tcPr>
            <w:tcW w:w="721" w:type="pct"/>
            <w:vMerge/>
            <w:tcBorders>
              <w:top w:val="nil"/>
              <w:left w:val="nil"/>
              <w:bottom w:val="nil"/>
              <w:right w:val="nil"/>
            </w:tcBorders>
            <w:vAlign w:val="center"/>
            <w:hideMark/>
          </w:tcPr>
          <w:p w14:paraId="6DFD1132" w14:textId="77777777" w:rsidR="00EA29E8" w:rsidRPr="00EA02FC" w:rsidRDefault="00EA29E8" w:rsidP="00EA29E8">
            <w:pPr>
              <w:spacing w:after="0" w:line="240" w:lineRule="auto"/>
              <w:rPr>
                <w:rFonts w:eastAsia="Times New Roman" w:cstheme="minorHAnsi"/>
                <w:color w:val="000000"/>
                <w:sz w:val="22"/>
              </w:rPr>
            </w:pPr>
          </w:p>
        </w:tc>
        <w:tc>
          <w:tcPr>
            <w:tcW w:w="577" w:type="pct"/>
            <w:vMerge/>
            <w:tcBorders>
              <w:top w:val="nil"/>
              <w:left w:val="nil"/>
              <w:bottom w:val="nil"/>
              <w:right w:val="nil"/>
            </w:tcBorders>
            <w:vAlign w:val="center"/>
            <w:hideMark/>
          </w:tcPr>
          <w:p w14:paraId="20898B26" w14:textId="77777777" w:rsidR="00EA29E8" w:rsidRPr="00EA02FC" w:rsidRDefault="00EA29E8" w:rsidP="00EA29E8">
            <w:pPr>
              <w:spacing w:after="0" w:line="240" w:lineRule="auto"/>
              <w:rPr>
                <w:rFonts w:eastAsia="Times New Roman" w:cstheme="minorHAnsi"/>
                <w:color w:val="000000"/>
                <w:sz w:val="22"/>
              </w:rPr>
            </w:pPr>
          </w:p>
        </w:tc>
        <w:tc>
          <w:tcPr>
            <w:tcW w:w="577" w:type="pct"/>
            <w:vMerge/>
            <w:tcBorders>
              <w:top w:val="nil"/>
              <w:left w:val="nil"/>
              <w:bottom w:val="nil"/>
              <w:right w:val="nil"/>
            </w:tcBorders>
            <w:vAlign w:val="center"/>
            <w:hideMark/>
          </w:tcPr>
          <w:p w14:paraId="57ABFE81" w14:textId="77777777" w:rsidR="00EA29E8" w:rsidRPr="00EA02FC" w:rsidRDefault="00EA29E8" w:rsidP="00EA29E8">
            <w:pPr>
              <w:spacing w:after="0" w:line="240" w:lineRule="auto"/>
              <w:rPr>
                <w:rFonts w:eastAsia="Times New Roman" w:cstheme="minorHAnsi"/>
                <w:color w:val="000000"/>
                <w:sz w:val="22"/>
              </w:rPr>
            </w:pPr>
          </w:p>
        </w:tc>
        <w:tc>
          <w:tcPr>
            <w:tcW w:w="962" w:type="pct"/>
            <w:tcBorders>
              <w:top w:val="nil"/>
              <w:left w:val="nil"/>
              <w:bottom w:val="nil"/>
              <w:right w:val="nil"/>
            </w:tcBorders>
            <w:shd w:val="clear" w:color="auto" w:fill="auto"/>
            <w:noWrap/>
            <w:vAlign w:val="center"/>
            <w:hideMark/>
          </w:tcPr>
          <w:p w14:paraId="7C4F8290"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Sand</w:t>
            </w:r>
          </w:p>
        </w:tc>
        <w:tc>
          <w:tcPr>
            <w:tcW w:w="432" w:type="pct"/>
            <w:tcBorders>
              <w:top w:val="nil"/>
              <w:left w:val="nil"/>
              <w:bottom w:val="nil"/>
              <w:right w:val="nil"/>
            </w:tcBorders>
            <w:shd w:val="clear" w:color="auto" w:fill="auto"/>
            <w:noWrap/>
            <w:vAlign w:val="center"/>
            <w:hideMark/>
          </w:tcPr>
          <w:p w14:paraId="1150B724"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nil"/>
              <w:right w:val="nil"/>
            </w:tcBorders>
            <w:shd w:val="clear" w:color="auto" w:fill="auto"/>
            <w:noWrap/>
            <w:vAlign w:val="center"/>
            <w:hideMark/>
          </w:tcPr>
          <w:p w14:paraId="608E980C"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2</w:t>
            </w:r>
          </w:p>
        </w:tc>
        <w:tc>
          <w:tcPr>
            <w:tcW w:w="529" w:type="pct"/>
            <w:tcBorders>
              <w:top w:val="nil"/>
              <w:left w:val="nil"/>
              <w:bottom w:val="nil"/>
              <w:right w:val="nil"/>
            </w:tcBorders>
          </w:tcPr>
          <w:p w14:paraId="036F0790" w14:textId="77777777" w:rsidR="00EA29E8" w:rsidRPr="00EA02FC" w:rsidRDefault="00EA29E8" w:rsidP="00EA29E8">
            <w:pPr>
              <w:spacing w:after="0" w:line="240" w:lineRule="auto"/>
              <w:jc w:val="center"/>
              <w:rPr>
                <w:rFonts w:eastAsia="Times New Roman" w:cstheme="minorHAnsi"/>
                <w:color w:val="000000"/>
                <w:sz w:val="22"/>
              </w:rPr>
            </w:pPr>
          </w:p>
        </w:tc>
        <w:tc>
          <w:tcPr>
            <w:tcW w:w="625" w:type="pct"/>
            <w:tcBorders>
              <w:top w:val="nil"/>
              <w:left w:val="nil"/>
              <w:bottom w:val="nil"/>
              <w:right w:val="nil"/>
            </w:tcBorders>
          </w:tcPr>
          <w:p w14:paraId="566BBCEC" w14:textId="77777777" w:rsidR="00EA29E8" w:rsidRPr="00EA02FC" w:rsidRDefault="00EA29E8" w:rsidP="00EA29E8">
            <w:pPr>
              <w:spacing w:after="0" w:line="240" w:lineRule="auto"/>
              <w:jc w:val="center"/>
              <w:rPr>
                <w:rFonts w:eastAsia="Times New Roman" w:cstheme="minorHAnsi"/>
                <w:color w:val="000000"/>
                <w:sz w:val="22"/>
              </w:rPr>
            </w:pPr>
          </w:p>
        </w:tc>
      </w:tr>
      <w:tr w:rsidR="00EA29E8" w:rsidRPr="00EA02FC" w14:paraId="28593C9A" w14:textId="7E3B8F2F" w:rsidTr="00EA29E8">
        <w:trPr>
          <w:trHeight w:val="288"/>
        </w:trPr>
        <w:tc>
          <w:tcPr>
            <w:tcW w:w="721" w:type="pct"/>
            <w:vMerge w:val="restart"/>
            <w:tcBorders>
              <w:top w:val="nil"/>
              <w:left w:val="nil"/>
              <w:bottom w:val="nil"/>
              <w:right w:val="nil"/>
            </w:tcBorders>
            <w:shd w:val="clear" w:color="auto" w:fill="auto"/>
            <w:noWrap/>
            <w:hideMark/>
          </w:tcPr>
          <w:p w14:paraId="1E290ECF"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5AB</w:t>
            </w:r>
          </w:p>
        </w:tc>
        <w:tc>
          <w:tcPr>
            <w:tcW w:w="577" w:type="pct"/>
            <w:vMerge w:val="restart"/>
            <w:tcBorders>
              <w:top w:val="nil"/>
              <w:left w:val="nil"/>
              <w:bottom w:val="nil"/>
              <w:right w:val="nil"/>
            </w:tcBorders>
            <w:shd w:val="clear" w:color="auto" w:fill="auto"/>
            <w:noWrap/>
            <w:hideMark/>
          </w:tcPr>
          <w:p w14:paraId="2829D98B"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2018</w:t>
            </w:r>
          </w:p>
        </w:tc>
        <w:tc>
          <w:tcPr>
            <w:tcW w:w="577" w:type="pct"/>
            <w:vMerge w:val="restart"/>
            <w:tcBorders>
              <w:top w:val="nil"/>
              <w:left w:val="nil"/>
              <w:bottom w:val="nil"/>
              <w:right w:val="nil"/>
            </w:tcBorders>
            <w:shd w:val="clear" w:color="auto" w:fill="auto"/>
            <w:noWrap/>
            <w:hideMark/>
          </w:tcPr>
          <w:p w14:paraId="688B61C4"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1</w:t>
            </w:r>
          </w:p>
        </w:tc>
        <w:tc>
          <w:tcPr>
            <w:tcW w:w="962" w:type="pct"/>
            <w:tcBorders>
              <w:top w:val="nil"/>
              <w:left w:val="nil"/>
              <w:bottom w:val="nil"/>
              <w:right w:val="nil"/>
            </w:tcBorders>
            <w:shd w:val="clear" w:color="auto" w:fill="auto"/>
            <w:noWrap/>
            <w:vAlign w:val="center"/>
            <w:hideMark/>
          </w:tcPr>
          <w:p w14:paraId="463285DA" w14:textId="7B7211E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Fine-grained</w:t>
            </w:r>
          </w:p>
        </w:tc>
        <w:tc>
          <w:tcPr>
            <w:tcW w:w="432" w:type="pct"/>
            <w:tcBorders>
              <w:top w:val="nil"/>
              <w:left w:val="nil"/>
              <w:bottom w:val="nil"/>
              <w:right w:val="nil"/>
            </w:tcBorders>
            <w:shd w:val="clear" w:color="auto" w:fill="auto"/>
            <w:noWrap/>
            <w:vAlign w:val="center"/>
            <w:hideMark/>
          </w:tcPr>
          <w:p w14:paraId="1B45DA62"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nil"/>
              <w:right w:val="nil"/>
            </w:tcBorders>
            <w:shd w:val="clear" w:color="auto" w:fill="auto"/>
            <w:noWrap/>
            <w:vAlign w:val="center"/>
            <w:hideMark/>
          </w:tcPr>
          <w:p w14:paraId="61D7A170"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3</w:t>
            </w:r>
          </w:p>
        </w:tc>
        <w:tc>
          <w:tcPr>
            <w:tcW w:w="529" w:type="pct"/>
            <w:tcBorders>
              <w:top w:val="nil"/>
              <w:left w:val="nil"/>
              <w:bottom w:val="nil"/>
              <w:right w:val="nil"/>
            </w:tcBorders>
          </w:tcPr>
          <w:p w14:paraId="6E051DA2" w14:textId="05F5137B" w:rsidR="00EA29E8" w:rsidRPr="00EA02FC" w:rsidRDefault="00EA29E8" w:rsidP="00EA29E8">
            <w:pPr>
              <w:spacing w:after="0" w:line="240" w:lineRule="auto"/>
              <w:jc w:val="center"/>
              <w:rPr>
                <w:rFonts w:eastAsia="Times New Roman" w:cstheme="minorHAnsi"/>
                <w:color w:val="000000"/>
                <w:sz w:val="22"/>
              </w:rPr>
            </w:pPr>
            <w:r w:rsidRPr="00EA29E8">
              <w:rPr>
                <w:rFonts w:eastAsia="Times New Roman" w:cstheme="minorHAnsi"/>
                <w:color w:val="000000"/>
                <w:sz w:val="22"/>
              </w:rPr>
              <w:t>38.7469</w:t>
            </w:r>
          </w:p>
        </w:tc>
        <w:tc>
          <w:tcPr>
            <w:tcW w:w="625" w:type="pct"/>
            <w:tcBorders>
              <w:top w:val="nil"/>
              <w:left w:val="nil"/>
              <w:bottom w:val="nil"/>
              <w:right w:val="nil"/>
            </w:tcBorders>
          </w:tcPr>
          <w:p w14:paraId="4DF0FC07" w14:textId="5D6D0B9D" w:rsidR="00EA29E8" w:rsidRPr="00EA02FC" w:rsidRDefault="00EA29E8" w:rsidP="00EA29E8">
            <w:pPr>
              <w:spacing w:after="0" w:line="240" w:lineRule="auto"/>
              <w:jc w:val="center"/>
              <w:rPr>
                <w:rFonts w:eastAsia="Times New Roman" w:cstheme="minorHAnsi"/>
                <w:color w:val="000000"/>
                <w:sz w:val="22"/>
              </w:rPr>
            </w:pPr>
            <w:r w:rsidRPr="00EA29E8">
              <w:rPr>
                <w:rFonts w:eastAsia="Times New Roman" w:cstheme="minorHAnsi"/>
                <w:color w:val="000000"/>
                <w:sz w:val="22"/>
              </w:rPr>
              <w:t>-76.3695</w:t>
            </w:r>
          </w:p>
        </w:tc>
      </w:tr>
      <w:tr w:rsidR="00EA29E8" w:rsidRPr="00EA02FC" w14:paraId="44C0B0E5" w14:textId="31017F6C" w:rsidTr="00EA29E8">
        <w:trPr>
          <w:trHeight w:val="288"/>
        </w:trPr>
        <w:tc>
          <w:tcPr>
            <w:tcW w:w="721" w:type="pct"/>
            <w:vMerge/>
            <w:tcBorders>
              <w:top w:val="nil"/>
              <w:left w:val="nil"/>
              <w:bottom w:val="nil"/>
              <w:right w:val="nil"/>
            </w:tcBorders>
            <w:vAlign w:val="center"/>
            <w:hideMark/>
          </w:tcPr>
          <w:p w14:paraId="02769D8A" w14:textId="77777777" w:rsidR="00EA29E8" w:rsidRPr="00EA02FC" w:rsidRDefault="00EA29E8" w:rsidP="00EA29E8">
            <w:pPr>
              <w:spacing w:after="0" w:line="240" w:lineRule="auto"/>
              <w:rPr>
                <w:rFonts w:eastAsia="Times New Roman" w:cstheme="minorHAnsi"/>
                <w:color w:val="000000"/>
                <w:sz w:val="22"/>
              </w:rPr>
            </w:pPr>
          </w:p>
        </w:tc>
        <w:tc>
          <w:tcPr>
            <w:tcW w:w="577" w:type="pct"/>
            <w:vMerge/>
            <w:tcBorders>
              <w:top w:val="nil"/>
              <w:left w:val="nil"/>
              <w:bottom w:val="nil"/>
              <w:right w:val="nil"/>
            </w:tcBorders>
            <w:vAlign w:val="center"/>
            <w:hideMark/>
          </w:tcPr>
          <w:p w14:paraId="1B867673" w14:textId="77777777" w:rsidR="00EA29E8" w:rsidRPr="00EA02FC" w:rsidRDefault="00EA29E8" w:rsidP="00EA29E8">
            <w:pPr>
              <w:spacing w:after="0" w:line="240" w:lineRule="auto"/>
              <w:rPr>
                <w:rFonts w:eastAsia="Times New Roman" w:cstheme="minorHAnsi"/>
                <w:color w:val="000000"/>
                <w:sz w:val="22"/>
              </w:rPr>
            </w:pPr>
          </w:p>
        </w:tc>
        <w:tc>
          <w:tcPr>
            <w:tcW w:w="577" w:type="pct"/>
            <w:vMerge/>
            <w:tcBorders>
              <w:top w:val="nil"/>
              <w:left w:val="nil"/>
              <w:bottom w:val="nil"/>
              <w:right w:val="nil"/>
            </w:tcBorders>
            <w:vAlign w:val="center"/>
            <w:hideMark/>
          </w:tcPr>
          <w:p w14:paraId="107ADFEA" w14:textId="77777777" w:rsidR="00EA29E8" w:rsidRPr="00EA02FC" w:rsidRDefault="00EA29E8" w:rsidP="00EA29E8">
            <w:pPr>
              <w:spacing w:after="0" w:line="240" w:lineRule="auto"/>
              <w:rPr>
                <w:rFonts w:eastAsia="Times New Roman" w:cstheme="minorHAnsi"/>
                <w:color w:val="000000"/>
                <w:sz w:val="22"/>
              </w:rPr>
            </w:pPr>
          </w:p>
        </w:tc>
        <w:tc>
          <w:tcPr>
            <w:tcW w:w="962" w:type="pct"/>
            <w:tcBorders>
              <w:top w:val="nil"/>
              <w:left w:val="nil"/>
              <w:bottom w:val="nil"/>
              <w:right w:val="nil"/>
            </w:tcBorders>
            <w:shd w:val="clear" w:color="auto" w:fill="auto"/>
            <w:noWrap/>
            <w:vAlign w:val="center"/>
            <w:hideMark/>
          </w:tcPr>
          <w:p w14:paraId="54ECDF16"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Sand</w:t>
            </w:r>
          </w:p>
        </w:tc>
        <w:tc>
          <w:tcPr>
            <w:tcW w:w="432" w:type="pct"/>
            <w:tcBorders>
              <w:top w:val="nil"/>
              <w:left w:val="nil"/>
              <w:bottom w:val="nil"/>
              <w:right w:val="nil"/>
            </w:tcBorders>
            <w:shd w:val="clear" w:color="auto" w:fill="auto"/>
            <w:noWrap/>
            <w:vAlign w:val="center"/>
            <w:hideMark/>
          </w:tcPr>
          <w:p w14:paraId="1E3728FC"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nil"/>
              <w:right w:val="nil"/>
            </w:tcBorders>
            <w:shd w:val="clear" w:color="auto" w:fill="auto"/>
            <w:noWrap/>
            <w:vAlign w:val="center"/>
            <w:hideMark/>
          </w:tcPr>
          <w:p w14:paraId="452C04CB"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2</w:t>
            </w:r>
          </w:p>
        </w:tc>
        <w:tc>
          <w:tcPr>
            <w:tcW w:w="529" w:type="pct"/>
            <w:tcBorders>
              <w:top w:val="nil"/>
              <w:left w:val="nil"/>
              <w:bottom w:val="nil"/>
              <w:right w:val="nil"/>
            </w:tcBorders>
          </w:tcPr>
          <w:p w14:paraId="4A00ECBC" w14:textId="77777777" w:rsidR="00EA29E8" w:rsidRPr="00EA02FC" w:rsidRDefault="00EA29E8" w:rsidP="00EA29E8">
            <w:pPr>
              <w:spacing w:after="0" w:line="240" w:lineRule="auto"/>
              <w:jc w:val="center"/>
              <w:rPr>
                <w:rFonts w:eastAsia="Times New Roman" w:cstheme="minorHAnsi"/>
                <w:color w:val="000000"/>
                <w:sz w:val="22"/>
              </w:rPr>
            </w:pPr>
          </w:p>
        </w:tc>
        <w:tc>
          <w:tcPr>
            <w:tcW w:w="625" w:type="pct"/>
            <w:tcBorders>
              <w:top w:val="nil"/>
              <w:left w:val="nil"/>
              <w:bottom w:val="nil"/>
              <w:right w:val="nil"/>
            </w:tcBorders>
          </w:tcPr>
          <w:p w14:paraId="218214C6" w14:textId="77777777" w:rsidR="00EA29E8" w:rsidRPr="00EA02FC" w:rsidRDefault="00EA29E8" w:rsidP="00EA29E8">
            <w:pPr>
              <w:spacing w:after="0" w:line="240" w:lineRule="auto"/>
              <w:jc w:val="center"/>
              <w:rPr>
                <w:rFonts w:eastAsia="Times New Roman" w:cstheme="minorHAnsi"/>
                <w:color w:val="000000"/>
                <w:sz w:val="22"/>
              </w:rPr>
            </w:pPr>
          </w:p>
        </w:tc>
      </w:tr>
      <w:tr w:rsidR="00EA29E8" w:rsidRPr="00EA02FC" w14:paraId="44EA55B5" w14:textId="1663AECC" w:rsidTr="00EA29E8">
        <w:trPr>
          <w:trHeight w:val="288"/>
        </w:trPr>
        <w:tc>
          <w:tcPr>
            <w:tcW w:w="721" w:type="pct"/>
            <w:tcBorders>
              <w:top w:val="nil"/>
              <w:left w:val="nil"/>
              <w:bottom w:val="single" w:sz="12" w:space="0" w:color="auto"/>
              <w:right w:val="nil"/>
            </w:tcBorders>
            <w:shd w:val="clear" w:color="auto" w:fill="auto"/>
            <w:noWrap/>
            <w:vAlign w:val="center"/>
            <w:hideMark/>
          </w:tcPr>
          <w:p w14:paraId="2F4F102B" w14:textId="77777777" w:rsidR="00EA29E8" w:rsidRPr="00EA02FC" w:rsidRDefault="00EA29E8" w:rsidP="00EA29E8">
            <w:pPr>
              <w:spacing w:after="0" w:line="240" w:lineRule="auto"/>
              <w:jc w:val="center"/>
              <w:rPr>
                <w:rFonts w:eastAsia="Times New Roman" w:cstheme="minorHAnsi"/>
                <w:color w:val="000000"/>
                <w:sz w:val="22"/>
              </w:rPr>
            </w:pPr>
            <w:proofErr w:type="spellStart"/>
            <w:r w:rsidRPr="00EA02FC">
              <w:rPr>
                <w:rFonts w:eastAsia="Times New Roman" w:cstheme="minorHAnsi"/>
                <w:color w:val="000000"/>
                <w:sz w:val="22"/>
              </w:rPr>
              <w:t>Knapps</w:t>
            </w:r>
            <w:proofErr w:type="spellEnd"/>
            <w:r w:rsidRPr="00EA02FC">
              <w:rPr>
                <w:rFonts w:eastAsia="Times New Roman" w:cstheme="minorHAnsi"/>
                <w:color w:val="000000"/>
                <w:sz w:val="22"/>
              </w:rPr>
              <w:t xml:space="preserve"> Narrows</w:t>
            </w:r>
          </w:p>
        </w:tc>
        <w:tc>
          <w:tcPr>
            <w:tcW w:w="577" w:type="pct"/>
            <w:tcBorders>
              <w:top w:val="nil"/>
              <w:left w:val="nil"/>
              <w:bottom w:val="single" w:sz="12" w:space="0" w:color="auto"/>
              <w:right w:val="nil"/>
            </w:tcBorders>
            <w:shd w:val="clear" w:color="auto" w:fill="auto"/>
            <w:noWrap/>
            <w:vAlign w:val="center"/>
            <w:hideMark/>
          </w:tcPr>
          <w:p w14:paraId="072C0656" w14:textId="77777777" w:rsidR="00EA29E8" w:rsidRPr="00EA02FC" w:rsidRDefault="00EA29E8" w:rsidP="00EA29E8">
            <w:pPr>
              <w:spacing w:after="0" w:line="240" w:lineRule="auto"/>
              <w:jc w:val="center"/>
              <w:rPr>
                <w:rFonts w:eastAsia="Times New Roman" w:cstheme="minorHAnsi"/>
                <w:color w:val="000000"/>
                <w:sz w:val="22"/>
              </w:rPr>
            </w:pPr>
          </w:p>
        </w:tc>
        <w:tc>
          <w:tcPr>
            <w:tcW w:w="577" w:type="pct"/>
            <w:tcBorders>
              <w:top w:val="nil"/>
              <w:left w:val="nil"/>
              <w:bottom w:val="single" w:sz="12" w:space="0" w:color="auto"/>
              <w:right w:val="nil"/>
            </w:tcBorders>
            <w:shd w:val="clear" w:color="auto" w:fill="auto"/>
            <w:noWrap/>
            <w:vAlign w:val="center"/>
            <w:hideMark/>
          </w:tcPr>
          <w:p w14:paraId="3EFBB402" w14:textId="77777777" w:rsidR="00EA29E8" w:rsidRPr="00EA02FC" w:rsidRDefault="00EA29E8" w:rsidP="00EA29E8">
            <w:pPr>
              <w:spacing w:after="0" w:line="240" w:lineRule="auto"/>
              <w:jc w:val="center"/>
              <w:rPr>
                <w:rFonts w:eastAsia="Times New Roman" w:cstheme="minorHAnsi"/>
                <w:sz w:val="22"/>
              </w:rPr>
            </w:pPr>
          </w:p>
        </w:tc>
        <w:tc>
          <w:tcPr>
            <w:tcW w:w="962" w:type="pct"/>
            <w:tcBorders>
              <w:top w:val="nil"/>
              <w:left w:val="nil"/>
              <w:bottom w:val="single" w:sz="12" w:space="0" w:color="auto"/>
              <w:right w:val="nil"/>
            </w:tcBorders>
            <w:shd w:val="clear" w:color="auto" w:fill="auto"/>
            <w:noWrap/>
            <w:vAlign w:val="center"/>
            <w:hideMark/>
          </w:tcPr>
          <w:p w14:paraId="5935955B"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Natural (Reference)</w:t>
            </w:r>
          </w:p>
        </w:tc>
        <w:tc>
          <w:tcPr>
            <w:tcW w:w="432" w:type="pct"/>
            <w:tcBorders>
              <w:top w:val="nil"/>
              <w:left w:val="nil"/>
              <w:bottom w:val="single" w:sz="12" w:space="0" w:color="auto"/>
              <w:right w:val="nil"/>
            </w:tcBorders>
            <w:shd w:val="clear" w:color="auto" w:fill="auto"/>
            <w:noWrap/>
            <w:vAlign w:val="center"/>
            <w:hideMark/>
          </w:tcPr>
          <w:p w14:paraId="77AF9BB9"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Low</w:t>
            </w:r>
          </w:p>
        </w:tc>
        <w:tc>
          <w:tcPr>
            <w:tcW w:w="577" w:type="pct"/>
            <w:tcBorders>
              <w:top w:val="nil"/>
              <w:left w:val="nil"/>
              <w:bottom w:val="single" w:sz="12" w:space="0" w:color="auto"/>
              <w:right w:val="nil"/>
            </w:tcBorders>
            <w:shd w:val="clear" w:color="auto" w:fill="auto"/>
            <w:noWrap/>
            <w:vAlign w:val="center"/>
            <w:hideMark/>
          </w:tcPr>
          <w:p w14:paraId="26F5F5FB" w14:textId="77777777" w:rsidR="00EA29E8" w:rsidRPr="00EA02FC" w:rsidRDefault="00EA29E8" w:rsidP="00EA29E8">
            <w:pPr>
              <w:spacing w:after="0" w:line="240" w:lineRule="auto"/>
              <w:jc w:val="center"/>
              <w:rPr>
                <w:rFonts w:eastAsia="Times New Roman" w:cstheme="minorHAnsi"/>
                <w:color w:val="000000"/>
                <w:sz w:val="22"/>
              </w:rPr>
            </w:pPr>
            <w:r w:rsidRPr="00EA02FC">
              <w:rPr>
                <w:rFonts w:eastAsia="Times New Roman" w:cstheme="minorHAnsi"/>
                <w:color w:val="000000"/>
                <w:sz w:val="22"/>
              </w:rPr>
              <w:t>3</w:t>
            </w:r>
          </w:p>
        </w:tc>
        <w:tc>
          <w:tcPr>
            <w:tcW w:w="529" w:type="pct"/>
            <w:tcBorders>
              <w:top w:val="nil"/>
              <w:left w:val="nil"/>
              <w:bottom w:val="single" w:sz="12" w:space="0" w:color="auto"/>
              <w:right w:val="nil"/>
            </w:tcBorders>
          </w:tcPr>
          <w:p w14:paraId="6C5CAFB0" w14:textId="58974BA7" w:rsidR="00EA29E8" w:rsidRPr="00EA02FC" w:rsidRDefault="00EA29E8" w:rsidP="00EA29E8">
            <w:pPr>
              <w:spacing w:after="0" w:line="240" w:lineRule="auto"/>
              <w:jc w:val="center"/>
              <w:rPr>
                <w:rFonts w:eastAsia="Times New Roman" w:cstheme="minorHAnsi"/>
                <w:color w:val="000000"/>
                <w:sz w:val="22"/>
              </w:rPr>
            </w:pPr>
            <w:r w:rsidRPr="00EA29E8">
              <w:rPr>
                <w:rFonts w:eastAsia="Times New Roman" w:cstheme="minorHAnsi"/>
                <w:color w:val="000000"/>
                <w:sz w:val="22"/>
              </w:rPr>
              <w:t>38.722</w:t>
            </w:r>
            <w:r>
              <w:rPr>
                <w:rFonts w:eastAsia="Times New Roman" w:cstheme="minorHAnsi"/>
                <w:color w:val="000000"/>
                <w:sz w:val="22"/>
              </w:rPr>
              <w:t>5</w:t>
            </w:r>
          </w:p>
        </w:tc>
        <w:tc>
          <w:tcPr>
            <w:tcW w:w="625" w:type="pct"/>
            <w:tcBorders>
              <w:top w:val="nil"/>
              <w:left w:val="nil"/>
              <w:bottom w:val="single" w:sz="12" w:space="0" w:color="auto"/>
              <w:right w:val="nil"/>
            </w:tcBorders>
          </w:tcPr>
          <w:p w14:paraId="09358ACD" w14:textId="766022B5" w:rsidR="00EA29E8" w:rsidRPr="00EA02FC" w:rsidRDefault="00EA29E8" w:rsidP="00EA29E8">
            <w:pPr>
              <w:spacing w:after="0" w:line="240" w:lineRule="auto"/>
              <w:jc w:val="center"/>
              <w:rPr>
                <w:rFonts w:eastAsia="Times New Roman" w:cstheme="minorHAnsi"/>
                <w:color w:val="000000"/>
                <w:sz w:val="22"/>
              </w:rPr>
            </w:pPr>
            <w:r w:rsidRPr="00EA29E8">
              <w:rPr>
                <w:rFonts w:eastAsia="Times New Roman" w:cstheme="minorHAnsi"/>
                <w:color w:val="000000"/>
                <w:sz w:val="22"/>
              </w:rPr>
              <w:t>-76.337</w:t>
            </w:r>
            <w:r>
              <w:rPr>
                <w:rFonts w:eastAsia="Times New Roman" w:cstheme="minorHAnsi"/>
                <w:color w:val="000000"/>
                <w:sz w:val="22"/>
              </w:rPr>
              <w:t>2</w:t>
            </w:r>
          </w:p>
        </w:tc>
      </w:tr>
    </w:tbl>
    <w:p w14:paraId="6AF4431B" w14:textId="60CF6288" w:rsidR="00237BCC" w:rsidRPr="00EA02FC" w:rsidRDefault="00237BCC" w:rsidP="00237BCC">
      <w:pPr>
        <w:rPr>
          <w:rFonts w:cstheme="minorHAnsi"/>
          <w:sz w:val="22"/>
        </w:rPr>
      </w:pPr>
    </w:p>
    <w:p w14:paraId="0F03DCAB" w14:textId="77777777" w:rsidR="00237BCC" w:rsidRPr="0099628D" w:rsidRDefault="00237BCC" w:rsidP="00237BCC">
      <w:pPr>
        <w:rPr>
          <w:rFonts w:cstheme="minorHAnsi"/>
        </w:rPr>
      </w:pPr>
    </w:p>
    <w:p w14:paraId="77F96DB1" w14:textId="3F7F3238" w:rsidR="006371E0" w:rsidRPr="0099628D" w:rsidRDefault="00237BCC" w:rsidP="006371E0">
      <w:pPr>
        <w:spacing w:line="240" w:lineRule="auto"/>
        <w:rPr>
          <w:rFonts w:eastAsia="Times New Roman" w:cstheme="minorHAnsi"/>
          <w:color w:val="000000"/>
        </w:rPr>
      </w:pPr>
      <w:r w:rsidRPr="0099628D">
        <w:rPr>
          <w:rFonts w:eastAsia="Times New Roman" w:cstheme="minorHAnsi"/>
          <w:b/>
          <w:bCs/>
          <w:color w:val="000000"/>
        </w:rPr>
        <w:t xml:space="preserve">Table S2. </w:t>
      </w:r>
      <w:r w:rsidRPr="0099628D">
        <w:rPr>
          <w:rFonts w:eastAsia="Times New Roman" w:cstheme="minorHAnsi"/>
          <w:color w:val="000000"/>
        </w:rPr>
        <w:t>Curve parameters</w:t>
      </w:r>
      <w:r w:rsidR="00A621A9">
        <w:rPr>
          <w:rFonts w:eastAsia="Times New Roman" w:cstheme="minorHAnsi"/>
          <w:color w:val="000000"/>
        </w:rPr>
        <w:t xml:space="preserve"> </w:t>
      </w:r>
      <w:r w:rsidRPr="0099628D">
        <w:rPr>
          <w:rFonts w:eastAsia="Times New Roman" w:cstheme="minorHAnsi"/>
          <w:color w:val="000000"/>
        </w:rPr>
        <w:t xml:space="preserve">describing the rectangular hyperbolic curves fit between alpha diversity </w:t>
      </w:r>
      <w:r w:rsidR="003B1A40" w:rsidRPr="0099628D">
        <w:rPr>
          <w:rFonts w:eastAsia="Times New Roman" w:cstheme="minorHAnsi"/>
          <w:color w:val="000000"/>
        </w:rPr>
        <w:t xml:space="preserve">indices </w:t>
      </w:r>
      <w:r w:rsidRPr="0099628D">
        <w:rPr>
          <w:rFonts w:eastAsia="Times New Roman" w:cstheme="minorHAnsi"/>
          <w:color w:val="000000"/>
        </w:rPr>
        <w:t xml:space="preserve">and the age of marshes at Poplar Island for each depth horizon. </w:t>
      </w:r>
    </w:p>
    <w:tbl>
      <w:tblPr>
        <w:tblW w:w="5000" w:type="pct"/>
        <w:jc w:val="center"/>
        <w:tblLook w:val="04A0" w:firstRow="1" w:lastRow="0" w:firstColumn="1" w:lastColumn="0" w:noHBand="0" w:noVBand="1"/>
      </w:tblPr>
      <w:tblGrid>
        <w:gridCol w:w="2157"/>
        <w:gridCol w:w="1850"/>
        <w:gridCol w:w="2241"/>
        <w:gridCol w:w="764"/>
        <w:gridCol w:w="906"/>
        <w:gridCol w:w="839"/>
        <w:gridCol w:w="603"/>
      </w:tblGrid>
      <w:tr w:rsidR="00237BCC" w:rsidRPr="0099628D" w14:paraId="58823E9D" w14:textId="77777777" w:rsidTr="00632F77">
        <w:trPr>
          <w:trHeight w:val="576"/>
          <w:jc w:val="center"/>
        </w:trPr>
        <w:tc>
          <w:tcPr>
            <w:tcW w:w="1153" w:type="pct"/>
            <w:tcBorders>
              <w:top w:val="single" w:sz="12" w:space="0" w:color="auto"/>
              <w:left w:val="nil"/>
              <w:bottom w:val="double" w:sz="6" w:space="0" w:color="auto"/>
              <w:right w:val="nil"/>
            </w:tcBorders>
            <w:shd w:val="clear" w:color="auto" w:fill="auto"/>
            <w:vAlign w:val="center"/>
            <w:hideMark/>
          </w:tcPr>
          <w:p w14:paraId="63208414" w14:textId="5B81B5EA" w:rsidR="00237BCC" w:rsidRPr="00EA02FC" w:rsidRDefault="00237BCC"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Alpha Diversity</w:t>
            </w:r>
          </w:p>
          <w:p w14:paraId="5D401D1A" w14:textId="2CA8CF2C" w:rsidR="00237BCC" w:rsidRPr="00EA02FC" w:rsidRDefault="00237BCC"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Index</w:t>
            </w:r>
          </w:p>
        </w:tc>
        <w:tc>
          <w:tcPr>
            <w:tcW w:w="988" w:type="pct"/>
            <w:tcBorders>
              <w:top w:val="single" w:sz="12" w:space="0" w:color="auto"/>
              <w:left w:val="nil"/>
              <w:bottom w:val="double" w:sz="6" w:space="0" w:color="auto"/>
              <w:right w:val="nil"/>
            </w:tcBorders>
            <w:shd w:val="clear" w:color="auto" w:fill="auto"/>
            <w:vAlign w:val="center"/>
            <w:hideMark/>
          </w:tcPr>
          <w:p w14:paraId="7FA9565E" w14:textId="68C99CCD" w:rsidR="00237BCC" w:rsidRPr="00EA02FC" w:rsidRDefault="006371E0" w:rsidP="00237BCC">
            <w:pPr>
              <w:spacing w:after="0" w:line="240" w:lineRule="auto"/>
              <w:jc w:val="center"/>
              <w:rPr>
                <w:rFonts w:eastAsia="Times New Roman" w:cstheme="minorHAnsi"/>
                <w:color w:val="000000"/>
                <w:sz w:val="22"/>
              </w:rPr>
            </w:pPr>
            <w:r w:rsidRPr="006371E0">
              <w:rPr>
                <w:rFonts w:eastAsia="Times New Roman" w:cstheme="minorHAnsi"/>
                <w:color w:val="000000"/>
                <w:sz w:val="22"/>
              </w:rPr>
              <w:t>Parent Material Type</w:t>
            </w:r>
          </w:p>
        </w:tc>
        <w:tc>
          <w:tcPr>
            <w:tcW w:w="1197" w:type="pct"/>
            <w:tcBorders>
              <w:top w:val="single" w:sz="12" w:space="0" w:color="auto"/>
              <w:left w:val="nil"/>
              <w:bottom w:val="double" w:sz="6" w:space="0" w:color="auto"/>
              <w:right w:val="nil"/>
            </w:tcBorders>
            <w:shd w:val="clear" w:color="auto" w:fill="auto"/>
            <w:vAlign w:val="center"/>
            <w:hideMark/>
          </w:tcPr>
          <w:p w14:paraId="1F794A3B" w14:textId="5781788D" w:rsidR="00237BCC" w:rsidRPr="00EA02FC" w:rsidRDefault="00237BCC"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Depth</w:t>
            </w:r>
          </w:p>
          <w:p w14:paraId="1E6351E1" w14:textId="2B9C1FB6" w:rsidR="00237BCC" w:rsidRPr="00EA02FC" w:rsidRDefault="00237BCC"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Horizon</w:t>
            </w:r>
          </w:p>
        </w:tc>
        <w:tc>
          <w:tcPr>
            <w:tcW w:w="891" w:type="pct"/>
            <w:gridSpan w:val="2"/>
            <w:tcBorders>
              <w:top w:val="single" w:sz="12" w:space="0" w:color="auto"/>
              <w:left w:val="nil"/>
              <w:bottom w:val="double" w:sz="6" w:space="0" w:color="auto"/>
              <w:right w:val="nil"/>
            </w:tcBorders>
            <w:shd w:val="clear" w:color="auto" w:fill="auto"/>
            <w:vAlign w:val="center"/>
            <w:hideMark/>
          </w:tcPr>
          <w:p w14:paraId="226FC136" w14:textId="77777777" w:rsidR="00237BCC" w:rsidRPr="00EA02FC" w:rsidRDefault="00237BCC" w:rsidP="00237BCC">
            <w:pPr>
              <w:spacing w:after="0" w:line="240" w:lineRule="auto"/>
              <w:jc w:val="center"/>
              <w:rPr>
                <w:rFonts w:eastAsia="Times New Roman" w:cstheme="minorHAnsi"/>
                <w:color w:val="000000"/>
                <w:sz w:val="22"/>
              </w:rPr>
            </w:pPr>
            <w:r w:rsidRPr="00EA02FC">
              <w:rPr>
                <w:rFonts w:eastAsia="Times New Roman" w:cstheme="minorHAnsi"/>
                <w:color w:val="000000"/>
                <w:sz w:val="22"/>
              </w:rPr>
              <w:t>Vmax</w:t>
            </w:r>
          </w:p>
          <w:p w14:paraId="013052E4" w14:textId="1CFA978F" w:rsidR="00237BCC" w:rsidRPr="00EA02FC" w:rsidRDefault="00237BCC" w:rsidP="00237BCC">
            <w:pPr>
              <w:spacing w:after="0" w:line="240" w:lineRule="auto"/>
              <w:jc w:val="center"/>
              <w:rPr>
                <w:rFonts w:eastAsia="Times New Roman" w:cstheme="minorHAnsi"/>
                <w:color w:val="000000"/>
                <w:sz w:val="22"/>
              </w:rPr>
            </w:pPr>
          </w:p>
        </w:tc>
        <w:tc>
          <w:tcPr>
            <w:tcW w:w="770" w:type="pct"/>
            <w:gridSpan w:val="2"/>
            <w:tcBorders>
              <w:top w:val="single" w:sz="12" w:space="0" w:color="auto"/>
              <w:left w:val="nil"/>
              <w:bottom w:val="double" w:sz="6" w:space="0" w:color="auto"/>
              <w:right w:val="nil"/>
            </w:tcBorders>
            <w:shd w:val="clear" w:color="auto" w:fill="auto"/>
            <w:vAlign w:val="center"/>
            <w:hideMark/>
          </w:tcPr>
          <w:p w14:paraId="4256CF10" w14:textId="77777777" w:rsidR="00237BCC" w:rsidRPr="00EA02FC" w:rsidRDefault="00237BCC" w:rsidP="00237BCC">
            <w:pPr>
              <w:spacing w:after="0" w:line="240" w:lineRule="auto"/>
              <w:jc w:val="center"/>
              <w:rPr>
                <w:rFonts w:eastAsia="Times New Roman" w:cstheme="minorHAnsi"/>
                <w:i/>
                <w:iCs/>
                <w:color w:val="000000"/>
                <w:sz w:val="22"/>
              </w:rPr>
            </w:pPr>
            <w:r w:rsidRPr="00EA02FC">
              <w:rPr>
                <w:rFonts w:eastAsia="Times New Roman" w:cstheme="minorHAnsi"/>
                <w:i/>
                <w:iCs/>
                <w:color w:val="000000"/>
                <w:sz w:val="22"/>
              </w:rPr>
              <w:t>k</w:t>
            </w:r>
          </w:p>
          <w:p w14:paraId="3A793F68" w14:textId="549516B9" w:rsidR="00237BCC" w:rsidRPr="00EA02FC" w:rsidRDefault="00237BCC" w:rsidP="00237BCC">
            <w:pPr>
              <w:spacing w:after="0" w:line="240" w:lineRule="auto"/>
              <w:jc w:val="center"/>
              <w:rPr>
                <w:rFonts w:eastAsia="Times New Roman" w:cstheme="minorHAnsi"/>
                <w:color w:val="000000"/>
                <w:sz w:val="22"/>
              </w:rPr>
            </w:pPr>
          </w:p>
        </w:tc>
      </w:tr>
      <w:tr w:rsidR="003B1A40" w:rsidRPr="0099628D" w14:paraId="0D60A072" w14:textId="77777777" w:rsidTr="00632F77">
        <w:trPr>
          <w:trHeight w:val="288"/>
          <w:jc w:val="center"/>
        </w:trPr>
        <w:tc>
          <w:tcPr>
            <w:tcW w:w="1153" w:type="pct"/>
            <w:tcBorders>
              <w:top w:val="nil"/>
              <w:left w:val="nil"/>
              <w:bottom w:val="nil"/>
              <w:right w:val="nil"/>
            </w:tcBorders>
            <w:shd w:val="clear" w:color="auto" w:fill="auto"/>
            <w:noWrap/>
            <w:hideMark/>
          </w:tcPr>
          <w:p w14:paraId="17A8F1F7" w14:textId="77777777" w:rsidR="003B1A40" w:rsidRPr="00EA02FC" w:rsidRDefault="003B1A40" w:rsidP="006371E0">
            <w:pPr>
              <w:spacing w:after="0" w:line="240" w:lineRule="auto"/>
              <w:jc w:val="center"/>
              <w:rPr>
                <w:rFonts w:eastAsia="Times New Roman" w:cstheme="minorHAnsi"/>
                <w:color w:val="000000"/>
                <w:sz w:val="22"/>
              </w:rPr>
            </w:pPr>
            <w:r w:rsidRPr="00EA02FC">
              <w:rPr>
                <w:rFonts w:eastAsia="Times New Roman" w:cstheme="minorHAnsi"/>
                <w:color w:val="000000"/>
                <w:sz w:val="22"/>
              </w:rPr>
              <w:t>Faith's PD</w:t>
            </w:r>
          </w:p>
        </w:tc>
        <w:tc>
          <w:tcPr>
            <w:tcW w:w="988" w:type="pct"/>
            <w:tcBorders>
              <w:top w:val="nil"/>
              <w:left w:val="nil"/>
              <w:bottom w:val="nil"/>
              <w:right w:val="nil"/>
            </w:tcBorders>
            <w:shd w:val="clear" w:color="auto" w:fill="auto"/>
            <w:noWrap/>
            <w:hideMark/>
          </w:tcPr>
          <w:p w14:paraId="47575DE8" w14:textId="36B3D96B" w:rsidR="003B1A40" w:rsidRPr="00EA02FC" w:rsidRDefault="003B1A40" w:rsidP="006371E0">
            <w:pPr>
              <w:spacing w:after="0" w:line="240" w:lineRule="auto"/>
              <w:jc w:val="center"/>
              <w:rPr>
                <w:rFonts w:eastAsia="Times New Roman" w:cstheme="minorHAnsi"/>
                <w:color w:val="000000"/>
                <w:sz w:val="22"/>
              </w:rPr>
            </w:pPr>
            <w:r w:rsidRPr="00EA02FC">
              <w:rPr>
                <w:rFonts w:eastAsia="Times New Roman" w:cstheme="minorHAnsi"/>
                <w:color w:val="000000"/>
                <w:sz w:val="22"/>
              </w:rPr>
              <w:t>Fine-grained</w:t>
            </w:r>
          </w:p>
        </w:tc>
        <w:tc>
          <w:tcPr>
            <w:tcW w:w="1197" w:type="pct"/>
            <w:tcBorders>
              <w:top w:val="nil"/>
              <w:left w:val="nil"/>
              <w:bottom w:val="nil"/>
              <w:right w:val="nil"/>
            </w:tcBorders>
            <w:shd w:val="clear" w:color="auto" w:fill="auto"/>
            <w:noWrap/>
            <w:vAlign w:val="center"/>
            <w:hideMark/>
          </w:tcPr>
          <w:p w14:paraId="7DBA6A90" w14:textId="54B7BAB0"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Surface</w:t>
            </w:r>
          </w:p>
        </w:tc>
        <w:tc>
          <w:tcPr>
            <w:tcW w:w="407" w:type="pct"/>
            <w:tcBorders>
              <w:top w:val="nil"/>
              <w:left w:val="nil"/>
              <w:bottom w:val="nil"/>
              <w:right w:val="nil"/>
            </w:tcBorders>
            <w:shd w:val="clear" w:color="auto" w:fill="auto"/>
            <w:noWrap/>
            <w:vAlign w:val="center"/>
            <w:hideMark/>
          </w:tcPr>
          <w:p w14:paraId="73971BFB"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196</w:t>
            </w:r>
          </w:p>
        </w:tc>
        <w:tc>
          <w:tcPr>
            <w:tcW w:w="484" w:type="pct"/>
            <w:tcBorders>
              <w:top w:val="nil"/>
              <w:left w:val="nil"/>
              <w:bottom w:val="nil"/>
              <w:right w:val="nil"/>
            </w:tcBorders>
            <w:shd w:val="clear" w:color="auto" w:fill="auto"/>
            <w:noWrap/>
            <w:vAlign w:val="center"/>
            <w:hideMark/>
          </w:tcPr>
          <w:p w14:paraId="07196E30"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75A4E09B"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0.05</w:t>
            </w:r>
          </w:p>
        </w:tc>
        <w:tc>
          <w:tcPr>
            <w:tcW w:w="322" w:type="pct"/>
            <w:tcBorders>
              <w:top w:val="nil"/>
              <w:left w:val="nil"/>
              <w:bottom w:val="nil"/>
              <w:right w:val="nil"/>
            </w:tcBorders>
            <w:shd w:val="clear" w:color="auto" w:fill="auto"/>
            <w:noWrap/>
            <w:vAlign w:val="center"/>
            <w:hideMark/>
          </w:tcPr>
          <w:p w14:paraId="51498ADA" w14:textId="6DDA17DC" w:rsidR="003B1A40" w:rsidRPr="00EA02FC" w:rsidRDefault="003B1A40" w:rsidP="006371E0">
            <w:pPr>
              <w:spacing w:after="0" w:line="240" w:lineRule="auto"/>
              <w:rPr>
                <w:rFonts w:eastAsia="Times New Roman" w:cstheme="minorHAnsi"/>
                <w:color w:val="000000"/>
                <w:sz w:val="22"/>
              </w:rPr>
            </w:pPr>
          </w:p>
        </w:tc>
      </w:tr>
      <w:tr w:rsidR="003B1A40" w:rsidRPr="0099628D" w14:paraId="2DF56AE1" w14:textId="77777777" w:rsidTr="00632F77">
        <w:trPr>
          <w:trHeight w:val="288"/>
          <w:jc w:val="center"/>
        </w:trPr>
        <w:tc>
          <w:tcPr>
            <w:tcW w:w="1153" w:type="pct"/>
            <w:tcBorders>
              <w:top w:val="nil"/>
              <w:left w:val="nil"/>
              <w:bottom w:val="nil"/>
              <w:right w:val="nil"/>
            </w:tcBorders>
            <w:shd w:val="clear" w:color="auto" w:fill="auto"/>
            <w:noWrap/>
            <w:vAlign w:val="bottom"/>
            <w:hideMark/>
          </w:tcPr>
          <w:p w14:paraId="4EF7E152" w14:textId="77777777" w:rsidR="003B1A40" w:rsidRPr="00EA02FC" w:rsidRDefault="003B1A40" w:rsidP="003B1A40">
            <w:pPr>
              <w:spacing w:after="0" w:line="240" w:lineRule="auto"/>
              <w:rPr>
                <w:rFonts w:eastAsia="Times New Roman" w:cstheme="minorHAnsi"/>
                <w:color w:val="000000"/>
                <w:sz w:val="22"/>
              </w:rPr>
            </w:pPr>
          </w:p>
        </w:tc>
        <w:tc>
          <w:tcPr>
            <w:tcW w:w="988" w:type="pct"/>
            <w:tcBorders>
              <w:top w:val="nil"/>
              <w:left w:val="nil"/>
              <w:bottom w:val="nil"/>
              <w:right w:val="nil"/>
            </w:tcBorders>
            <w:shd w:val="clear" w:color="auto" w:fill="auto"/>
            <w:noWrap/>
            <w:vAlign w:val="bottom"/>
            <w:hideMark/>
          </w:tcPr>
          <w:p w14:paraId="168BF191" w14:textId="77777777" w:rsidR="003B1A40" w:rsidRPr="00EA02FC" w:rsidRDefault="003B1A40" w:rsidP="003B1A40">
            <w:pPr>
              <w:spacing w:after="0" w:line="240" w:lineRule="auto"/>
              <w:rPr>
                <w:rFonts w:eastAsia="Times New Roman" w:cstheme="minorHAnsi"/>
                <w:sz w:val="22"/>
              </w:rPr>
            </w:pPr>
          </w:p>
        </w:tc>
        <w:tc>
          <w:tcPr>
            <w:tcW w:w="1197" w:type="pct"/>
            <w:tcBorders>
              <w:top w:val="nil"/>
              <w:left w:val="nil"/>
              <w:bottom w:val="nil"/>
              <w:right w:val="nil"/>
            </w:tcBorders>
            <w:shd w:val="clear" w:color="auto" w:fill="auto"/>
            <w:noWrap/>
            <w:vAlign w:val="center"/>
            <w:hideMark/>
          </w:tcPr>
          <w:p w14:paraId="11BEF4F0" w14:textId="18360DE8"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Transitional</w:t>
            </w:r>
          </w:p>
        </w:tc>
        <w:tc>
          <w:tcPr>
            <w:tcW w:w="407" w:type="pct"/>
            <w:tcBorders>
              <w:top w:val="nil"/>
              <w:left w:val="nil"/>
              <w:bottom w:val="nil"/>
              <w:right w:val="nil"/>
            </w:tcBorders>
            <w:shd w:val="clear" w:color="auto" w:fill="auto"/>
            <w:noWrap/>
            <w:vAlign w:val="center"/>
            <w:hideMark/>
          </w:tcPr>
          <w:p w14:paraId="65C74392"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216</w:t>
            </w:r>
          </w:p>
        </w:tc>
        <w:tc>
          <w:tcPr>
            <w:tcW w:w="484" w:type="pct"/>
            <w:tcBorders>
              <w:top w:val="nil"/>
              <w:left w:val="nil"/>
              <w:bottom w:val="nil"/>
              <w:right w:val="nil"/>
            </w:tcBorders>
            <w:shd w:val="clear" w:color="auto" w:fill="auto"/>
            <w:noWrap/>
            <w:vAlign w:val="center"/>
            <w:hideMark/>
          </w:tcPr>
          <w:p w14:paraId="28783492"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26859A89"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0.47</w:t>
            </w:r>
          </w:p>
        </w:tc>
        <w:tc>
          <w:tcPr>
            <w:tcW w:w="322" w:type="pct"/>
            <w:tcBorders>
              <w:top w:val="nil"/>
              <w:left w:val="nil"/>
              <w:bottom w:val="nil"/>
              <w:right w:val="nil"/>
            </w:tcBorders>
            <w:shd w:val="clear" w:color="auto" w:fill="auto"/>
            <w:noWrap/>
            <w:vAlign w:val="center"/>
            <w:hideMark/>
          </w:tcPr>
          <w:p w14:paraId="6E8636E9" w14:textId="77777777" w:rsidR="003B1A40" w:rsidRPr="00EA02FC" w:rsidRDefault="003B1A40" w:rsidP="006371E0">
            <w:pPr>
              <w:spacing w:after="0" w:line="240" w:lineRule="auto"/>
              <w:rPr>
                <w:rFonts w:eastAsia="Times New Roman" w:cstheme="minorHAnsi"/>
                <w:color w:val="000000"/>
                <w:sz w:val="22"/>
              </w:rPr>
            </w:pPr>
            <w:r w:rsidRPr="00EA02FC">
              <w:rPr>
                <w:rFonts w:eastAsia="Times New Roman" w:cstheme="minorHAnsi"/>
                <w:color w:val="000000"/>
                <w:sz w:val="22"/>
              </w:rPr>
              <w:t>**</w:t>
            </w:r>
          </w:p>
        </w:tc>
      </w:tr>
      <w:tr w:rsidR="003B1A40" w:rsidRPr="0099628D" w14:paraId="038CF495" w14:textId="77777777" w:rsidTr="00632F77">
        <w:trPr>
          <w:trHeight w:val="288"/>
          <w:jc w:val="center"/>
        </w:trPr>
        <w:tc>
          <w:tcPr>
            <w:tcW w:w="1153" w:type="pct"/>
            <w:tcBorders>
              <w:top w:val="nil"/>
              <w:left w:val="nil"/>
              <w:bottom w:val="nil"/>
              <w:right w:val="nil"/>
            </w:tcBorders>
            <w:shd w:val="clear" w:color="auto" w:fill="auto"/>
            <w:noWrap/>
            <w:vAlign w:val="bottom"/>
            <w:hideMark/>
          </w:tcPr>
          <w:p w14:paraId="3B11F24F" w14:textId="77777777" w:rsidR="003B1A40" w:rsidRPr="00EA02FC" w:rsidRDefault="003B1A40" w:rsidP="003B1A40">
            <w:pPr>
              <w:spacing w:after="0" w:line="240" w:lineRule="auto"/>
              <w:rPr>
                <w:rFonts w:eastAsia="Times New Roman" w:cstheme="minorHAnsi"/>
                <w:color w:val="000000"/>
                <w:sz w:val="22"/>
              </w:rPr>
            </w:pPr>
          </w:p>
        </w:tc>
        <w:tc>
          <w:tcPr>
            <w:tcW w:w="988" w:type="pct"/>
            <w:tcBorders>
              <w:top w:val="nil"/>
              <w:left w:val="nil"/>
              <w:bottom w:val="nil"/>
              <w:right w:val="nil"/>
            </w:tcBorders>
            <w:shd w:val="clear" w:color="auto" w:fill="auto"/>
            <w:noWrap/>
            <w:vAlign w:val="bottom"/>
            <w:hideMark/>
          </w:tcPr>
          <w:p w14:paraId="3A899FDC" w14:textId="77777777" w:rsidR="003B1A40" w:rsidRPr="00EA02FC" w:rsidRDefault="003B1A40" w:rsidP="003B1A40">
            <w:pPr>
              <w:spacing w:after="0" w:line="240" w:lineRule="auto"/>
              <w:rPr>
                <w:rFonts w:eastAsia="Times New Roman" w:cstheme="minorHAnsi"/>
                <w:sz w:val="22"/>
              </w:rPr>
            </w:pPr>
          </w:p>
        </w:tc>
        <w:tc>
          <w:tcPr>
            <w:tcW w:w="1197" w:type="pct"/>
            <w:tcBorders>
              <w:top w:val="nil"/>
              <w:left w:val="nil"/>
              <w:bottom w:val="nil"/>
              <w:right w:val="nil"/>
            </w:tcBorders>
            <w:shd w:val="clear" w:color="auto" w:fill="auto"/>
            <w:noWrap/>
            <w:vAlign w:val="center"/>
            <w:hideMark/>
          </w:tcPr>
          <w:p w14:paraId="4CC6889F" w14:textId="0038C92C"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Parent Material</w:t>
            </w:r>
          </w:p>
        </w:tc>
        <w:tc>
          <w:tcPr>
            <w:tcW w:w="407" w:type="pct"/>
            <w:tcBorders>
              <w:top w:val="nil"/>
              <w:left w:val="nil"/>
              <w:bottom w:val="nil"/>
              <w:right w:val="nil"/>
            </w:tcBorders>
            <w:shd w:val="clear" w:color="auto" w:fill="auto"/>
            <w:noWrap/>
            <w:vAlign w:val="center"/>
            <w:hideMark/>
          </w:tcPr>
          <w:p w14:paraId="77742376"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229</w:t>
            </w:r>
          </w:p>
        </w:tc>
        <w:tc>
          <w:tcPr>
            <w:tcW w:w="484" w:type="pct"/>
            <w:tcBorders>
              <w:top w:val="nil"/>
              <w:left w:val="nil"/>
              <w:bottom w:val="nil"/>
              <w:right w:val="nil"/>
            </w:tcBorders>
            <w:shd w:val="clear" w:color="auto" w:fill="auto"/>
            <w:noWrap/>
            <w:vAlign w:val="center"/>
            <w:hideMark/>
          </w:tcPr>
          <w:p w14:paraId="3D814EB1"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24B4BAA3"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0.67</w:t>
            </w:r>
          </w:p>
        </w:tc>
        <w:tc>
          <w:tcPr>
            <w:tcW w:w="322" w:type="pct"/>
            <w:tcBorders>
              <w:top w:val="nil"/>
              <w:left w:val="nil"/>
              <w:bottom w:val="nil"/>
              <w:right w:val="nil"/>
            </w:tcBorders>
            <w:shd w:val="clear" w:color="auto" w:fill="auto"/>
            <w:noWrap/>
            <w:vAlign w:val="center"/>
            <w:hideMark/>
          </w:tcPr>
          <w:p w14:paraId="4468CCFE" w14:textId="77777777" w:rsidR="003B1A40" w:rsidRPr="00EA02FC" w:rsidRDefault="003B1A40" w:rsidP="006371E0">
            <w:pPr>
              <w:spacing w:after="0" w:line="240" w:lineRule="auto"/>
              <w:rPr>
                <w:rFonts w:eastAsia="Times New Roman" w:cstheme="minorHAnsi"/>
                <w:color w:val="000000"/>
                <w:sz w:val="22"/>
              </w:rPr>
            </w:pPr>
            <w:r w:rsidRPr="00EA02FC">
              <w:rPr>
                <w:rFonts w:eastAsia="Times New Roman" w:cstheme="minorHAnsi"/>
                <w:color w:val="000000"/>
                <w:sz w:val="22"/>
              </w:rPr>
              <w:t>**</w:t>
            </w:r>
          </w:p>
        </w:tc>
      </w:tr>
      <w:tr w:rsidR="003B1A40" w:rsidRPr="0099628D" w14:paraId="085B582D" w14:textId="77777777" w:rsidTr="00632F77">
        <w:trPr>
          <w:trHeight w:val="288"/>
          <w:jc w:val="center"/>
        </w:trPr>
        <w:tc>
          <w:tcPr>
            <w:tcW w:w="1153" w:type="pct"/>
            <w:tcBorders>
              <w:top w:val="nil"/>
              <w:left w:val="nil"/>
              <w:bottom w:val="nil"/>
              <w:right w:val="nil"/>
            </w:tcBorders>
            <w:shd w:val="clear" w:color="auto" w:fill="auto"/>
            <w:noWrap/>
            <w:hideMark/>
          </w:tcPr>
          <w:p w14:paraId="518FB678" w14:textId="77777777" w:rsidR="003B1A40" w:rsidRPr="00EA02FC" w:rsidRDefault="003B1A40" w:rsidP="006371E0">
            <w:pPr>
              <w:spacing w:after="0" w:line="240" w:lineRule="auto"/>
              <w:jc w:val="center"/>
              <w:rPr>
                <w:rFonts w:eastAsia="Times New Roman" w:cstheme="minorHAnsi"/>
                <w:color w:val="000000"/>
                <w:sz w:val="22"/>
              </w:rPr>
            </w:pPr>
          </w:p>
        </w:tc>
        <w:tc>
          <w:tcPr>
            <w:tcW w:w="988" w:type="pct"/>
            <w:tcBorders>
              <w:top w:val="nil"/>
              <w:left w:val="nil"/>
              <w:bottom w:val="nil"/>
              <w:right w:val="nil"/>
            </w:tcBorders>
            <w:shd w:val="clear" w:color="auto" w:fill="auto"/>
            <w:noWrap/>
            <w:hideMark/>
          </w:tcPr>
          <w:p w14:paraId="1157F83B" w14:textId="77777777" w:rsidR="003B1A40" w:rsidRPr="00EA02FC" w:rsidRDefault="003B1A40" w:rsidP="006371E0">
            <w:pPr>
              <w:spacing w:after="0" w:line="240" w:lineRule="auto"/>
              <w:jc w:val="center"/>
              <w:rPr>
                <w:rFonts w:eastAsia="Times New Roman" w:cstheme="minorHAnsi"/>
                <w:color w:val="000000"/>
                <w:sz w:val="22"/>
              </w:rPr>
            </w:pPr>
            <w:r w:rsidRPr="00EA02FC">
              <w:rPr>
                <w:rFonts w:eastAsia="Times New Roman" w:cstheme="minorHAnsi"/>
                <w:color w:val="000000"/>
                <w:sz w:val="22"/>
              </w:rPr>
              <w:t>Sand</w:t>
            </w:r>
          </w:p>
        </w:tc>
        <w:tc>
          <w:tcPr>
            <w:tcW w:w="1197" w:type="pct"/>
            <w:tcBorders>
              <w:top w:val="nil"/>
              <w:left w:val="nil"/>
              <w:bottom w:val="nil"/>
              <w:right w:val="nil"/>
            </w:tcBorders>
            <w:shd w:val="clear" w:color="auto" w:fill="auto"/>
            <w:noWrap/>
            <w:vAlign w:val="center"/>
            <w:hideMark/>
          </w:tcPr>
          <w:p w14:paraId="76DAB2B7" w14:textId="263B93C7"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Surface</w:t>
            </w:r>
          </w:p>
        </w:tc>
        <w:tc>
          <w:tcPr>
            <w:tcW w:w="407" w:type="pct"/>
            <w:tcBorders>
              <w:top w:val="nil"/>
              <w:left w:val="nil"/>
              <w:bottom w:val="nil"/>
              <w:right w:val="nil"/>
            </w:tcBorders>
            <w:shd w:val="clear" w:color="auto" w:fill="auto"/>
            <w:noWrap/>
            <w:vAlign w:val="center"/>
            <w:hideMark/>
          </w:tcPr>
          <w:p w14:paraId="3F071B07"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214</w:t>
            </w:r>
          </w:p>
        </w:tc>
        <w:tc>
          <w:tcPr>
            <w:tcW w:w="484" w:type="pct"/>
            <w:tcBorders>
              <w:top w:val="nil"/>
              <w:left w:val="nil"/>
              <w:bottom w:val="nil"/>
              <w:right w:val="nil"/>
            </w:tcBorders>
            <w:shd w:val="clear" w:color="auto" w:fill="auto"/>
            <w:noWrap/>
            <w:vAlign w:val="center"/>
            <w:hideMark/>
          </w:tcPr>
          <w:p w14:paraId="0EA4C1D3"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61AC6CCE"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0.42</w:t>
            </w:r>
          </w:p>
        </w:tc>
        <w:tc>
          <w:tcPr>
            <w:tcW w:w="322" w:type="pct"/>
            <w:tcBorders>
              <w:top w:val="nil"/>
              <w:left w:val="nil"/>
              <w:bottom w:val="nil"/>
              <w:right w:val="nil"/>
            </w:tcBorders>
            <w:shd w:val="clear" w:color="auto" w:fill="auto"/>
            <w:noWrap/>
            <w:vAlign w:val="center"/>
            <w:hideMark/>
          </w:tcPr>
          <w:p w14:paraId="2ED6FAAC" w14:textId="77777777" w:rsidR="003B1A40" w:rsidRPr="00EA02FC" w:rsidRDefault="003B1A40" w:rsidP="006371E0">
            <w:pPr>
              <w:spacing w:after="0" w:line="240" w:lineRule="auto"/>
              <w:rPr>
                <w:rFonts w:eastAsia="Times New Roman" w:cstheme="minorHAnsi"/>
                <w:color w:val="000000"/>
                <w:sz w:val="22"/>
              </w:rPr>
            </w:pPr>
            <w:r w:rsidRPr="00EA02FC">
              <w:rPr>
                <w:rFonts w:eastAsia="Times New Roman" w:cstheme="minorHAnsi"/>
                <w:color w:val="000000"/>
                <w:sz w:val="22"/>
              </w:rPr>
              <w:t>*</w:t>
            </w:r>
          </w:p>
        </w:tc>
      </w:tr>
      <w:tr w:rsidR="003B1A40" w:rsidRPr="0099628D" w14:paraId="5067167B" w14:textId="77777777" w:rsidTr="00632F77">
        <w:trPr>
          <w:trHeight w:val="288"/>
          <w:jc w:val="center"/>
        </w:trPr>
        <w:tc>
          <w:tcPr>
            <w:tcW w:w="1153" w:type="pct"/>
            <w:tcBorders>
              <w:top w:val="nil"/>
              <w:left w:val="nil"/>
              <w:bottom w:val="nil"/>
              <w:right w:val="nil"/>
            </w:tcBorders>
            <w:shd w:val="clear" w:color="auto" w:fill="auto"/>
            <w:noWrap/>
            <w:vAlign w:val="bottom"/>
            <w:hideMark/>
          </w:tcPr>
          <w:p w14:paraId="335278F6" w14:textId="77777777" w:rsidR="003B1A40" w:rsidRPr="00EA02FC" w:rsidRDefault="003B1A40" w:rsidP="003B1A40">
            <w:pPr>
              <w:spacing w:after="0" w:line="240" w:lineRule="auto"/>
              <w:rPr>
                <w:rFonts w:eastAsia="Times New Roman" w:cstheme="minorHAnsi"/>
                <w:color w:val="000000"/>
                <w:sz w:val="22"/>
              </w:rPr>
            </w:pPr>
          </w:p>
        </w:tc>
        <w:tc>
          <w:tcPr>
            <w:tcW w:w="988" w:type="pct"/>
            <w:tcBorders>
              <w:top w:val="nil"/>
              <w:left w:val="nil"/>
              <w:bottom w:val="nil"/>
              <w:right w:val="nil"/>
            </w:tcBorders>
            <w:shd w:val="clear" w:color="auto" w:fill="auto"/>
            <w:noWrap/>
            <w:vAlign w:val="bottom"/>
            <w:hideMark/>
          </w:tcPr>
          <w:p w14:paraId="7DF73B32" w14:textId="77777777" w:rsidR="003B1A40" w:rsidRPr="00EA02FC" w:rsidRDefault="003B1A40" w:rsidP="003B1A40">
            <w:pPr>
              <w:spacing w:after="0" w:line="240" w:lineRule="auto"/>
              <w:rPr>
                <w:rFonts w:eastAsia="Times New Roman" w:cstheme="minorHAnsi"/>
                <w:sz w:val="22"/>
              </w:rPr>
            </w:pPr>
          </w:p>
        </w:tc>
        <w:tc>
          <w:tcPr>
            <w:tcW w:w="1197" w:type="pct"/>
            <w:tcBorders>
              <w:top w:val="nil"/>
              <w:left w:val="nil"/>
              <w:bottom w:val="nil"/>
              <w:right w:val="nil"/>
            </w:tcBorders>
            <w:shd w:val="clear" w:color="auto" w:fill="auto"/>
            <w:noWrap/>
            <w:vAlign w:val="center"/>
            <w:hideMark/>
          </w:tcPr>
          <w:p w14:paraId="10A6F875" w14:textId="3E7378F0"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Transitional</w:t>
            </w:r>
          </w:p>
        </w:tc>
        <w:tc>
          <w:tcPr>
            <w:tcW w:w="407" w:type="pct"/>
            <w:tcBorders>
              <w:top w:val="nil"/>
              <w:left w:val="nil"/>
              <w:bottom w:val="nil"/>
              <w:right w:val="nil"/>
            </w:tcBorders>
            <w:shd w:val="clear" w:color="auto" w:fill="auto"/>
            <w:noWrap/>
            <w:vAlign w:val="center"/>
            <w:hideMark/>
          </w:tcPr>
          <w:p w14:paraId="70966DC1"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230</w:t>
            </w:r>
          </w:p>
        </w:tc>
        <w:tc>
          <w:tcPr>
            <w:tcW w:w="484" w:type="pct"/>
            <w:tcBorders>
              <w:top w:val="nil"/>
              <w:left w:val="nil"/>
              <w:bottom w:val="nil"/>
              <w:right w:val="nil"/>
            </w:tcBorders>
            <w:shd w:val="clear" w:color="auto" w:fill="auto"/>
            <w:noWrap/>
            <w:vAlign w:val="center"/>
            <w:hideMark/>
          </w:tcPr>
          <w:p w14:paraId="55FD695E"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75C0167C"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0.1</w:t>
            </w:r>
          </w:p>
        </w:tc>
        <w:tc>
          <w:tcPr>
            <w:tcW w:w="322" w:type="pct"/>
            <w:tcBorders>
              <w:top w:val="nil"/>
              <w:left w:val="nil"/>
              <w:bottom w:val="nil"/>
              <w:right w:val="nil"/>
            </w:tcBorders>
            <w:shd w:val="clear" w:color="auto" w:fill="auto"/>
            <w:noWrap/>
            <w:vAlign w:val="center"/>
            <w:hideMark/>
          </w:tcPr>
          <w:p w14:paraId="652B7CFE" w14:textId="77777777" w:rsidR="003B1A40" w:rsidRPr="00EA02FC" w:rsidRDefault="003B1A40" w:rsidP="006371E0">
            <w:pPr>
              <w:spacing w:after="0" w:line="240" w:lineRule="auto"/>
              <w:rPr>
                <w:rFonts w:eastAsia="Times New Roman" w:cstheme="minorHAnsi"/>
                <w:color w:val="000000"/>
                <w:sz w:val="22"/>
              </w:rPr>
            </w:pPr>
          </w:p>
        </w:tc>
      </w:tr>
      <w:tr w:rsidR="003B1A40" w:rsidRPr="0099628D" w14:paraId="6AD9A11B" w14:textId="77777777" w:rsidTr="00632F77">
        <w:trPr>
          <w:trHeight w:val="288"/>
          <w:jc w:val="center"/>
        </w:trPr>
        <w:tc>
          <w:tcPr>
            <w:tcW w:w="1153" w:type="pct"/>
            <w:tcBorders>
              <w:top w:val="nil"/>
              <w:left w:val="nil"/>
              <w:bottom w:val="nil"/>
              <w:right w:val="nil"/>
            </w:tcBorders>
            <w:shd w:val="clear" w:color="auto" w:fill="auto"/>
            <w:noWrap/>
            <w:vAlign w:val="bottom"/>
            <w:hideMark/>
          </w:tcPr>
          <w:p w14:paraId="1DD65057" w14:textId="77777777" w:rsidR="003B1A40" w:rsidRPr="00EA02FC" w:rsidRDefault="003B1A40" w:rsidP="003B1A40">
            <w:pPr>
              <w:spacing w:after="0" w:line="240" w:lineRule="auto"/>
              <w:rPr>
                <w:rFonts w:eastAsia="Times New Roman" w:cstheme="minorHAnsi"/>
                <w:sz w:val="22"/>
              </w:rPr>
            </w:pPr>
          </w:p>
        </w:tc>
        <w:tc>
          <w:tcPr>
            <w:tcW w:w="988" w:type="pct"/>
            <w:tcBorders>
              <w:top w:val="nil"/>
              <w:left w:val="nil"/>
              <w:bottom w:val="nil"/>
              <w:right w:val="nil"/>
            </w:tcBorders>
            <w:shd w:val="clear" w:color="auto" w:fill="auto"/>
            <w:noWrap/>
            <w:vAlign w:val="bottom"/>
            <w:hideMark/>
          </w:tcPr>
          <w:p w14:paraId="41D4E369" w14:textId="77777777" w:rsidR="003B1A40" w:rsidRPr="00EA02FC" w:rsidRDefault="003B1A40" w:rsidP="003B1A40">
            <w:pPr>
              <w:spacing w:after="0" w:line="240" w:lineRule="auto"/>
              <w:rPr>
                <w:rFonts w:eastAsia="Times New Roman" w:cstheme="minorHAnsi"/>
                <w:sz w:val="22"/>
              </w:rPr>
            </w:pPr>
          </w:p>
        </w:tc>
        <w:tc>
          <w:tcPr>
            <w:tcW w:w="1197" w:type="pct"/>
            <w:tcBorders>
              <w:top w:val="nil"/>
              <w:left w:val="nil"/>
              <w:bottom w:val="nil"/>
              <w:right w:val="nil"/>
            </w:tcBorders>
            <w:shd w:val="clear" w:color="auto" w:fill="auto"/>
            <w:noWrap/>
            <w:vAlign w:val="center"/>
            <w:hideMark/>
          </w:tcPr>
          <w:p w14:paraId="1F2509C4" w14:textId="29D4D795"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Parent Material</w:t>
            </w:r>
          </w:p>
        </w:tc>
        <w:tc>
          <w:tcPr>
            <w:tcW w:w="407" w:type="pct"/>
            <w:tcBorders>
              <w:top w:val="nil"/>
              <w:left w:val="nil"/>
              <w:bottom w:val="nil"/>
              <w:right w:val="nil"/>
            </w:tcBorders>
            <w:shd w:val="clear" w:color="auto" w:fill="auto"/>
            <w:noWrap/>
            <w:vAlign w:val="center"/>
            <w:hideMark/>
          </w:tcPr>
          <w:p w14:paraId="6AF456C7"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251</w:t>
            </w:r>
          </w:p>
        </w:tc>
        <w:tc>
          <w:tcPr>
            <w:tcW w:w="484" w:type="pct"/>
            <w:tcBorders>
              <w:top w:val="nil"/>
              <w:left w:val="nil"/>
              <w:bottom w:val="nil"/>
              <w:right w:val="nil"/>
            </w:tcBorders>
            <w:shd w:val="clear" w:color="auto" w:fill="auto"/>
            <w:noWrap/>
            <w:vAlign w:val="center"/>
            <w:hideMark/>
          </w:tcPr>
          <w:p w14:paraId="3AB2016F"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59EDE3F4"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0.37</w:t>
            </w:r>
          </w:p>
        </w:tc>
        <w:tc>
          <w:tcPr>
            <w:tcW w:w="322" w:type="pct"/>
            <w:tcBorders>
              <w:top w:val="nil"/>
              <w:left w:val="nil"/>
              <w:bottom w:val="nil"/>
              <w:right w:val="nil"/>
            </w:tcBorders>
            <w:shd w:val="clear" w:color="auto" w:fill="auto"/>
            <w:noWrap/>
            <w:vAlign w:val="center"/>
            <w:hideMark/>
          </w:tcPr>
          <w:p w14:paraId="164EDF4F" w14:textId="77777777" w:rsidR="003B1A40" w:rsidRPr="00EA02FC" w:rsidRDefault="003B1A40" w:rsidP="006371E0">
            <w:pPr>
              <w:spacing w:after="0" w:line="240" w:lineRule="auto"/>
              <w:rPr>
                <w:rFonts w:eastAsia="Times New Roman" w:cstheme="minorHAnsi"/>
                <w:color w:val="000000"/>
                <w:sz w:val="22"/>
              </w:rPr>
            </w:pPr>
          </w:p>
        </w:tc>
      </w:tr>
      <w:tr w:rsidR="003B1A40" w:rsidRPr="0099628D" w14:paraId="08264C1A" w14:textId="77777777" w:rsidTr="00632F77">
        <w:trPr>
          <w:trHeight w:val="288"/>
          <w:jc w:val="center"/>
        </w:trPr>
        <w:tc>
          <w:tcPr>
            <w:tcW w:w="1153" w:type="pct"/>
            <w:tcBorders>
              <w:top w:val="nil"/>
              <w:left w:val="nil"/>
              <w:bottom w:val="nil"/>
              <w:right w:val="nil"/>
            </w:tcBorders>
            <w:shd w:val="clear" w:color="auto" w:fill="auto"/>
            <w:noWrap/>
            <w:hideMark/>
          </w:tcPr>
          <w:p w14:paraId="3A06669F" w14:textId="77777777" w:rsidR="003B1A40" w:rsidRPr="00EA02FC" w:rsidRDefault="003B1A40" w:rsidP="006371E0">
            <w:pPr>
              <w:spacing w:after="0" w:line="240" w:lineRule="auto"/>
              <w:jc w:val="center"/>
              <w:rPr>
                <w:rFonts w:eastAsia="Times New Roman" w:cstheme="minorHAnsi"/>
                <w:color w:val="000000"/>
                <w:sz w:val="22"/>
              </w:rPr>
            </w:pPr>
            <w:r w:rsidRPr="00EA02FC">
              <w:rPr>
                <w:rFonts w:eastAsia="Times New Roman" w:cstheme="minorHAnsi"/>
                <w:color w:val="000000"/>
                <w:sz w:val="22"/>
              </w:rPr>
              <w:t>Shannon</w:t>
            </w:r>
          </w:p>
        </w:tc>
        <w:tc>
          <w:tcPr>
            <w:tcW w:w="988" w:type="pct"/>
            <w:tcBorders>
              <w:top w:val="nil"/>
              <w:left w:val="nil"/>
              <w:bottom w:val="nil"/>
              <w:right w:val="nil"/>
            </w:tcBorders>
            <w:shd w:val="clear" w:color="auto" w:fill="auto"/>
            <w:noWrap/>
            <w:hideMark/>
          </w:tcPr>
          <w:p w14:paraId="229BA520" w14:textId="6D09D9A8" w:rsidR="003B1A40" w:rsidRPr="00EA02FC" w:rsidRDefault="003B1A40" w:rsidP="006371E0">
            <w:pPr>
              <w:spacing w:after="0" w:line="240" w:lineRule="auto"/>
              <w:jc w:val="center"/>
              <w:rPr>
                <w:rFonts w:eastAsia="Times New Roman" w:cstheme="minorHAnsi"/>
                <w:color w:val="000000"/>
                <w:sz w:val="22"/>
              </w:rPr>
            </w:pPr>
            <w:r w:rsidRPr="00EA02FC">
              <w:rPr>
                <w:rFonts w:eastAsia="Times New Roman" w:cstheme="minorHAnsi"/>
                <w:color w:val="000000"/>
                <w:sz w:val="22"/>
              </w:rPr>
              <w:t>Fine-grained</w:t>
            </w:r>
          </w:p>
        </w:tc>
        <w:tc>
          <w:tcPr>
            <w:tcW w:w="1197" w:type="pct"/>
            <w:tcBorders>
              <w:top w:val="nil"/>
              <w:left w:val="nil"/>
              <w:bottom w:val="nil"/>
              <w:right w:val="nil"/>
            </w:tcBorders>
            <w:shd w:val="clear" w:color="auto" w:fill="auto"/>
            <w:noWrap/>
            <w:vAlign w:val="bottom"/>
            <w:hideMark/>
          </w:tcPr>
          <w:p w14:paraId="481A7B6A" w14:textId="31663ACF"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Surface</w:t>
            </w:r>
          </w:p>
        </w:tc>
        <w:tc>
          <w:tcPr>
            <w:tcW w:w="407" w:type="pct"/>
            <w:tcBorders>
              <w:top w:val="nil"/>
              <w:left w:val="nil"/>
              <w:bottom w:val="nil"/>
              <w:right w:val="nil"/>
            </w:tcBorders>
            <w:shd w:val="clear" w:color="auto" w:fill="auto"/>
            <w:noWrap/>
            <w:vAlign w:val="center"/>
            <w:hideMark/>
          </w:tcPr>
          <w:p w14:paraId="3AFD7397"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7</w:t>
            </w:r>
          </w:p>
        </w:tc>
        <w:tc>
          <w:tcPr>
            <w:tcW w:w="484" w:type="pct"/>
            <w:tcBorders>
              <w:top w:val="nil"/>
              <w:left w:val="nil"/>
              <w:bottom w:val="nil"/>
              <w:right w:val="nil"/>
            </w:tcBorders>
            <w:shd w:val="clear" w:color="auto" w:fill="auto"/>
            <w:noWrap/>
            <w:vAlign w:val="center"/>
            <w:hideMark/>
          </w:tcPr>
          <w:p w14:paraId="284838C8"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75B70AB9"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0.03</w:t>
            </w:r>
          </w:p>
        </w:tc>
        <w:tc>
          <w:tcPr>
            <w:tcW w:w="322" w:type="pct"/>
            <w:tcBorders>
              <w:top w:val="nil"/>
              <w:left w:val="nil"/>
              <w:bottom w:val="nil"/>
              <w:right w:val="nil"/>
            </w:tcBorders>
            <w:shd w:val="clear" w:color="auto" w:fill="auto"/>
            <w:noWrap/>
            <w:vAlign w:val="center"/>
            <w:hideMark/>
          </w:tcPr>
          <w:p w14:paraId="0A2352A5" w14:textId="77777777" w:rsidR="003B1A40" w:rsidRPr="00EA02FC" w:rsidRDefault="003B1A40" w:rsidP="006371E0">
            <w:pPr>
              <w:spacing w:after="0" w:line="240" w:lineRule="auto"/>
              <w:rPr>
                <w:rFonts w:eastAsia="Times New Roman" w:cstheme="minorHAnsi"/>
                <w:color w:val="000000"/>
                <w:sz w:val="22"/>
              </w:rPr>
            </w:pPr>
          </w:p>
        </w:tc>
      </w:tr>
      <w:tr w:rsidR="003B1A40" w:rsidRPr="0099628D" w14:paraId="26BD7AB3" w14:textId="77777777" w:rsidTr="00632F77">
        <w:trPr>
          <w:trHeight w:val="288"/>
          <w:jc w:val="center"/>
        </w:trPr>
        <w:tc>
          <w:tcPr>
            <w:tcW w:w="1153" w:type="pct"/>
            <w:tcBorders>
              <w:top w:val="nil"/>
              <w:left w:val="nil"/>
              <w:bottom w:val="nil"/>
              <w:right w:val="nil"/>
            </w:tcBorders>
            <w:shd w:val="clear" w:color="auto" w:fill="auto"/>
            <w:noWrap/>
            <w:vAlign w:val="bottom"/>
            <w:hideMark/>
          </w:tcPr>
          <w:p w14:paraId="404231D9" w14:textId="77777777" w:rsidR="003B1A40" w:rsidRPr="00EA02FC" w:rsidRDefault="003B1A40" w:rsidP="003B1A40">
            <w:pPr>
              <w:spacing w:after="0" w:line="240" w:lineRule="auto"/>
              <w:rPr>
                <w:rFonts w:eastAsia="Times New Roman" w:cstheme="minorHAnsi"/>
                <w:sz w:val="22"/>
              </w:rPr>
            </w:pPr>
          </w:p>
        </w:tc>
        <w:tc>
          <w:tcPr>
            <w:tcW w:w="988" w:type="pct"/>
            <w:tcBorders>
              <w:top w:val="nil"/>
              <w:left w:val="nil"/>
              <w:bottom w:val="nil"/>
              <w:right w:val="nil"/>
            </w:tcBorders>
            <w:shd w:val="clear" w:color="auto" w:fill="auto"/>
            <w:noWrap/>
            <w:vAlign w:val="bottom"/>
            <w:hideMark/>
          </w:tcPr>
          <w:p w14:paraId="467F38B5" w14:textId="77777777" w:rsidR="003B1A40" w:rsidRPr="00EA02FC" w:rsidRDefault="003B1A40" w:rsidP="003B1A40">
            <w:pPr>
              <w:spacing w:after="0" w:line="240" w:lineRule="auto"/>
              <w:rPr>
                <w:rFonts w:eastAsia="Times New Roman" w:cstheme="minorHAnsi"/>
                <w:sz w:val="22"/>
              </w:rPr>
            </w:pPr>
          </w:p>
        </w:tc>
        <w:tc>
          <w:tcPr>
            <w:tcW w:w="1197" w:type="pct"/>
            <w:tcBorders>
              <w:top w:val="nil"/>
              <w:left w:val="nil"/>
              <w:bottom w:val="nil"/>
              <w:right w:val="nil"/>
            </w:tcBorders>
            <w:shd w:val="clear" w:color="auto" w:fill="auto"/>
            <w:noWrap/>
            <w:vAlign w:val="bottom"/>
            <w:hideMark/>
          </w:tcPr>
          <w:p w14:paraId="19AF60A8" w14:textId="0AC4C138"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Transitional</w:t>
            </w:r>
          </w:p>
        </w:tc>
        <w:tc>
          <w:tcPr>
            <w:tcW w:w="407" w:type="pct"/>
            <w:tcBorders>
              <w:top w:val="nil"/>
              <w:left w:val="nil"/>
              <w:bottom w:val="nil"/>
              <w:right w:val="nil"/>
            </w:tcBorders>
            <w:shd w:val="clear" w:color="auto" w:fill="auto"/>
            <w:noWrap/>
            <w:vAlign w:val="center"/>
            <w:hideMark/>
          </w:tcPr>
          <w:p w14:paraId="781BCBE5"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7</w:t>
            </w:r>
          </w:p>
        </w:tc>
        <w:tc>
          <w:tcPr>
            <w:tcW w:w="484" w:type="pct"/>
            <w:tcBorders>
              <w:top w:val="nil"/>
              <w:left w:val="nil"/>
              <w:bottom w:val="nil"/>
              <w:right w:val="nil"/>
            </w:tcBorders>
            <w:shd w:val="clear" w:color="auto" w:fill="auto"/>
            <w:noWrap/>
            <w:vAlign w:val="center"/>
            <w:hideMark/>
          </w:tcPr>
          <w:p w14:paraId="5D69F93D"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458B8C7A"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0.15</w:t>
            </w:r>
          </w:p>
        </w:tc>
        <w:tc>
          <w:tcPr>
            <w:tcW w:w="322" w:type="pct"/>
            <w:tcBorders>
              <w:top w:val="nil"/>
              <w:left w:val="nil"/>
              <w:bottom w:val="nil"/>
              <w:right w:val="nil"/>
            </w:tcBorders>
            <w:shd w:val="clear" w:color="auto" w:fill="auto"/>
            <w:noWrap/>
            <w:vAlign w:val="center"/>
            <w:hideMark/>
          </w:tcPr>
          <w:p w14:paraId="1598ECB4" w14:textId="77777777" w:rsidR="003B1A40" w:rsidRPr="00EA02FC" w:rsidRDefault="003B1A40" w:rsidP="006371E0">
            <w:pPr>
              <w:spacing w:after="0" w:line="240" w:lineRule="auto"/>
              <w:rPr>
                <w:rFonts w:eastAsia="Times New Roman" w:cstheme="minorHAnsi"/>
                <w:color w:val="000000"/>
                <w:sz w:val="22"/>
              </w:rPr>
            </w:pPr>
            <w:r w:rsidRPr="00EA02FC">
              <w:rPr>
                <w:rFonts w:eastAsia="Times New Roman" w:cstheme="minorHAnsi"/>
                <w:color w:val="000000"/>
                <w:sz w:val="22"/>
              </w:rPr>
              <w:t>**</w:t>
            </w:r>
          </w:p>
        </w:tc>
      </w:tr>
      <w:tr w:rsidR="003B1A40" w:rsidRPr="0099628D" w14:paraId="0AC36606" w14:textId="77777777" w:rsidTr="00632F77">
        <w:trPr>
          <w:trHeight w:val="288"/>
          <w:jc w:val="center"/>
        </w:trPr>
        <w:tc>
          <w:tcPr>
            <w:tcW w:w="1153" w:type="pct"/>
            <w:tcBorders>
              <w:top w:val="nil"/>
              <w:left w:val="nil"/>
              <w:bottom w:val="nil"/>
              <w:right w:val="nil"/>
            </w:tcBorders>
            <w:shd w:val="clear" w:color="auto" w:fill="auto"/>
            <w:noWrap/>
            <w:vAlign w:val="bottom"/>
            <w:hideMark/>
          </w:tcPr>
          <w:p w14:paraId="4E18FF8A" w14:textId="77777777" w:rsidR="003B1A40" w:rsidRPr="00EA02FC" w:rsidRDefault="003B1A40" w:rsidP="003B1A40">
            <w:pPr>
              <w:spacing w:after="0" w:line="240" w:lineRule="auto"/>
              <w:rPr>
                <w:rFonts w:eastAsia="Times New Roman" w:cstheme="minorHAnsi"/>
                <w:color w:val="000000"/>
                <w:sz w:val="22"/>
              </w:rPr>
            </w:pPr>
          </w:p>
        </w:tc>
        <w:tc>
          <w:tcPr>
            <w:tcW w:w="988" w:type="pct"/>
            <w:tcBorders>
              <w:top w:val="nil"/>
              <w:left w:val="nil"/>
              <w:bottom w:val="nil"/>
              <w:right w:val="nil"/>
            </w:tcBorders>
            <w:shd w:val="clear" w:color="auto" w:fill="auto"/>
            <w:noWrap/>
            <w:vAlign w:val="bottom"/>
            <w:hideMark/>
          </w:tcPr>
          <w:p w14:paraId="30103B28" w14:textId="77777777" w:rsidR="003B1A40" w:rsidRPr="00EA02FC" w:rsidRDefault="003B1A40" w:rsidP="003B1A40">
            <w:pPr>
              <w:spacing w:after="0" w:line="240" w:lineRule="auto"/>
              <w:rPr>
                <w:rFonts w:eastAsia="Times New Roman" w:cstheme="minorHAnsi"/>
                <w:sz w:val="22"/>
              </w:rPr>
            </w:pPr>
          </w:p>
        </w:tc>
        <w:tc>
          <w:tcPr>
            <w:tcW w:w="1197" w:type="pct"/>
            <w:tcBorders>
              <w:top w:val="nil"/>
              <w:left w:val="nil"/>
              <w:bottom w:val="nil"/>
              <w:right w:val="nil"/>
            </w:tcBorders>
            <w:shd w:val="clear" w:color="auto" w:fill="auto"/>
            <w:noWrap/>
            <w:vAlign w:val="bottom"/>
            <w:hideMark/>
          </w:tcPr>
          <w:p w14:paraId="79BA4831" w14:textId="7CC4F176"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Parent Material</w:t>
            </w:r>
          </w:p>
        </w:tc>
        <w:tc>
          <w:tcPr>
            <w:tcW w:w="407" w:type="pct"/>
            <w:tcBorders>
              <w:top w:val="nil"/>
              <w:left w:val="nil"/>
              <w:bottom w:val="nil"/>
              <w:right w:val="nil"/>
            </w:tcBorders>
            <w:shd w:val="clear" w:color="auto" w:fill="auto"/>
            <w:noWrap/>
            <w:vAlign w:val="center"/>
            <w:hideMark/>
          </w:tcPr>
          <w:p w14:paraId="7A7077C2"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7.1</w:t>
            </w:r>
          </w:p>
        </w:tc>
        <w:tc>
          <w:tcPr>
            <w:tcW w:w="484" w:type="pct"/>
            <w:tcBorders>
              <w:top w:val="nil"/>
              <w:left w:val="nil"/>
              <w:bottom w:val="nil"/>
              <w:right w:val="nil"/>
            </w:tcBorders>
            <w:shd w:val="clear" w:color="auto" w:fill="auto"/>
            <w:noWrap/>
            <w:vAlign w:val="center"/>
            <w:hideMark/>
          </w:tcPr>
          <w:p w14:paraId="47AF4656"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2A2A2AA2"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0.23</w:t>
            </w:r>
          </w:p>
        </w:tc>
        <w:tc>
          <w:tcPr>
            <w:tcW w:w="322" w:type="pct"/>
            <w:tcBorders>
              <w:top w:val="nil"/>
              <w:left w:val="nil"/>
              <w:bottom w:val="nil"/>
              <w:right w:val="nil"/>
            </w:tcBorders>
            <w:shd w:val="clear" w:color="auto" w:fill="auto"/>
            <w:noWrap/>
            <w:vAlign w:val="center"/>
            <w:hideMark/>
          </w:tcPr>
          <w:p w14:paraId="2EB25714" w14:textId="77777777" w:rsidR="003B1A40" w:rsidRPr="00EA02FC" w:rsidRDefault="003B1A40" w:rsidP="006371E0">
            <w:pPr>
              <w:spacing w:after="0" w:line="240" w:lineRule="auto"/>
              <w:rPr>
                <w:rFonts w:eastAsia="Times New Roman" w:cstheme="minorHAnsi"/>
                <w:color w:val="000000"/>
                <w:sz w:val="22"/>
              </w:rPr>
            </w:pPr>
            <w:r w:rsidRPr="00EA02FC">
              <w:rPr>
                <w:rFonts w:eastAsia="Times New Roman" w:cstheme="minorHAnsi"/>
                <w:color w:val="000000"/>
                <w:sz w:val="22"/>
              </w:rPr>
              <w:t>**</w:t>
            </w:r>
          </w:p>
        </w:tc>
      </w:tr>
      <w:tr w:rsidR="003B1A40" w:rsidRPr="0099628D" w14:paraId="5B1AAF5B" w14:textId="77777777" w:rsidTr="00632F77">
        <w:trPr>
          <w:trHeight w:val="288"/>
          <w:jc w:val="center"/>
        </w:trPr>
        <w:tc>
          <w:tcPr>
            <w:tcW w:w="1153" w:type="pct"/>
            <w:tcBorders>
              <w:top w:val="nil"/>
              <w:left w:val="nil"/>
              <w:bottom w:val="nil"/>
              <w:right w:val="nil"/>
            </w:tcBorders>
            <w:shd w:val="clear" w:color="auto" w:fill="auto"/>
            <w:noWrap/>
            <w:hideMark/>
          </w:tcPr>
          <w:p w14:paraId="052D99CC" w14:textId="77777777" w:rsidR="003B1A40" w:rsidRPr="00EA02FC" w:rsidRDefault="003B1A40" w:rsidP="006371E0">
            <w:pPr>
              <w:spacing w:after="0" w:line="240" w:lineRule="auto"/>
              <w:jc w:val="center"/>
              <w:rPr>
                <w:rFonts w:eastAsia="Times New Roman" w:cstheme="minorHAnsi"/>
                <w:color w:val="000000"/>
                <w:sz w:val="22"/>
              </w:rPr>
            </w:pPr>
          </w:p>
        </w:tc>
        <w:tc>
          <w:tcPr>
            <w:tcW w:w="988" w:type="pct"/>
            <w:tcBorders>
              <w:top w:val="nil"/>
              <w:left w:val="nil"/>
              <w:bottom w:val="nil"/>
              <w:right w:val="nil"/>
            </w:tcBorders>
            <w:shd w:val="clear" w:color="auto" w:fill="auto"/>
            <w:noWrap/>
            <w:hideMark/>
          </w:tcPr>
          <w:p w14:paraId="4171E1A1" w14:textId="77777777" w:rsidR="003B1A40" w:rsidRPr="00EA02FC" w:rsidRDefault="003B1A40" w:rsidP="006371E0">
            <w:pPr>
              <w:spacing w:after="0" w:line="240" w:lineRule="auto"/>
              <w:jc w:val="center"/>
              <w:rPr>
                <w:rFonts w:eastAsia="Times New Roman" w:cstheme="minorHAnsi"/>
                <w:color w:val="000000"/>
                <w:sz w:val="22"/>
              </w:rPr>
            </w:pPr>
            <w:r w:rsidRPr="00EA02FC">
              <w:rPr>
                <w:rFonts w:eastAsia="Times New Roman" w:cstheme="minorHAnsi"/>
                <w:color w:val="000000"/>
                <w:sz w:val="22"/>
              </w:rPr>
              <w:t>Sand</w:t>
            </w:r>
          </w:p>
        </w:tc>
        <w:tc>
          <w:tcPr>
            <w:tcW w:w="1197" w:type="pct"/>
            <w:tcBorders>
              <w:top w:val="nil"/>
              <w:left w:val="nil"/>
              <w:bottom w:val="nil"/>
              <w:right w:val="nil"/>
            </w:tcBorders>
            <w:shd w:val="clear" w:color="auto" w:fill="auto"/>
            <w:noWrap/>
            <w:vAlign w:val="bottom"/>
            <w:hideMark/>
          </w:tcPr>
          <w:p w14:paraId="48E9B202" w14:textId="5C6D355E"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Surface</w:t>
            </w:r>
          </w:p>
        </w:tc>
        <w:tc>
          <w:tcPr>
            <w:tcW w:w="407" w:type="pct"/>
            <w:tcBorders>
              <w:top w:val="nil"/>
              <w:left w:val="nil"/>
              <w:bottom w:val="nil"/>
              <w:right w:val="nil"/>
            </w:tcBorders>
            <w:shd w:val="clear" w:color="auto" w:fill="auto"/>
            <w:noWrap/>
            <w:vAlign w:val="center"/>
            <w:hideMark/>
          </w:tcPr>
          <w:p w14:paraId="485ECC5F"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7</w:t>
            </w:r>
          </w:p>
        </w:tc>
        <w:tc>
          <w:tcPr>
            <w:tcW w:w="484" w:type="pct"/>
            <w:tcBorders>
              <w:top w:val="nil"/>
              <w:left w:val="nil"/>
              <w:bottom w:val="nil"/>
              <w:right w:val="nil"/>
            </w:tcBorders>
            <w:shd w:val="clear" w:color="auto" w:fill="auto"/>
            <w:noWrap/>
            <w:vAlign w:val="center"/>
            <w:hideMark/>
          </w:tcPr>
          <w:p w14:paraId="77D32396"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7A0931D7"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0.16</w:t>
            </w:r>
          </w:p>
        </w:tc>
        <w:tc>
          <w:tcPr>
            <w:tcW w:w="322" w:type="pct"/>
            <w:tcBorders>
              <w:top w:val="nil"/>
              <w:left w:val="nil"/>
              <w:bottom w:val="nil"/>
              <w:right w:val="nil"/>
            </w:tcBorders>
            <w:shd w:val="clear" w:color="auto" w:fill="auto"/>
            <w:noWrap/>
            <w:vAlign w:val="center"/>
            <w:hideMark/>
          </w:tcPr>
          <w:p w14:paraId="4DCA0B27" w14:textId="77777777" w:rsidR="003B1A40" w:rsidRPr="00EA02FC" w:rsidRDefault="003B1A40" w:rsidP="006371E0">
            <w:pPr>
              <w:spacing w:after="0" w:line="240" w:lineRule="auto"/>
              <w:rPr>
                <w:rFonts w:eastAsia="Times New Roman" w:cstheme="minorHAnsi"/>
                <w:color w:val="000000"/>
                <w:sz w:val="22"/>
              </w:rPr>
            </w:pPr>
            <w:r w:rsidRPr="00EA02FC">
              <w:rPr>
                <w:rFonts w:eastAsia="Times New Roman" w:cstheme="minorHAnsi"/>
                <w:color w:val="000000"/>
                <w:sz w:val="22"/>
              </w:rPr>
              <w:t>*</w:t>
            </w:r>
          </w:p>
        </w:tc>
      </w:tr>
      <w:tr w:rsidR="003B1A40" w:rsidRPr="0099628D" w14:paraId="6EE40721" w14:textId="77777777" w:rsidTr="00632F77">
        <w:trPr>
          <w:trHeight w:val="288"/>
          <w:jc w:val="center"/>
        </w:trPr>
        <w:tc>
          <w:tcPr>
            <w:tcW w:w="1153" w:type="pct"/>
            <w:tcBorders>
              <w:top w:val="nil"/>
              <w:left w:val="nil"/>
              <w:bottom w:val="nil"/>
              <w:right w:val="nil"/>
            </w:tcBorders>
            <w:shd w:val="clear" w:color="auto" w:fill="auto"/>
            <w:noWrap/>
            <w:vAlign w:val="bottom"/>
            <w:hideMark/>
          </w:tcPr>
          <w:p w14:paraId="29C62E3F" w14:textId="77777777" w:rsidR="003B1A40" w:rsidRPr="00EA02FC" w:rsidRDefault="003B1A40" w:rsidP="003B1A40">
            <w:pPr>
              <w:spacing w:after="0" w:line="240" w:lineRule="auto"/>
              <w:rPr>
                <w:rFonts w:eastAsia="Times New Roman" w:cstheme="minorHAnsi"/>
                <w:color w:val="000000"/>
                <w:sz w:val="22"/>
              </w:rPr>
            </w:pPr>
          </w:p>
        </w:tc>
        <w:tc>
          <w:tcPr>
            <w:tcW w:w="988" w:type="pct"/>
            <w:tcBorders>
              <w:top w:val="nil"/>
              <w:left w:val="nil"/>
              <w:bottom w:val="nil"/>
              <w:right w:val="nil"/>
            </w:tcBorders>
            <w:shd w:val="clear" w:color="auto" w:fill="auto"/>
            <w:noWrap/>
            <w:vAlign w:val="bottom"/>
            <w:hideMark/>
          </w:tcPr>
          <w:p w14:paraId="32E8E7DA" w14:textId="77777777" w:rsidR="003B1A40" w:rsidRPr="00EA02FC" w:rsidRDefault="003B1A40" w:rsidP="003B1A40">
            <w:pPr>
              <w:spacing w:after="0" w:line="240" w:lineRule="auto"/>
              <w:rPr>
                <w:rFonts w:eastAsia="Times New Roman" w:cstheme="minorHAnsi"/>
                <w:sz w:val="22"/>
              </w:rPr>
            </w:pPr>
          </w:p>
        </w:tc>
        <w:tc>
          <w:tcPr>
            <w:tcW w:w="1197" w:type="pct"/>
            <w:tcBorders>
              <w:top w:val="nil"/>
              <w:left w:val="nil"/>
              <w:bottom w:val="nil"/>
              <w:right w:val="nil"/>
            </w:tcBorders>
            <w:shd w:val="clear" w:color="auto" w:fill="auto"/>
            <w:noWrap/>
            <w:vAlign w:val="bottom"/>
            <w:hideMark/>
          </w:tcPr>
          <w:p w14:paraId="2C135C2E" w14:textId="4982B9C9"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Transitional</w:t>
            </w:r>
          </w:p>
        </w:tc>
        <w:tc>
          <w:tcPr>
            <w:tcW w:w="407" w:type="pct"/>
            <w:tcBorders>
              <w:top w:val="nil"/>
              <w:left w:val="nil"/>
              <w:bottom w:val="nil"/>
              <w:right w:val="nil"/>
            </w:tcBorders>
            <w:shd w:val="clear" w:color="auto" w:fill="auto"/>
            <w:noWrap/>
            <w:vAlign w:val="center"/>
            <w:hideMark/>
          </w:tcPr>
          <w:p w14:paraId="7DC41D36"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6.9</w:t>
            </w:r>
          </w:p>
        </w:tc>
        <w:tc>
          <w:tcPr>
            <w:tcW w:w="484" w:type="pct"/>
            <w:tcBorders>
              <w:top w:val="nil"/>
              <w:left w:val="nil"/>
              <w:bottom w:val="nil"/>
              <w:right w:val="nil"/>
            </w:tcBorders>
            <w:shd w:val="clear" w:color="auto" w:fill="auto"/>
            <w:noWrap/>
            <w:vAlign w:val="center"/>
            <w:hideMark/>
          </w:tcPr>
          <w:p w14:paraId="67A18BEA"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nil"/>
              <w:right w:val="nil"/>
            </w:tcBorders>
            <w:shd w:val="clear" w:color="auto" w:fill="auto"/>
            <w:noWrap/>
            <w:vAlign w:val="center"/>
            <w:hideMark/>
          </w:tcPr>
          <w:p w14:paraId="3B816E0B"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0.05</w:t>
            </w:r>
          </w:p>
        </w:tc>
        <w:tc>
          <w:tcPr>
            <w:tcW w:w="322" w:type="pct"/>
            <w:tcBorders>
              <w:top w:val="nil"/>
              <w:left w:val="nil"/>
              <w:bottom w:val="nil"/>
              <w:right w:val="nil"/>
            </w:tcBorders>
            <w:shd w:val="clear" w:color="auto" w:fill="auto"/>
            <w:noWrap/>
            <w:vAlign w:val="center"/>
            <w:hideMark/>
          </w:tcPr>
          <w:p w14:paraId="6F677442" w14:textId="77777777" w:rsidR="003B1A40" w:rsidRPr="00EA02FC" w:rsidRDefault="003B1A40" w:rsidP="006371E0">
            <w:pPr>
              <w:spacing w:after="0" w:line="240" w:lineRule="auto"/>
              <w:rPr>
                <w:rFonts w:eastAsia="Times New Roman" w:cstheme="minorHAnsi"/>
                <w:color w:val="000000"/>
                <w:sz w:val="22"/>
              </w:rPr>
            </w:pPr>
          </w:p>
        </w:tc>
      </w:tr>
      <w:tr w:rsidR="003B1A40" w:rsidRPr="0099628D" w14:paraId="6D689542" w14:textId="77777777" w:rsidTr="00632F77">
        <w:trPr>
          <w:trHeight w:val="288"/>
          <w:jc w:val="center"/>
        </w:trPr>
        <w:tc>
          <w:tcPr>
            <w:tcW w:w="1153" w:type="pct"/>
            <w:tcBorders>
              <w:top w:val="nil"/>
              <w:left w:val="nil"/>
              <w:bottom w:val="single" w:sz="12" w:space="0" w:color="auto"/>
              <w:right w:val="nil"/>
            </w:tcBorders>
            <w:shd w:val="clear" w:color="auto" w:fill="auto"/>
            <w:noWrap/>
            <w:vAlign w:val="bottom"/>
            <w:hideMark/>
          </w:tcPr>
          <w:p w14:paraId="3CF26045" w14:textId="77777777" w:rsidR="003B1A40" w:rsidRPr="00EA02FC" w:rsidRDefault="003B1A40" w:rsidP="003B1A40">
            <w:pPr>
              <w:spacing w:after="0" w:line="240" w:lineRule="auto"/>
              <w:rPr>
                <w:rFonts w:eastAsia="Times New Roman" w:cstheme="minorHAnsi"/>
                <w:color w:val="000000"/>
                <w:sz w:val="22"/>
              </w:rPr>
            </w:pPr>
            <w:r w:rsidRPr="00EA02FC">
              <w:rPr>
                <w:rFonts w:eastAsia="Times New Roman" w:cstheme="minorHAnsi"/>
                <w:color w:val="000000"/>
                <w:sz w:val="22"/>
              </w:rPr>
              <w:t> </w:t>
            </w:r>
          </w:p>
        </w:tc>
        <w:tc>
          <w:tcPr>
            <w:tcW w:w="988" w:type="pct"/>
            <w:tcBorders>
              <w:top w:val="nil"/>
              <w:left w:val="nil"/>
              <w:bottom w:val="single" w:sz="12" w:space="0" w:color="auto"/>
              <w:right w:val="nil"/>
            </w:tcBorders>
            <w:shd w:val="clear" w:color="auto" w:fill="auto"/>
            <w:noWrap/>
            <w:vAlign w:val="bottom"/>
            <w:hideMark/>
          </w:tcPr>
          <w:p w14:paraId="39640478" w14:textId="77777777" w:rsidR="003B1A40" w:rsidRPr="00EA02FC" w:rsidRDefault="003B1A40"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 </w:t>
            </w:r>
          </w:p>
        </w:tc>
        <w:tc>
          <w:tcPr>
            <w:tcW w:w="1197" w:type="pct"/>
            <w:tcBorders>
              <w:top w:val="nil"/>
              <w:left w:val="nil"/>
              <w:bottom w:val="single" w:sz="12" w:space="0" w:color="auto"/>
              <w:right w:val="nil"/>
            </w:tcBorders>
            <w:shd w:val="clear" w:color="auto" w:fill="auto"/>
            <w:noWrap/>
            <w:vAlign w:val="bottom"/>
            <w:hideMark/>
          </w:tcPr>
          <w:p w14:paraId="4D0C3B6C" w14:textId="1AC44F90" w:rsidR="003B1A40" w:rsidRPr="00EA02FC" w:rsidRDefault="00EA02FC" w:rsidP="003B1A40">
            <w:pPr>
              <w:spacing w:after="0" w:line="240" w:lineRule="auto"/>
              <w:jc w:val="center"/>
              <w:rPr>
                <w:rFonts w:eastAsia="Times New Roman" w:cstheme="minorHAnsi"/>
                <w:color w:val="000000"/>
                <w:sz w:val="22"/>
              </w:rPr>
            </w:pPr>
            <w:r w:rsidRPr="00EA02FC">
              <w:rPr>
                <w:rFonts w:eastAsia="Times New Roman" w:cstheme="minorHAnsi"/>
                <w:color w:val="000000"/>
                <w:sz w:val="22"/>
              </w:rPr>
              <w:t>Parent Material</w:t>
            </w:r>
          </w:p>
        </w:tc>
        <w:tc>
          <w:tcPr>
            <w:tcW w:w="407" w:type="pct"/>
            <w:tcBorders>
              <w:top w:val="nil"/>
              <w:left w:val="nil"/>
              <w:bottom w:val="single" w:sz="12" w:space="0" w:color="auto"/>
              <w:right w:val="nil"/>
            </w:tcBorders>
            <w:shd w:val="clear" w:color="auto" w:fill="auto"/>
            <w:noWrap/>
            <w:vAlign w:val="center"/>
            <w:hideMark/>
          </w:tcPr>
          <w:p w14:paraId="6950712E" w14:textId="77777777" w:rsidR="003B1A40" w:rsidRPr="00EA02FC" w:rsidRDefault="003B1A40" w:rsidP="00EA02FC">
            <w:pPr>
              <w:spacing w:after="0" w:line="240" w:lineRule="auto"/>
              <w:jc w:val="right"/>
              <w:rPr>
                <w:rFonts w:eastAsia="Times New Roman" w:cstheme="minorHAnsi"/>
                <w:color w:val="000000"/>
                <w:sz w:val="22"/>
              </w:rPr>
            </w:pPr>
            <w:r w:rsidRPr="00EA02FC">
              <w:rPr>
                <w:rFonts w:eastAsia="Times New Roman" w:cstheme="minorHAnsi"/>
                <w:color w:val="000000"/>
                <w:sz w:val="22"/>
              </w:rPr>
              <w:t>7.1</w:t>
            </w:r>
          </w:p>
        </w:tc>
        <w:tc>
          <w:tcPr>
            <w:tcW w:w="484" w:type="pct"/>
            <w:tcBorders>
              <w:top w:val="nil"/>
              <w:left w:val="nil"/>
              <w:bottom w:val="single" w:sz="12" w:space="0" w:color="auto"/>
              <w:right w:val="nil"/>
            </w:tcBorders>
            <w:shd w:val="clear" w:color="auto" w:fill="auto"/>
            <w:noWrap/>
            <w:vAlign w:val="center"/>
            <w:hideMark/>
          </w:tcPr>
          <w:p w14:paraId="4E12CE79" w14:textId="77777777" w:rsidR="003B1A40" w:rsidRPr="00EA02FC" w:rsidRDefault="003B1A40" w:rsidP="00EA02FC">
            <w:pPr>
              <w:spacing w:after="0" w:line="240" w:lineRule="auto"/>
              <w:rPr>
                <w:rFonts w:eastAsia="Times New Roman" w:cstheme="minorHAnsi"/>
                <w:color w:val="000000"/>
                <w:sz w:val="22"/>
              </w:rPr>
            </w:pPr>
            <w:r w:rsidRPr="00EA02FC">
              <w:rPr>
                <w:rFonts w:eastAsia="Times New Roman" w:cstheme="minorHAnsi"/>
                <w:color w:val="000000"/>
                <w:sz w:val="22"/>
              </w:rPr>
              <w:t>****</w:t>
            </w:r>
          </w:p>
        </w:tc>
        <w:tc>
          <w:tcPr>
            <w:tcW w:w="448" w:type="pct"/>
            <w:tcBorders>
              <w:top w:val="nil"/>
              <w:left w:val="nil"/>
              <w:bottom w:val="single" w:sz="12" w:space="0" w:color="auto"/>
              <w:right w:val="nil"/>
            </w:tcBorders>
            <w:shd w:val="clear" w:color="auto" w:fill="auto"/>
            <w:noWrap/>
            <w:vAlign w:val="center"/>
            <w:hideMark/>
          </w:tcPr>
          <w:p w14:paraId="4287CCDA" w14:textId="77777777" w:rsidR="003B1A40" w:rsidRPr="00EA02FC" w:rsidRDefault="003B1A40" w:rsidP="006371E0">
            <w:pPr>
              <w:spacing w:after="0" w:line="240" w:lineRule="auto"/>
              <w:jc w:val="right"/>
              <w:rPr>
                <w:rFonts w:eastAsia="Times New Roman" w:cstheme="minorHAnsi"/>
                <w:color w:val="000000"/>
                <w:sz w:val="22"/>
              </w:rPr>
            </w:pPr>
            <w:r w:rsidRPr="00EA02FC">
              <w:rPr>
                <w:rFonts w:eastAsia="Times New Roman" w:cstheme="minorHAnsi"/>
                <w:color w:val="000000"/>
                <w:sz w:val="22"/>
              </w:rPr>
              <w:t>0.1</w:t>
            </w:r>
          </w:p>
        </w:tc>
        <w:tc>
          <w:tcPr>
            <w:tcW w:w="322" w:type="pct"/>
            <w:tcBorders>
              <w:top w:val="nil"/>
              <w:left w:val="nil"/>
              <w:bottom w:val="single" w:sz="12" w:space="0" w:color="auto"/>
              <w:right w:val="nil"/>
            </w:tcBorders>
            <w:shd w:val="clear" w:color="auto" w:fill="auto"/>
            <w:noWrap/>
            <w:vAlign w:val="center"/>
            <w:hideMark/>
          </w:tcPr>
          <w:p w14:paraId="6ECA9950" w14:textId="62D23E71" w:rsidR="003B1A40" w:rsidRPr="00EA02FC" w:rsidRDefault="003B1A40" w:rsidP="006371E0">
            <w:pPr>
              <w:spacing w:after="0" w:line="240" w:lineRule="auto"/>
              <w:rPr>
                <w:rFonts w:eastAsia="Times New Roman" w:cstheme="minorHAnsi"/>
                <w:color w:val="000000"/>
                <w:sz w:val="22"/>
              </w:rPr>
            </w:pPr>
          </w:p>
        </w:tc>
      </w:tr>
      <w:tr w:rsidR="003B1A40" w:rsidRPr="0099628D" w14:paraId="7AB4E9C9" w14:textId="77777777" w:rsidTr="00632F77">
        <w:trPr>
          <w:trHeight w:val="288"/>
          <w:jc w:val="center"/>
        </w:trPr>
        <w:tc>
          <w:tcPr>
            <w:tcW w:w="3746" w:type="pct"/>
            <w:gridSpan w:val="4"/>
            <w:tcBorders>
              <w:top w:val="single" w:sz="12" w:space="0" w:color="auto"/>
              <w:left w:val="nil"/>
              <w:bottom w:val="nil"/>
              <w:right w:val="nil"/>
            </w:tcBorders>
            <w:shd w:val="clear" w:color="auto" w:fill="auto"/>
            <w:noWrap/>
            <w:vAlign w:val="bottom"/>
            <w:hideMark/>
          </w:tcPr>
          <w:p w14:paraId="60330746" w14:textId="439C0AB0" w:rsidR="003B1A40" w:rsidRPr="00EA02FC" w:rsidRDefault="003121B9" w:rsidP="003B1A40">
            <w:pPr>
              <w:spacing w:after="0" w:line="240" w:lineRule="auto"/>
              <w:rPr>
                <w:rFonts w:eastAsia="Times New Roman" w:cstheme="minorHAnsi"/>
                <w:color w:val="000000"/>
                <w:sz w:val="22"/>
              </w:rPr>
            </w:pPr>
            <w:r w:rsidRPr="00EA02FC">
              <w:rPr>
                <w:rFonts w:eastAsia="Times New Roman" w:cstheme="minorHAnsi"/>
                <w:color w:val="000000"/>
                <w:sz w:val="22"/>
              </w:rPr>
              <w:t>**</w:t>
            </w:r>
            <w:r w:rsidR="003B1A40" w:rsidRPr="00EA02FC">
              <w:rPr>
                <w:rFonts w:eastAsia="Times New Roman" w:cstheme="minorHAnsi"/>
                <w:color w:val="000000"/>
                <w:sz w:val="22"/>
              </w:rPr>
              <w:t>P &lt; 0.05; **P &lt; 0.01; ***P &lt; 0.001; ****P &lt; 0.0001.</w:t>
            </w:r>
          </w:p>
        </w:tc>
        <w:tc>
          <w:tcPr>
            <w:tcW w:w="484" w:type="pct"/>
            <w:tcBorders>
              <w:top w:val="single" w:sz="12" w:space="0" w:color="auto"/>
              <w:left w:val="nil"/>
              <w:bottom w:val="nil"/>
              <w:right w:val="nil"/>
            </w:tcBorders>
            <w:shd w:val="clear" w:color="auto" w:fill="auto"/>
            <w:noWrap/>
            <w:vAlign w:val="center"/>
            <w:hideMark/>
          </w:tcPr>
          <w:p w14:paraId="20AB03D7" w14:textId="77777777" w:rsidR="003B1A40" w:rsidRPr="00EA02FC" w:rsidRDefault="003B1A40" w:rsidP="00EA02FC">
            <w:pPr>
              <w:spacing w:after="0" w:line="240" w:lineRule="auto"/>
              <w:rPr>
                <w:rFonts w:eastAsia="Times New Roman" w:cstheme="minorHAnsi"/>
                <w:color w:val="000000"/>
                <w:sz w:val="22"/>
              </w:rPr>
            </w:pPr>
          </w:p>
        </w:tc>
        <w:tc>
          <w:tcPr>
            <w:tcW w:w="448" w:type="pct"/>
            <w:tcBorders>
              <w:top w:val="single" w:sz="12" w:space="0" w:color="auto"/>
              <w:left w:val="nil"/>
              <w:bottom w:val="nil"/>
              <w:right w:val="nil"/>
            </w:tcBorders>
            <w:shd w:val="clear" w:color="auto" w:fill="auto"/>
            <w:noWrap/>
            <w:vAlign w:val="bottom"/>
            <w:hideMark/>
          </w:tcPr>
          <w:p w14:paraId="5BBF08CD" w14:textId="77777777" w:rsidR="003B1A40" w:rsidRPr="00EA02FC" w:rsidRDefault="003B1A40" w:rsidP="003B1A40">
            <w:pPr>
              <w:spacing w:after="0" w:line="240" w:lineRule="auto"/>
              <w:rPr>
                <w:rFonts w:eastAsia="Times New Roman" w:cstheme="minorHAnsi"/>
                <w:sz w:val="22"/>
              </w:rPr>
            </w:pPr>
          </w:p>
        </w:tc>
        <w:tc>
          <w:tcPr>
            <w:tcW w:w="322" w:type="pct"/>
            <w:tcBorders>
              <w:top w:val="single" w:sz="12" w:space="0" w:color="auto"/>
              <w:left w:val="nil"/>
              <w:bottom w:val="nil"/>
              <w:right w:val="nil"/>
            </w:tcBorders>
            <w:shd w:val="clear" w:color="auto" w:fill="auto"/>
            <w:noWrap/>
            <w:vAlign w:val="bottom"/>
            <w:hideMark/>
          </w:tcPr>
          <w:p w14:paraId="4AC17511" w14:textId="77777777" w:rsidR="003B1A40" w:rsidRPr="00EA02FC" w:rsidRDefault="003B1A40" w:rsidP="003B1A40">
            <w:pPr>
              <w:spacing w:after="0" w:line="240" w:lineRule="auto"/>
              <w:rPr>
                <w:rFonts w:eastAsia="Times New Roman" w:cstheme="minorHAnsi"/>
                <w:sz w:val="22"/>
              </w:rPr>
            </w:pPr>
          </w:p>
        </w:tc>
      </w:tr>
    </w:tbl>
    <w:p w14:paraId="40A8FA33" w14:textId="77777777" w:rsidR="00237BCC" w:rsidRPr="0099628D" w:rsidRDefault="00237BCC" w:rsidP="00237BCC">
      <w:pPr>
        <w:spacing w:after="0" w:line="240" w:lineRule="auto"/>
        <w:rPr>
          <w:rFonts w:eastAsia="Times New Roman" w:cstheme="minorHAnsi"/>
          <w:color w:val="000000"/>
        </w:rPr>
      </w:pPr>
    </w:p>
    <w:p w14:paraId="6D90D40C" w14:textId="77777777" w:rsidR="00237BCC" w:rsidRPr="0099628D" w:rsidRDefault="00237BCC" w:rsidP="00237BCC">
      <w:pPr>
        <w:spacing w:after="0" w:line="240" w:lineRule="auto"/>
        <w:rPr>
          <w:rFonts w:eastAsia="Times New Roman" w:cstheme="minorHAnsi"/>
          <w:b/>
          <w:bCs/>
          <w:color w:val="000000"/>
        </w:rPr>
      </w:pPr>
    </w:p>
    <w:p w14:paraId="27C5D693" w14:textId="77777777" w:rsidR="00237BCC" w:rsidRPr="0099628D" w:rsidRDefault="00237BCC">
      <w:pPr>
        <w:rPr>
          <w:rFonts w:eastAsia="Times New Roman" w:cstheme="minorHAnsi"/>
          <w:b/>
          <w:bCs/>
          <w:color w:val="000000"/>
          <w:sz w:val="20"/>
          <w:szCs w:val="20"/>
        </w:rPr>
      </w:pPr>
      <w:r w:rsidRPr="0099628D">
        <w:rPr>
          <w:rFonts w:eastAsia="Times New Roman" w:cstheme="minorHAnsi"/>
          <w:b/>
          <w:bCs/>
          <w:color w:val="000000"/>
          <w:sz w:val="20"/>
          <w:szCs w:val="20"/>
        </w:rPr>
        <w:br w:type="page"/>
      </w:r>
    </w:p>
    <w:p w14:paraId="6C396515" w14:textId="6D4293C6" w:rsidR="00F05455" w:rsidRPr="003121B9" w:rsidRDefault="00F05455" w:rsidP="00F05455">
      <w:pPr>
        <w:spacing w:line="240" w:lineRule="auto"/>
        <w:rPr>
          <w:rFonts w:eastAsia="Times New Roman" w:cstheme="minorHAnsi"/>
          <w:color w:val="000000"/>
        </w:rPr>
      </w:pPr>
      <w:r w:rsidRPr="003121B9">
        <w:rPr>
          <w:rFonts w:eastAsia="Times New Roman" w:cstheme="minorHAnsi"/>
          <w:b/>
          <w:bCs/>
          <w:color w:val="000000"/>
        </w:rPr>
        <w:lastRenderedPageBreak/>
        <w:t>Table S</w:t>
      </w:r>
      <w:r>
        <w:rPr>
          <w:rFonts w:eastAsia="Times New Roman" w:cstheme="minorHAnsi"/>
          <w:b/>
          <w:bCs/>
          <w:color w:val="000000"/>
        </w:rPr>
        <w:t>3</w:t>
      </w:r>
      <w:r w:rsidRPr="003121B9">
        <w:rPr>
          <w:rFonts w:eastAsia="Times New Roman" w:cstheme="minorHAnsi"/>
          <w:b/>
          <w:bCs/>
          <w:color w:val="000000"/>
        </w:rPr>
        <w:t>.</w:t>
      </w:r>
      <w:r w:rsidRPr="003121B9">
        <w:rPr>
          <w:rFonts w:eastAsia="Times New Roman" w:cstheme="minorHAnsi"/>
          <w:color w:val="000000"/>
        </w:rPr>
        <w:t xml:space="preserve"> Permutational analysis of variance (PERMANOVA) analysis results comparing differences among marsh age, parent material type, and depth horizon at Poplar Island and reference marshes based on Bray-</w:t>
      </w:r>
      <w:proofErr w:type="gramStart"/>
      <w:r w:rsidRPr="003121B9">
        <w:rPr>
          <w:rFonts w:eastAsia="Times New Roman" w:cstheme="minorHAnsi"/>
          <w:color w:val="000000"/>
        </w:rPr>
        <w:t>Curtis</w:t>
      </w:r>
      <w:proofErr w:type="gramEnd"/>
      <w:r w:rsidRPr="003121B9">
        <w:rPr>
          <w:rFonts w:eastAsia="Times New Roman" w:cstheme="minorHAnsi"/>
          <w:color w:val="000000"/>
        </w:rPr>
        <w:t xml:space="preserve"> dissimilarity.</w:t>
      </w:r>
      <w:r>
        <w:rPr>
          <w:rFonts w:eastAsia="Times New Roman" w:cstheme="minorHAnsi"/>
          <w:color w:val="000000"/>
        </w:rPr>
        <w:t xml:space="preserve"> </w:t>
      </w:r>
      <w:r w:rsidRPr="00632F77">
        <w:rPr>
          <w:rFonts w:cstheme="minorHAnsi"/>
        </w:rPr>
        <w:t>Significant P-value</w:t>
      </w:r>
      <w:r>
        <w:rPr>
          <w:rFonts w:cstheme="minorHAnsi"/>
        </w:rPr>
        <w:t>s</w:t>
      </w:r>
      <w:r w:rsidRPr="00632F77">
        <w:rPr>
          <w:rFonts w:cstheme="minorHAnsi"/>
        </w:rPr>
        <w:t xml:space="preserve"> (&lt; 0.05) are in bold</w:t>
      </w:r>
      <w:r>
        <w:rPr>
          <w:rFonts w:cstheme="minorHAnsi"/>
        </w:rPr>
        <w:t>.</w:t>
      </w:r>
    </w:p>
    <w:tbl>
      <w:tblPr>
        <w:tblW w:w="5000" w:type="pct"/>
        <w:jc w:val="center"/>
        <w:tblLook w:val="04A0" w:firstRow="1" w:lastRow="0" w:firstColumn="1" w:lastColumn="0" w:noHBand="0" w:noVBand="1"/>
      </w:tblPr>
      <w:tblGrid>
        <w:gridCol w:w="4333"/>
        <w:gridCol w:w="544"/>
        <w:gridCol w:w="768"/>
        <w:gridCol w:w="648"/>
        <w:gridCol w:w="925"/>
        <w:gridCol w:w="1206"/>
        <w:gridCol w:w="936"/>
      </w:tblGrid>
      <w:tr w:rsidR="00F05455" w:rsidRPr="00632F77" w14:paraId="2546486B" w14:textId="77777777" w:rsidTr="00631A23">
        <w:trPr>
          <w:trHeight w:val="576"/>
          <w:jc w:val="center"/>
        </w:trPr>
        <w:tc>
          <w:tcPr>
            <w:tcW w:w="2315" w:type="pct"/>
            <w:tcBorders>
              <w:top w:val="single" w:sz="12" w:space="0" w:color="auto"/>
              <w:left w:val="nil"/>
              <w:bottom w:val="double" w:sz="6" w:space="0" w:color="auto"/>
              <w:right w:val="nil"/>
            </w:tcBorders>
            <w:shd w:val="clear" w:color="auto" w:fill="auto"/>
            <w:noWrap/>
            <w:vAlign w:val="center"/>
            <w:hideMark/>
          </w:tcPr>
          <w:p w14:paraId="70E7BD94"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Source</w:t>
            </w:r>
          </w:p>
        </w:tc>
        <w:tc>
          <w:tcPr>
            <w:tcW w:w="291" w:type="pct"/>
            <w:tcBorders>
              <w:top w:val="single" w:sz="12" w:space="0" w:color="auto"/>
              <w:left w:val="nil"/>
              <w:bottom w:val="double" w:sz="6" w:space="0" w:color="auto"/>
              <w:right w:val="nil"/>
            </w:tcBorders>
            <w:shd w:val="clear" w:color="auto" w:fill="auto"/>
            <w:noWrap/>
            <w:vAlign w:val="center"/>
            <w:hideMark/>
          </w:tcPr>
          <w:p w14:paraId="0560C6CA" w14:textId="77777777" w:rsidR="00F05455" w:rsidRPr="00632F77" w:rsidRDefault="00F05455" w:rsidP="00631A23">
            <w:pPr>
              <w:spacing w:after="0" w:line="240" w:lineRule="auto"/>
              <w:jc w:val="center"/>
              <w:rPr>
                <w:rFonts w:eastAsia="Times New Roman" w:cstheme="minorHAnsi"/>
                <w:color w:val="000000"/>
                <w:sz w:val="22"/>
              </w:rPr>
            </w:pPr>
            <w:proofErr w:type="spellStart"/>
            <w:r w:rsidRPr="00632F77">
              <w:rPr>
                <w:rFonts w:eastAsia="Times New Roman" w:cstheme="minorHAnsi"/>
                <w:color w:val="000000"/>
                <w:sz w:val="22"/>
              </w:rPr>
              <w:t>d.f.</w:t>
            </w:r>
            <w:proofErr w:type="spellEnd"/>
          </w:p>
        </w:tc>
        <w:tc>
          <w:tcPr>
            <w:tcW w:w="410" w:type="pct"/>
            <w:tcBorders>
              <w:top w:val="single" w:sz="12" w:space="0" w:color="auto"/>
              <w:left w:val="nil"/>
              <w:bottom w:val="double" w:sz="6" w:space="0" w:color="auto"/>
              <w:right w:val="nil"/>
            </w:tcBorders>
            <w:shd w:val="clear" w:color="auto" w:fill="auto"/>
            <w:noWrap/>
            <w:vAlign w:val="center"/>
            <w:hideMark/>
          </w:tcPr>
          <w:p w14:paraId="6CB6D5C6"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SS</w:t>
            </w:r>
          </w:p>
        </w:tc>
        <w:tc>
          <w:tcPr>
            <w:tcW w:w="346" w:type="pct"/>
            <w:tcBorders>
              <w:top w:val="single" w:sz="12" w:space="0" w:color="auto"/>
              <w:left w:val="nil"/>
              <w:bottom w:val="double" w:sz="6" w:space="0" w:color="auto"/>
              <w:right w:val="nil"/>
            </w:tcBorders>
            <w:shd w:val="clear" w:color="auto" w:fill="auto"/>
            <w:noWrap/>
            <w:vAlign w:val="center"/>
            <w:hideMark/>
          </w:tcPr>
          <w:p w14:paraId="3D33F515"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MS</w:t>
            </w:r>
          </w:p>
        </w:tc>
        <w:tc>
          <w:tcPr>
            <w:tcW w:w="494" w:type="pct"/>
            <w:tcBorders>
              <w:top w:val="single" w:sz="12" w:space="0" w:color="auto"/>
              <w:left w:val="nil"/>
              <w:bottom w:val="double" w:sz="6" w:space="0" w:color="auto"/>
              <w:right w:val="nil"/>
            </w:tcBorders>
            <w:shd w:val="clear" w:color="auto" w:fill="auto"/>
            <w:vAlign w:val="center"/>
            <w:hideMark/>
          </w:tcPr>
          <w:p w14:paraId="0D4DECB1"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F-value</w:t>
            </w:r>
          </w:p>
        </w:tc>
        <w:tc>
          <w:tcPr>
            <w:tcW w:w="644" w:type="pct"/>
            <w:tcBorders>
              <w:top w:val="single" w:sz="12" w:space="0" w:color="auto"/>
              <w:left w:val="nil"/>
              <w:bottom w:val="double" w:sz="6" w:space="0" w:color="auto"/>
              <w:right w:val="nil"/>
            </w:tcBorders>
            <w:shd w:val="clear" w:color="auto" w:fill="auto"/>
            <w:vAlign w:val="center"/>
            <w:hideMark/>
          </w:tcPr>
          <w:p w14:paraId="017DEF69"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R-squared</w:t>
            </w:r>
          </w:p>
        </w:tc>
        <w:tc>
          <w:tcPr>
            <w:tcW w:w="501" w:type="pct"/>
            <w:tcBorders>
              <w:top w:val="single" w:sz="12" w:space="0" w:color="auto"/>
              <w:left w:val="nil"/>
              <w:bottom w:val="double" w:sz="6" w:space="0" w:color="auto"/>
              <w:right w:val="nil"/>
            </w:tcBorders>
            <w:shd w:val="clear" w:color="auto" w:fill="auto"/>
            <w:noWrap/>
            <w:vAlign w:val="center"/>
            <w:hideMark/>
          </w:tcPr>
          <w:p w14:paraId="57564FF5"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P-value</w:t>
            </w:r>
          </w:p>
        </w:tc>
      </w:tr>
      <w:tr w:rsidR="00F05455" w:rsidRPr="00632F77" w14:paraId="1112CA2C" w14:textId="77777777" w:rsidTr="00631A23">
        <w:trPr>
          <w:trHeight w:val="288"/>
          <w:jc w:val="center"/>
        </w:trPr>
        <w:tc>
          <w:tcPr>
            <w:tcW w:w="2315" w:type="pct"/>
            <w:tcBorders>
              <w:top w:val="nil"/>
              <w:left w:val="nil"/>
              <w:bottom w:val="nil"/>
              <w:right w:val="nil"/>
            </w:tcBorders>
            <w:shd w:val="clear" w:color="auto" w:fill="auto"/>
            <w:noWrap/>
            <w:vAlign w:val="bottom"/>
            <w:hideMark/>
          </w:tcPr>
          <w:p w14:paraId="1454EAB8" w14:textId="77777777" w:rsidR="00F05455" w:rsidRPr="00632F77" w:rsidRDefault="00F05455" w:rsidP="00631A23">
            <w:pPr>
              <w:spacing w:after="0" w:line="240" w:lineRule="auto"/>
              <w:rPr>
                <w:rFonts w:eastAsia="Times New Roman" w:cstheme="minorHAnsi"/>
                <w:color w:val="000000"/>
                <w:sz w:val="22"/>
              </w:rPr>
            </w:pPr>
            <w:r w:rsidRPr="00632F77">
              <w:rPr>
                <w:rFonts w:eastAsia="Times New Roman" w:cstheme="minorHAnsi"/>
                <w:color w:val="000000"/>
                <w:sz w:val="22"/>
              </w:rPr>
              <w:t>Age</w:t>
            </w:r>
          </w:p>
        </w:tc>
        <w:tc>
          <w:tcPr>
            <w:tcW w:w="291" w:type="pct"/>
            <w:tcBorders>
              <w:top w:val="nil"/>
              <w:left w:val="nil"/>
              <w:bottom w:val="nil"/>
              <w:right w:val="nil"/>
            </w:tcBorders>
            <w:shd w:val="clear" w:color="auto" w:fill="auto"/>
            <w:noWrap/>
            <w:vAlign w:val="bottom"/>
            <w:hideMark/>
          </w:tcPr>
          <w:p w14:paraId="18BD5104"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1</w:t>
            </w:r>
          </w:p>
        </w:tc>
        <w:tc>
          <w:tcPr>
            <w:tcW w:w="410" w:type="pct"/>
            <w:tcBorders>
              <w:top w:val="nil"/>
              <w:left w:val="nil"/>
              <w:bottom w:val="nil"/>
              <w:right w:val="nil"/>
            </w:tcBorders>
            <w:shd w:val="clear" w:color="auto" w:fill="auto"/>
            <w:noWrap/>
            <w:vAlign w:val="bottom"/>
            <w:hideMark/>
          </w:tcPr>
          <w:p w14:paraId="31D9B476"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2.46</w:t>
            </w:r>
          </w:p>
        </w:tc>
        <w:tc>
          <w:tcPr>
            <w:tcW w:w="346" w:type="pct"/>
            <w:tcBorders>
              <w:top w:val="nil"/>
              <w:left w:val="nil"/>
              <w:bottom w:val="nil"/>
              <w:right w:val="nil"/>
            </w:tcBorders>
            <w:shd w:val="clear" w:color="auto" w:fill="auto"/>
            <w:noWrap/>
            <w:vAlign w:val="bottom"/>
            <w:hideMark/>
          </w:tcPr>
          <w:p w14:paraId="07ECDA94"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2.46</w:t>
            </w:r>
          </w:p>
        </w:tc>
        <w:tc>
          <w:tcPr>
            <w:tcW w:w="494" w:type="pct"/>
            <w:tcBorders>
              <w:top w:val="nil"/>
              <w:left w:val="nil"/>
              <w:bottom w:val="nil"/>
              <w:right w:val="nil"/>
            </w:tcBorders>
            <w:shd w:val="clear" w:color="auto" w:fill="auto"/>
            <w:noWrap/>
            <w:vAlign w:val="bottom"/>
            <w:hideMark/>
          </w:tcPr>
          <w:p w14:paraId="248A0CB9"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9.04</w:t>
            </w:r>
          </w:p>
        </w:tc>
        <w:tc>
          <w:tcPr>
            <w:tcW w:w="644" w:type="pct"/>
            <w:tcBorders>
              <w:top w:val="nil"/>
              <w:left w:val="nil"/>
              <w:bottom w:val="nil"/>
              <w:right w:val="nil"/>
            </w:tcBorders>
            <w:shd w:val="clear" w:color="auto" w:fill="auto"/>
            <w:noWrap/>
            <w:vAlign w:val="bottom"/>
            <w:hideMark/>
          </w:tcPr>
          <w:p w14:paraId="5F16EE72"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0.090</w:t>
            </w:r>
          </w:p>
        </w:tc>
        <w:tc>
          <w:tcPr>
            <w:tcW w:w="501" w:type="pct"/>
            <w:tcBorders>
              <w:top w:val="nil"/>
              <w:left w:val="nil"/>
              <w:bottom w:val="nil"/>
              <w:right w:val="nil"/>
            </w:tcBorders>
            <w:shd w:val="clear" w:color="auto" w:fill="auto"/>
            <w:noWrap/>
            <w:vAlign w:val="bottom"/>
            <w:hideMark/>
          </w:tcPr>
          <w:p w14:paraId="0DC67212" w14:textId="77777777" w:rsidR="00F05455" w:rsidRPr="00632F77" w:rsidRDefault="00F05455" w:rsidP="00631A23">
            <w:pPr>
              <w:spacing w:after="0" w:line="240" w:lineRule="auto"/>
              <w:jc w:val="center"/>
              <w:rPr>
                <w:rFonts w:eastAsia="Times New Roman" w:cstheme="minorHAnsi"/>
                <w:b/>
                <w:bCs/>
                <w:color w:val="000000"/>
                <w:sz w:val="22"/>
              </w:rPr>
            </w:pPr>
            <w:r w:rsidRPr="00632F77">
              <w:rPr>
                <w:rFonts w:eastAsia="Times New Roman" w:cstheme="minorHAnsi"/>
                <w:b/>
                <w:bCs/>
                <w:color w:val="000000"/>
                <w:sz w:val="22"/>
              </w:rPr>
              <w:t>0.0001</w:t>
            </w:r>
          </w:p>
        </w:tc>
      </w:tr>
      <w:tr w:rsidR="00F05455" w:rsidRPr="00632F77" w14:paraId="2E150E98" w14:textId="77777777" w:rsidTr="00631A23">
        <w:trPr>
          <w:trHeight w:val="288"/>
          <w:jc w:val="center"/>
        </w:trPr>
        <w:tc>
          <w:tcPr>
            <w:tcW w:w="2315" w:type="pct"/>
            <w:tcBorders>
              <w:top w:val="nil"/>
              <w:left w:val="nil"/>
              <w:bottom w:val="nil"/>
              <w:right w:val="nil"/>
            </w:tcBorders>
            <w:shd w:val="clear" w:color="auto" w:fill="auto"/>
            <w:noWrap/>
            <w:vAlign w:val="bottom"/>
            <w:hideMark/>
          </w:tcPr>
          <w:p w14:paraId="18E2C537" w14:textId="77777777" w:rsidR="00F05455" w:rsidRPr="00632F77" w:rsidRDefault="00F05455" w:rsidP="00631A23">
            <w:pPr>
              <w:spacing w:after="0" w:line="240" w:lineRule="auto"/>
              <w:rPr>
                <w:rFonts w:eastAsia="Times New Roman" w:cstheme="minorHAnsi"/>
                <w:color w:val="000000"/>
                <w:sz w:val="22"/>
              </w:rPr>
            </w:pPr>
            <w:r w:rsidRPr="00632F77">
              <w:rPr>
                <w:rFonts w:eastAsia="Times New Roman" w:cstheme="minorHAnsi"/>
                <w:color w:val="000000"/>
                <w:sz w:val="22"/>
              </w:rPr>
              <w:t xml:space="preserve">Parent Material Type </w:t>
            </w:r>
          </w:p>
        </w:tc>
        <w:tc>
          <w:tcPr>
            <w:tcW w:w="291" w:type="pct"/>
            <w:tcBorders>
              <w:top w:val="nil"/>
              <w:left w:val="nil"/>
              <w:bottom w:val="nil"/>
              <w:right w:val="nil"/>
            </w:tcBorders>
            <w:shd w:val="clear" w:color="auto" w:fill="auto"/>
            <w:noWrap/>
            <w:vAlign w:val="bottom"/>
            <w:hideMark/>
          </w:tcPr>
          <w:p w14:paraId="4EB4908B"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2</w:t>
            </w:r>
          </w:p>
        </w:tc>
        <w:tc>
          <w:tcPr>
            <w:tcW w:w="410" w:type="pct"/>
            <w:tcBorders>
              <w:top w:val="nil"/>
              <w:left w:val="nil"/>
              <w:bottom w:val="nil"/>
              <w:right w:val="nil"/>
            </w:tcBorders>
            <w:shd w:val="clear" w:color="auto" w:fill="auto"/>
            <w:noWrap/>
            <w:vAlign w:val="bottom"/>
            <w:hideMark/>
          </w:tcPr>
          <w:p w14:paraId="0019FBDE"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3.27</w:t>
            </w:r>
          </w:p>
        </w:tc>
        <w:tc>
          <w:tcPr>
            <w:tcW w:w="346" w:type="pct"/>
            <w:tcBorders>
              <w:top w:val="nil"/>
              <w:left w:val="nil"/>
              <w:bottom w:val="nil"/>
              <w:right w:val="nil"/>
            </w:tcBorders>
            <w:shd w:val="clear" w:color="auto" w:fill="auto"/>
            <w:noWrap/>
            <w:vAlign w:val="bottom"/>
            <w:hideMark/>
          </w:tcPr>
          <w:p w14:paraId="7FE01F2E"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1.63</w:t>
            </w:r>
          </w:p>
        </w:tc>
        <w:tc>
          <w:tcPr>
            <w:tcW w:w="494" w:type="pct"/>
            <w:tcBorders>
              <w:top w:val="nil"/>
              <w:left w:val="nil"/>
              <w:bottom w:val="nil"/>
              <w:right w:val="nil"/>
            </w:tcBorders>
            <w:shd w:val="clear" w:color="auto" w:fill="auto"/>
            <w:noWrap/>
            <w:vAlign w:val="bottom"/>
            <w:hideMark/>
          </w:tcPr>
          <w:p w14:paraId="54191602"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6.01</w:t>
            </w:r>
          </w:p>
        </w:tc>
        <w:tc>
          <w:tcPr>
            <w:tcW w:w="644" w:type="pct"/>
            <w:tcBorders>
              <w:top w:val="nil"/>
              <w:left w:val="nil"/>
              <w:bottom w:val="nil"/>
              <w:right w:val="nil"/>
            </w:tcBorders>
            <w:shd w:val="clear" w:color="auto" w:fill="auto"/>
            <w:noWrap/>
            <w:vAlign w:val="bottom"/>
            <w:hideMark/>
          </w:tcPr>
          <w:p w14:paraId="616E1A60"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0.120</w:t>
            </w:r>
          </w:p>
        </w:tc>
        <w:tc>
          <w:tcPr>
            <w:tcW w:w="501" w:type="pct"/>
            <w:tcBorders>
              <w:top w:val="nil"/>
              <w:left w:val="nil"/>
              <w:bottom w:val="nil"/>
              <w:right w:val="nil"/>
            </w:tcBorders>
            <w:shd w:val="clear" w:color="auto" w:fill="auto"/>
            <w:noWrap/>
            <w:vAlign w:val="bottom"/>
            <w:hideMark/>
          </w:tcPr>
          <w:p w14:paraId="57F6B1EF" w14:textId="77777777" w:rsidR="00F05455" w:rsidRPr="00632F77" w:rsidRDefault="00F05455" w:rsidP="00631A23">
            <w:pPr>
              <w:spacing w:after="0" w:line="240" w:lineRule="auto"/>
              <w:jc w:val="center"/>
              <w:rPr>
                <w:rFonts w:eastAsia="Times New Roman" w:cstheme="minorHAnsi"/>
                <w:b/>
                <w:bCs/>
                <w:color w:val="000000"/>
                <w:sz w:val="22"/>
              </w:rPr>
            </w:pPr>
            <w:r w:rsidRPr="00632F77">
              <w:rPr>
                <w:rFonts w:eastAsia="Times New Roman" w:cstheme="minorHAnsi"/>
                <w:b/>
                <w:bCs/>
                <w:color w:val="000000"/>
                <w:sz w:val="22"/>
              </w:rPr>
              <w:t>0.0001</w:t>
            </w:r>
          </w:p>
        </w:tc>
      </w:tr>
      <w:tr w:rsidR="00F05455" w:rsidRPr="00632F77" w14:paraId="31BCE775" w14:textId="77777777" w:rsidTr="00631A23">
        <w:trPr>
          <w:trHeight w:val="288"/>
          <w:jc w:val="center"/>
        </w:trPr>
        <w:tc>
          <w:tcPr>
            <w:tcW w:w="2315" w:type="pct"/>
            <w:tcBorders>
              <w:top w:val="nil"/>
              <w:left w:val="nil"/>
              <w:bottom w:val="nil"/>
              <w:right w:val="nil"/>
            </w:tcBorders>
            <w:shd w:val="clear" w:color="auto" w:fill="auto"/>
            <w:noWrap/>
            <w:vAlign w:val="bottom"/>
            <w:hideMark/>
          </w:tcPr>
          <w:p w14:paraId="78DD9EDA" w14:textId="77777777" w:rsidR="00F05455" w:rsidRPr="00632F77" w:rsidRDefault="00F05455" w:rsidP="00631A23">
            <w:pPr>
              <w:spacing w:after="0" w:line="240" w:lineRule="auto"/>
              <w:rPr>
                <w:rFonts w:eastAsia="Times New Roman" w:cstheme="minorHAnsi"/>
                <w:color w:val="000000"/>
                <w:sz w:val="22"/>
              </w:rPr>
            </w:pPr>
            <w:r w:rsidRPr="00632F77">
              <w:rPr>
                <w:rFonts w:eastAsia="Times New Roman" w:cstheme="minorHAnsi"/>
                <w:color w:val="000000"/>
                <w:sz w:val="22"/>
              </w:rPr>
              <w:t>Depth Horizon</w:t>
            </w:r>
          </w:p>
        </w:tc>
        <w:tc>
          <w:tcPr>
            <w:tcW w:w="291" w:type="pct"/>
            <w:tcBorders>
              <w:top w:val="nil"/>
              <w:left w:val="nil"/>
              <w:bottom w:val="nil"/>
              <w:right w:val="nil"/>
            </w:tcBorders>
            <w:shd w:val="clear" w:color="auto" w:fill="auto"/>
            <w:noWrap/>
            <w:vAlign w:val="bottom"/>
            <w:hideMark/>
          </w:tcPr>
          <w:p w14:paraId="692415E4"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5</w:t>
            </w:r>
          </w:p>
        </w:tc>
        <w:tc>
          <w:tcPr>
            <w:tcW w:w="410" w:type="pct"/>
            <w:tcBorders>
              <w:top w:val="nil"/>
              <w:left w:val="nil"/>
              <w:bottom w:val="nil"/>
              <w:right w:val="nil"/>
            </w:tcBorders>
            <w:shd w:val="clear" w:color="auto" w:fill="auto"/>
            <w:noWrap/>
            <w:vAlign w:val="bottom"/>
            <w:hideMark/>
          </w:tcPr>
          <w:p w14:paraId="2868C00B"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3.27</w:t>
            </w:r>
          </w:p>
        </w:tc>
        <w:tc>
          <w:tcPr>
            <w:tcW w:w="346" w:type="pct"/>
            <w:tcBorders>
              <w:top w:val="nil"/>
              <w:left w:val="nil"/>
              <w:bottom w:val="nil"/>
              <w:right w:val="nil"/>
            </w:tcBorders>
            <w:shd w:val="clear" w:color="auto" w:fill="auto"/>
            <w:noWrap/>
            <w:vAlign w:val="bottom"/>
            <w:hideMark/>
          </w:tcPr>
          <w:p w14:paraId="559C3545"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0.65</w:t>
            </w:r>
          </w:p>
        </w:tc>
        <w:tc>
          <w:tcPr>
            <w:tcW w:w="494" w:type="pct"/>
            <w:tcBorders>
              <w:top w:val="nil"/>
              <w:left w:val="nil"/>
              <w:bottom w:val="nil"/>
              <w:right w:val="nil"/>
            </w:tcBorders>
            <w:shd w:val="clear" w:color="auto" w:fill="auto"/>
            <w:noWrap/>
            <w:vAlign w:val="bottom"/>
            <w:hideMark/>
          </w:tcPr>
          <w:p w14:paraId="64B478A6"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2.41</w:t>
            </w:r>
          </w:p>
        </w:tc>
        <w:tc>
          <w:tcPr>
            <w:tcW w:w="644" w:type="pct"/>
            <w:tcBorders>
              <w:top w:val="nil"/>
              <w:left w:val="nil"/>
              <w:bottom w:val="nil"/>
              <w:right w:val="nil"/>
            </w:tcBorders>
            <w:shd w:val="clear" w:color="auto" w:fill="auto"/>
            <w:noWrap/>
            <w:vAlign w:val="bottom"/>
            <w:hideMark/>
          </w:tcPr>
          <w:p w14:paraId="7A85574F"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0.120</w:t>
            </w:r>
          </w:p>
        </w:tc>
        <w:tc>
          <w:tcPr>
            <w:tcW w:w="501" w:type="pct"/>
            <w:tcBorders>
              <w:top w:val="nil"/>
              <w:left w:val="nil"/>
              <w:bottom w:val="nil"/>
              <w:right w:val="nil"/>
            </w:tcBorders>
            <w:shd w:val="clear" w:color="auto" w:fill="auto"/>
            <w:noWrap/>
            <w:vAlign w:val="bottom"/>
            <w:hideMark/>
          </w:tcPr>
          <w:p w14:paraId="68737E30" w14:textId="77777777" w:rsidR="00F05455" w:rsidRPr="00632F77" w:rsidRDefault="00F05455" w:rsidP="00631A23">
            <w:pPr>
              <w:spacing w:after="0" w:line="240" w:lineRule="auto"/>
              <w:jc w:val="center"/>
              <w:rPr>
                <w:rFonts w:eastAsia="Times New Roman" w:cstheme="minorHAnsi"/>
                <w:b/>
                <w:bCs/>
                <w:color w:val="000000"/>
                <w:sz w:val="22"/>
              </w:rPr>
            </w:pPr>
            <w:r w:rsidRPr="00632F77">
              <w:rPr>
                <w:rFonts w:eastAsia="Times New Roman" w:cstheme="minorHAnsi"/>
                <w:b/>
                <w:bCs/>
                <w:color w:val="000000"/>
                <w:sz w:val="22"/>
              </w:rPr>
              <w:t>0.0001</w:t>
            </w:r>
          </w:p>
        </w:tc>
      </w:tr>
      <w:tr w:rsidR="00F05455" w:rsidRPr="00632F77" w14:paraId="0FC34E71" w14:textId="77777777" w:rsidTr="00631A23">
        <w:trPr>
          <w:trHeight w:val="288"/>
          <w:jc w:val="center"/>
        </w:trPr>
        <w:tc>
          <w:tcPr>
            <w:tcW w:w="2315" w:type="pct"/>
            <w:tcBorders>
              <w:top w:val="nil"/>
              <w:left w:val="nil"/>
              <w:bottom w:val="nil"/>
              <w:right w:val="nil"/>
            </w:tcBorders>
            <w:shd w:val="clear" w:color="auto" w:fill="auto"/>
            <w:noWrap/>
            <w:vAlign w:val="bottom"/>
            <w:hideMark/>
          </w:tcPr>
          <w:p w14:paraId="37083C2F" w14:textId="77777777" w:rsidR="00F05455" w:rsidRPr="00632F77" w:rsidRDefault="00F05455" w:rsidP="00631A23">
            <w:pPr>
              <w:spacing w:after="0" w:line="240" w:lineRule="auto"/>
              <w:rPr>
                <w:rFonts w:eastAsia="Times New Roman" w:cstheme="minorHAnsi"/>
                <w:color w:val="000000"/>
                <w:sz w:val="22"/>
              </w:rPr>
            </w:pPr>
            <w:proofErr w:type="gramStart"/>
            <w:r w:rsidRPr="00632F77">
              <w:rPr>
                <w:rFonts w:eastAsia="Times New Roman" w:cstheme="minorHAnsi"/>
                <w:color w:val="000000"/>
                <w:sz w:val="22"/>
              </w:rPr>
              <w:t>Age :</w:t>
            </w:r>
            <w:proofErr w:type="gramEnd"/>
            <w:r w:rsidRPr="00632F77">
              <w:rPr>
                <w:rFonts w:eastAsia="Times New Roman" w:cstheme="minorHAnsi"/>
                <w:color w:val="000000"/>
                <w:sz w:val="22"/>
              </w:rPr>
              <w:t xml:space="preserve"> Parent Material Type </w:t>
            </w:r>
          </w:p>
        </w:tc>
        <w:tc>
          <w:tcPr>
            <w:tcW w:w="291" w:type="pct"/>
            <w:tcBorders>
              <w:top w:val="nil"/>
              <w:left w:val="nil"/>
              <w:bottom w:val="nil"/>
              <w:right w:val="nil"/>
            </w:tcBorders>
            <w:shd w:val="clear" w:color="auto" w:fill="auto"/>
            <w:noWrap/>
            <w:vAlign w:val="bottom"/>
            <w:hideMark/>
          </w:tcPr>
          <w:p w14:paraId="51F9B841"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1</w:t>
            </w:r>
          </w:p>
        </w:tc>
        <w:tc>
          <w:tcPr>
            <w:tcW w:w="410" w:type="pct"/>
            <w:tcBorders>
              <w:top w:val="nil"/>
              <w:left w:val="nil"/>
              <w:bottom w:val="nil"/>
              <w:right w:val="nil"/>
            </w:tcBorders>
            <w:shd w:val="clear" w:color="auto" w:fill="auto"/>
            <w:noWrap/>
            <w:vAlign w:val="bottom"/>
            <w:hideMark/>
          </w:tcPr>
          <w:p w14:paraId="741E8601"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0.91</w:t>
            </w:r>
          </w:p>
        </w:tc>
        <w:tc>
          <w:tcPr>
            <w:tcW w:w="346" w:type="pct"/>
            <w:tcBorders>
              <w:top w:val="nil"/>
              <w:left w:val="nil"/>
              <w:bottom w:val="nil"/>
              <w:right w:val="nil"/>
            </w:tcBorders>
            <w:shd w:val="clear" w:color="auto" w:fill="auto"/>
            <w:noWrap/>
            <w:vAlign w:val="bottom"/>
            <w:hideMark/>
          </w:tcPr>
          <w:p w14:paraId="5207BFE2"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0.91</w:t>
            </w:r>
          </w:p>
        </w:tc>
        <w:tc>
          <w:tcPr>
            <w:tcW w:w="494" w:type="pct"/>
            <w:tcBorders>
              <w:top w:val="nil"/>
              <w:left w:val="nil"/>
              <w:bottom w:val="nil"/>
              <w:right w:val="nil"/>
            </w:tcBorders>
            <w:shd w:val="clear" w:color="auto" w:fill="auto"/>
            <w:noWrap/>
            <w:vAlign w:val="bottom"/>
            <w:hideMark/>
          </w:tcPr>
          <w:p w14:paraId="0E59341F"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3.35</w:t>
            </w:r>
          </w:p>
        </w:tc>
        <w:tc>
          <w:tcPr>
            <w:tcW w:w="644" w:type="pct"/>
            <w:tcBorders>
              <w:top w:val="nil"/>
              <w:left w:val="nil"/>
              <w:bottom w:val="nil"/>
              <w:right w:val="nil"/>
            </w:tcBorders>
            <w:shd w:val="clear" w:color="auto" w:fill="auto"/>
            <w:noWrap/>
            <w:vAlign w:val="bottom"/>
            <w:hideMark/>
          </w:tcPr>
          <w:p w14:paraId="0F3135C6"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0.033</w:t>
            </w:r>
          </w:p>
        </w:tc>
        <w:tc>
          <w:tcPr>
            <w:tcW w:w="501" w:type="pct"/>
            <w:tcBorders>
              <w:top w:val="nil"/>
              <w:left w:val="nil"/>
              <w:bottom w:val="nil"/>
              <w:right w:val="nil"/>
            </w:tcBorders>
            <w:shd w:val="clear" w:color="auto" w:fill="auto"/>
            <w:noWrap/>
            <w:vAlign w:val="bottom"/>
            <w:hideMark/>
          </w:tcPr>
          <w:p w14:paraId="6DE89C5B" w14:textId="77777777" w:rsidR="00F05455" w:rsidRPr="00632F77" w:rsidRDefault="00F05455" w:rsidP="00631A23">
            <w:pPr>
              <w:spacing w:after="0" w:line="240" w:lineRule="auto"/>
              <w:jc w:val="center"/>
              <w:rPr>
                <w:rFonts w:eastAsia="Times New Roman" w:cstheme="minorHAnsi"/>
                <w:b/>
                <w:bCs/>
                <w:color w:val="000000"/>
                <w:sz w:val="22"/>
              </w:rPr>
            </w:pPr>
            <w:r w:rsidRPr="00632F77">
              <w:rPr>
                <w:rFonts w:eastAsia="Times New Roman" w:cstheme="minorHAnsi"/>
                <w:b/>
                <w:bCs/>
                <w:color w:val="000000"/>
                <w:sz w:val="22"/>
              </w:rPr>
              <w:t>0.0001</w:t>
            </w:r>
          </w:p>
        </w:tc>
      </w:tr>
      <w:tr w:rsidR="00F05455" w:rsidRPr="00632F77" w14:paraId="420D45C9" w14:textId="77777777" w:rsidTr="00631A23">
        <w:trPr>
          <w:trHeight w:val="288"/>
          <w:jc w:val="center"/>
        </w:trPr>
        <w:tc>
          <w:tcPr>
            <w:tcW w:w="2315" w:type="pct"/>
            <w:tcBorders>
              <w:top w:val="nil"/>
              <w:left w:val="nil"/>
              <w:bottom w:val="nil"/>
              <w:right w:val="nil"/>
            </w:tcBorders>
            <w:shd w:val="clear" w:color="auto" w:fill="auto"/>
            <w:noWrap/>
            <w:vAlign w:val="bottom"/>
            <w:hideMark/>
          </w:tcPr>
          <w:p w14:paraId="52A4F06F" w14:textId="77777777" w:rsidR="00F05455" w:rsidRPr="00632F77" w:rsidRDefault="00F05455" w:rsidP="00631A23">
            <w:pPr>
              <w:spacing w:after="0" w:line="240" w:lineRule="auto"/>
              <w:rPr>
                <w:rFonts w:eastAsia="Times New Roman" w:cstheme="minorHAnsi"/>
                <w:color w:val="000000"/>
                <w:sz w:val="22"/>
              </w:rPr>
            </w:pPr>
            <w:proofErr w:type="gramStart"/>
            <w:r w:rsidRPr="00632F77">
              <w:rPr>
                <w:rFonts w:eastAsia="Times New Roman" w:cstheme="minorHAnsi"/>
                <w:color w:val="000000"/>
                <w:sz w:val="22"/>
              </w:rPr>
              <w:t>Age :</w:t>
            </w:r>
            <w:proofErr w:type="gramEnd"/>
            <w:r w:rsidRPr="00632F77">
              <w:rPr>
                <w:rFonts w:eastAsia="Times New Roman" w:cstheme="minorHAnsi"/>
                <w:color w:val="000000"/>
                <w:sz w:val="22"/>
              </w:rPr>
              <w:t xml:space="preserve"> Depth Horizon</w:t>
            </w:r>
          </w:p>
        </w:tc>
        <w:tc>
          <w:tcPr>
            <w:tcW w:w="291" w:type="pct"/>
            <w:tcBorders>
              <w:top w:val="nil"/>
              <w:left w:val="nil"/>
              <w:bottom w:val="nil"/>
              <w:right w:val="nil"/>
            </w:tcBorders>
            <w:shd w:val="clear" w:color="auto" w:fill="auto"/>
            <w:noWrap/>
            <w:vAlign w:val="bottom"/>
            <w:hideMark/>
          </w:tcPr>
          <w:p w14:paraId="1CA8B2AF"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2</w:t>
            </w:r>
          </w:p>
        </w:tc>
        <w:tc>
          <w:tcPr>
            <w:tcW w:w="410" w:type="pct"/>
            <w:tcBorders>
              <w:top w:val="nil"/>
              <w:left w:val="nil"/>
              <w:bottom w:val="nil"/>
              <w:right w:val="nil"/>
            </w:tcBorders>
            <w:shd w:val="clear" w:color="auto" w:fill="auto"/>
            <w:noWrap/>
            <w:vAlign w:val="bottom"/>
            <w:hideMark/>
          </w:tcPr>
          <w:p w14:paraId="0EDBADAE"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0.86</w:t>
            </w:r>
          </w:p>
        </w:tc>
        <w:tc>
          <w:tcPr>
            <w:tcW w:w="346" w:type="pct"/>
            <w:tcBorders>
              <w:top w:val="nil"/>
              <w:left w:val="nil"/>
              <w:bottom w:val="nil"/>
              <w:right w:val="nil"/>
            </w:tcBorders>
            <w:shd w:val="clear" w:color="auto" w:fill="auto"/>
            <w:noWrap/>
            <w:vAlign w:val="bottom"/>
            <w:hideMark/>
          </w:tcPr>
          <w:p w14:paraId="1CA2B857"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0.43</w:t>
            </w:r>
          </w:p>
        </w:tc>
        <w:tc>
          <w:tcPr>
            <w:tcW w:w="494" w:type="pct"/>
            <w:tcBorders>
              <w:top w:val="nil"/>
              <w:left w:val="nil"/>
              <w:bottom w:val="nil"/>
              <w:right w:val="nil"/>
            </w:tcBorders>
            <w:shd w:val="clear" w:color="auto" w:fill="auto"/>
            <w:noWrap/>
            <w:vAlign w:val="bottom"/>
            <w:hideMark/>
          </w:tcPr>
          <w:p w14:paraId="2986AA10"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1.59</w:t>
            </w:r>
          </w:p>
        </w:tc>
        <w:tc>
          <w:tcPr>
            <w:tcW w:w="644" w:type="pct"/>
            <w:tcBorders>
              <w:top w:val="nil"/>
              <w:left w:val="nil"/>
              <w:bottom w:val="nil"/>
              <w:right w:val="nil"/>
            </w:tcBorders>
            <w:shd w:val="clear" w:color="auto" w:fill="auto"/>
            <w:noWrap/>
            <w:vAlign w:val="bottom"/>
            <w:hideMark/>
          </w:tcPr>
          <w:p w14:paraId="2E36F417"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0.032</w:t>
            </w:r>
          </w:p>
        </w:tc>
        <w:tc>
          <w:tcPr>
            <w:tcW w:w="501" w:type="pct"/>
            <w:tcBorders>
              <w:top w:val="nil"/>
              <w:left w:val="nil"/>
              <w:bottom w:val="nil"/>
              <w:right w:val="nil"/>
            </w:tcBorders>
            <w:shd w:val="clear" w:color="auto" w:fill="auto"/>
            <w:noWrap/>
            <w:vAlign w:val="bottom"/>
            <w:hideMark/>
          </w:tcPr>
          <w:p w14:paraId="0D3EECC0" w14:textId="77777777" w:rsidR="00F05455" w:rsidRPr="00632F77" w:rsidRDefault="00F05455" w:rsidP="00631A23">
            <w:pPr>
              <w:spacing w:after="0" w:line="240" w:lineRule="auto"/>
              <w:jc w:val="center"/>
              <w:rPr>
                <w:rFonts w:eastAsia="Times New Roman" w:cstheme="minorHAnsi"/>
                <w:b/>
                <w:bCs/>
                <w:color w:val="000000"/>
                <w:sz w:val="22"/>
              </w:rPr>
            </w:pPr>
            <w:r w:rsidRPr="00632F77">
              <w:rPr>
                <w:rFonts w:eastAsia="Times New Roman" w:cstheme="minorHAnsi"/>
                <w:b/>
                <w:bCs/>
                <w:color w:val="000000"/>
                <w:sz w:val="22"/>
              </w:rPr>
              <w:t>0.01</w:t>
            </w:r>
          </w:p>
        </w:tc>
      </w:tr>
      <w:tr w:rsidR="00F05455" w:rsidRPr="00632F77" w14:paraId="333F6697" w14:textId="77777777" w:rsidTr="00631A23">
        <w:trPr>
          <w:trHeight w:val="288"/>
          <w:jc w:val="center"/>
        </w:trPr>
        <w:tc>
          <w:tcPr>
            <w:tcW w:w="2315" w:type="pct"/>
            <w:tcBorders>
              <w:top w:val="nil"/>
              <w:left w:val="nil"/>
              <w:bottom w:val="nil"/>
              <w:right w:val="nil"/>
            </w:tcBorders>
            <w:shd w:val="clear" w:color="auto" w:fill="auto"/>
            <w:noWrap/>
            <w:vAlign w:val="bottom"/>
            <w:hideMark/>
          </w:tcPr>
          <w:p w14:paraId="123B072A" w14:textId="77777777" w:rsidR="00F05455" w:rsidRPr="00632F77" w:rsidRDefault="00F05455" w:rsidP="00631A23">
            <w:pPr>
              <w:spacing w:after="0" w:line="240" w:lineRule="auto"/>
              <w:rPr>
                <w:rFonts w:eastAsia="Times New Roman" w:cstheme="minorHAnsi"/>
                <w:color w:val="000000"/>
                <w:sz w:val="22"/>
              </w:rPr>
            </w:pPr>
            <w:r w:rsidRPr="00632F77">
              <w:rPr>
                <w:rFonts w:eastAsia="Times New Roman" w:cstheme="minorHAnsi"/>
                <w:color w:val="000000"/>
                <w:sz w:val="22"/>
              </w:rPr>
              <w:t xml:space="preserve">Parent Material </w:t>
            </w:r>
            <w:proofErr w:type="gramStart"/>
            <w:r w:rsidRPr="00632F77">
              <w:rPr>
                <w:rFonts w:eastAsia="Times New Roman" w:cstheme="minorHAnsi"/>
                <w:color w:val="000000"/>
                <w:sz w:val="22"/>
              </w:rPr>
              <w:t>Type :</w:t>
            </w:r>
            <w:proofErr w:type="gramEnd"/>
            <w:r w:rsidRPr="00632F77">
              <w:rPr>
                <w:rFonts w:eastAsia="Times New Roman" w:cstheme="minorHAnsi"/>
                <w:color w:val="000000"/>
                <w:sz w:val="22"/>
              </w:rPr>
              <w:t xml:space="preserve"> Depth Horizon</w:t>
            </w:r>
          </w:p>
        </w:tc>
        <w:tc>
          <w:tcPr>
            <w:tcW w:w="291" w:type="pct"/>
            <w:tcBorders>
              <w:top w:val="nil"/>
              <w:left w:val="nil"/>
              <w:bottom w:val="nil"/>
              <w:right w:val="nil"/>
            </w:tcBorders>
            <w:shd w:val="clear" w:color="auto" w:fill="auto"/>
            <w:noWrap/>
            <w:vAlign w:val="bottom"/>
            <w:hideMark/>
          </w:tcPr>
          <w:p w14:paraId="7D8E933F"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2</w:t>
            </w:r>
          </w:p>
        </w:tc>
        <w:tc>
          <w:tcPr>
            <w:tcW w:w="410" w:type="pct"/>
            <w:tcBorders>
              <w:top w:val="nil"/>
              <w:left w:val="nil"/>
              <w:bottom w:val="nil"/>
              <w:right w:val="nil"/>
            </w:tcBorders>
            <w:shd w:val="clear" w:color="auto" w:fill="auto"/>
            <w:noWrap/>
            <w:vAlign w:val="bottom"/>
            <w:hideMark/>
          </w:tcPr>
          <w:p w14:paraId="61B3D28B"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0.64</w:t>
            </w:r>
          </w:p>
        </w:tc>
        <w:tc>
          <w:tcPr>
            <w:tcW w:w="346" w:type="pct"/>
            <w:tcBorders>
              <w:top w:val="nil"/>
              <w:left w:val="nil"/>
              <w:bottom w:val="nil"/>
              <w:right w:val="nil"/>
            </w:tcBorders>
            <w:shd w:val="clear" w:color="auto" w:fill="auto"/>
            <w:noWrap/>
            <w:vAlign w:val="bottom"/>
            <w:hideMark/>
          </w:tcPr>
          <w:p w14:paraId="4AA105AC"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0.32</w:t>
            </w:r>
          </w:p>
        </w:tc>
        <w:tc>
          <w:tcPr>
            <w:tcW w:w="494" w:type="pct"/>
            <w:tcBorders>
              <w:top w:val="nil"/>
              <w:left w:val="nil"/>
              <w:bottom w:val="nil"/>
              <w:right w:val="nil"/>
            </w:tcBorders>
            <w:shd w:val="clear" w:color="auto" w:fill="auto"/>
            <w:noWrap/>
            <w:vAlign w:val="bottom"/>
            <w:hideMark/>
          </w:tcPr>
          <w:p w14:paraId="1E6375E5"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1.18</w:t>
            </w:r>
          </w:p>
        </w:tc>
        <w:tc>
          <w:tcPr>
            <w:tcW w:w="644" w:type="pct"/>
            <w:tcBorders>
              <w:top w:val="nil"/>
              <w:left w:val="nil"/>
              <w:bottom w:val="nil"/>
              <w:right w:val="nil"/>
            </w:tcBorders>
            <w:shd w:val="clear" w:color="auto" w:fill="auto"/>
            <w:noWrap/>
            <w:vAlign w:val="bottom"/>
            <w:hideMark/>
          </w:tcPr>
          <w:p w14:paraId="68AEA6EF"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0.024</w:t>
            </w:r>
          </w:p>
        </w:tc>
        <w:tc>
          <w:tcPr>
            <w:tcW w:w="501" w:type="pct"/>
            <w:tcBorders>
              <w:top w:val="nil"/>
              <w:left w:val="nil"/>
              <w:bottom w:val="nil"/>
              <w:right w:val="nil"/>
            </w:tcBorders>
            <w:shd w:val="clear" w:color="auto" w:fill="auto"/>
            <w:noWrap/>
            <w:vAlign w:val="bottom"/>
            <w:hideMark/>
          </w:tcPr>
          <w:p w14:paraId="0F470960"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0.18</w:t>
            </w:r>
          </w:p>
        </w:tc>
      </w:tr>
      <w:tr w:rsidR="00F05455" w:rsidRPr="00632F77" w14:paraId="0CAFCDDA" w14:textId="77777777" w:rsidTr="00631A23">
        <w:trPr>
          <w:trHeight w:val="288"/>
          <w:jc w:val="center"/>
        </w:trPr>
        <w:tc>
          <w:tcPr>
            <w:tcW w:w="2315" w:type="pct"/>
            <w:tcBorders>
              <w:top w:val="nil"/>
              <w:left w:val="nil"/>
              <w:bottom w:val="nil"/>
              <w:right w:val="nil"/>
            </w:tcBorders>
            <w:shd w:val="clear" w:color="auto" w:fill="auto"/>
            <w:noWrap/>
            <w:vAlign w:val="bottom"/>
            <w:hideMark/>
          </w:tcPr>
          <w:p w14:paraId="224F89F8" w14:textId="77777777" w:rsidR="00F05455" w:rsidRPr="00632F77" w:rsidRDefault="00F05455" w:rsidP="00631A23">
            <w:pPr>
              <w:spacing w:after="0" w:line="240" w:lineRule="auto"/>
              <w:rPr>
                <w:rFonts w:eastAsia="Times New Roman" w:cstheme="minorHAnsi"/>
                <w:color w:val="000000"/>
                <w:sz w:val="22"/>
              </w:rPr>
            </w:pPr>
            <w:proofErr w:type="gramStart"/>
            <w:r w:rsidRPr="00632F77">
              <w:rPr>
                <w:rFonts w:eastAsia="Times New Roman" w:cstheme="minorHAnsi"/>
                <w:color w:val="000000"/>
                <w:sz w:val="22"/>
              </w:rPr>
              <w:t>Age :</w:t>
            </w:r>
            <w:proofErr w:type="gramEnd"/>
            <w:r w:rsidRPr="00632F77">
              <w:rPr>
                <w:rFonts w:eastAsia="Times New Roman" w:cstheme="minorHAnsi"/>
                <w:color w:val="000000"/>
                <w:sz w:val="22"/>
              </w:rPr>
              <w:t xml:space="preserve"> Parent Material Type : Depth Horizon</w:t>
            </w:r>
          </w:p>
        </w:tc>
        <w:tc>
          <w:tcPr>
            <w:tcW w:w="291" w:type="pct"/>
            <w:tcBorders>
              <w:top w:val="nil"/>
              <w:left w:val="nil"/>
              <w:bottom w:val="nil"/>
              <w:right w:val="nil"/>
            </w:tcBorders>
            <w:shd w:val="clear" w:color="auto" w:fill="auto"/>
            <w:noWrap/>
            <w:vAlign w:val="bottom"/>
            <w:hideMark/>
          </w:tcPr>
          <w:p w14:paraId="606CC423"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2</w:t>
            </w:r>
          </w:p>
        </w:tc>
        <w:tc>
          <w:tcPr>
            <w:tcW w:w="410" w:type="pct"/>
            <w:tcBorders>
              <w:top w:val="nil"/>
              <w:left w:val="nil"/>
              <w:bottom w:val="nil"/>
              <w:right w:val="nil"/>
            </w:tcBorders>
            <w:shd w:val="clear" w:color="auto" w:fill="auto"/>
            <w:noWrap/>
            <w:vAlign w:val="bottom"/>
            <w:hideMark/>
          </w:tcPr>
          <w:p w14:paraId="47AD52C6"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0.58</w:t>
            </w:r>
          </w:p>
        </w:tc>
        <w:tc>
          <w:tcPr>
            <w:tcW w:w="346" w:type="pct"/>
            <w:tcBorders>
              <w:top w:val="nil"/>
              <w:left w:val="nil"/>
              <w:bottom w:val="nil"/>
              <w:right w:val="nil"/>
            </w:tcBorders>
            <w:shd w:val="clear" w:color="auto" w:fill="auto"/>
            <w:noWrap/>
            <w:vAlign w:val="bottom"/>
            <w:hideMark/>
          </w:tcPr>
          <w:p w14:paraId="5F4D4A86"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0.29</w:t>
            </w:r>
          </w:p>
        </w:tc>
        <w:tc>
          <w:tcPr>
            <w:tcW w:w="494" w:type="pct"/>
            <w:tcBorders>
              <w:top w:val="nil"/>
              <w:left w:val="nil"/>
              <w:bottom w:val="nil"/>
              <w:right w:val="nil"/>
            </w:tcBorders>
            <w:shd w:val="clear" w:color="auto" w:fill="auto"/>
            <w:noWrap/>
            <w:vAlign w:val="bottom"/>
            <w:hideMark/>
          </w:tcPr>
          <w:p w14:paraId="3330D34B"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1.06</w:t>
            </w:r>
          </w:p>
        </w:tc>
        <w:tc>
          <w:tcPr>
            <w:tcW w:w="644" w:type="pct"/>
            <w:tcBorders>
              <w:top w:val="nil"/>
              <w:left w:val="nil"/>
              <w:bottom w:val="nil"/>
              <w:right w:val="nil"/>
            </w:tcBorders>
            <w:shd w:val="clear" w:color="auto" w:fill="auto"/>
            <w:noWrap/>
            <w:vAlign w:val="bottom"/>
            <w:hideMark/>
          </w:tcPr>
          <w:p w14:paraId="7326AB33"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0.021</w:t>
            </w:r>
          </w:p>
        </w:tc>
        <w:tc>
          <w:tcPr>
            <w:tcW w:w="501" w:type="pct"/>
            <w:tcBorders>
              <w:top w:val="nil"/>
              <w:left w:val="nil"/>
              <w:bottom w:val="nil"/>
              <w:right w:val="nil"/>
            </w:tcBorders>
            <w:shd w:val="clear" w:color="auto" w:fill="auto"/>
            <w:noWrap/>
            <w:vAlign w:val="bottom"/>
            <w:hideMark/>
          </w:tcPr>
          <w:p w14:paraId="2D82C441"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0.34</w:t>
            </w:r>
          </w:p>
        </w:tc>
      </w:tr>
      <w:tr w:rsidR="00F05455" w:rsidRPr="00632F77" w14:paraId="128661DB" w14:textId="77777777" w:rsidTr="00631A23">
        <w:trPr>
          <w:trHeight w:val="288"/>
          <w:jc w:val="center"/>
        </w:trPr>
        <w:tc>
          <w:tcPr>
            <w:tcW w:w="2315" w:type="pct"/>
            <w:tcBorders>
              <w:top w:val="nil"/>
              <w:left w:val="nil"/>
              <w:bottom w:val="nil"/>
              <w:right w:val="nil"/>
            </w:tcBorders>
            <w:shd w:val="clear" w:color="auto" w:fill="auto"/>
            <w:noWrap/>
            <w:vAlign w:val="bottom"/>
            <w:hideMark/>
          </w:tcPr>
          <w:p w14:paraId="4F78EEAC" w14:textId="77777777" w:rsidR="00F05455" w:rsidRPr="00632F77" w:rsidRDefault="00F05455" w:rsidP="00631A23">
            <w:pPr>
              <w:spacing w:after="0" w:line="240" w:lineRule="auto"/>
              <w:rPr>
                <w:rFonts w:eastAsia="Times New Roman" w:cstheme="minorHAnsi"/>
                <w:color w:val="000000"/>
                <w:sz w:val="22"/>
              </w:rPr>
            </w:pPr>
            <w:r w:rsidRPr="00632F77">
              <w:rPr>
                <w:rFonts w:eastAsia="Times New Roman" w:cstheme="minorHAnsi"/>
                <w:color w:val="000000"/>
                <w:sz w:val="22"/>
              </w:rPr>
              <w:t>Residual</w:t>
            </w:r>
          </w:p>
        </w:tc>
        <w:tc>
          <w:tcPr>
            <w:tcW w:w="291" w:type="pct"/>
            <w:tcBorders>
              <w:top w:val="nil"/>
              <w:left w:val="nil"/>
              <w:bottom w:val="nil"/>
              <w:right w:val="nil"/>
            </w:tcBorders>
            <w:shd w:val="clear" w:color="auto" w:fill="auto"/>
            <w:noWrap/>
            <w:vAlign w:val="bottom"/>
            <w:hideMark/>
          </w:tcPr>
          <w:p w14:paraId="6D692B73"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56</w:t>
            </w:r>
          </w:p>
        </w:tc>
        <w:tc>
          <w:tcPr>
            <w:tcW w:w="410" w:type="pct"/>
            <w:tcBorders>
              <w:top w:val="nil"/>
              <w:left w:val="nil"/>
              <w:bottom w:val="nil"/>
              <w:right w:val="nil"/>
            </w:tcBorders>
            <w:shd w:val="clear" w:color="auto" w:fill="auto"/>
            <w:noWrap/>
            <w:vAlign w:val="bottom"/>
            <w:hideMark/>
          </w:tcPr>
          <w:p w14:paraId="76B4DB5A"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15.22</w:t>
            </w:r>
          </w:p>
        </w:tc>
        <w:tc>
          <w:tcPr>
            <w:tcW w:w="346" w:type="pct"/>
            <w:tcBorders>
              <w:top w:val="nil"/>
              <w:left w:val="nil"/>
              <w:bottom w:val="nil"/>
              <w:right w:val="nil"/>
            </w:tcBorders>
            <w:shd w:val="clear" w:color="auto" w:fill="auto"/>
            <w:noWrap/>
            <w:vAlign w:val="bottom"/>
            <w:hideMark/>
          </w:tcPr>
          <w:p w14:paraId="13500036"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0.27</w:t>
            </w:r>
          </w:p>
        </w:tc>
        <w:tc>
          <w:tcPr>
            <w:tcW w:w="494" w:type="pct"/>
            <w:tcBorders>
              <w:top w:val="nil"/>
              <w:left w:val="nil"/>
              <w:bottom w:val="nil"/>
              <w:right w:val="nil"/>
            </w:tcBorders>
            <w:shd w:val="clear" w:color="auto" w:fill="auto"/>
            <w:noWrap/>
            <w:vAlign w:val="bottom"/>
            <w:hideMark/>
          </w:tcPr>
          <w:p w14:paraId="7F24DC79" w14:textId="77777777" w:rsidR="00F05455" w:rsidRPr="00632F77" w:rsidRDefault="00F05455" w:rsidP="00631A23">
            <w:pPr>
              <w:spacing w:after="0" w:line="240" w:lineRule="auto"/>
              <w:jc w:val="center"/>
              <w:rPr>
                <w:rFonts w:eastAsia="Times New Roman" w:cstheme="minorHAnsi"/>
                <w:color w:val="000000"/>
                <w:sz w:val="22"/>
              </w:rPr>
            </w:pPr>
          </w:p>
        </w:tc>
        <w:tc>
          <w:tcPr>
            <w:tcW w:w="644" w:type="pct"/>
            <w:tcBorders>
              <w:top w:val="nil"/>
              <w:left w:val="nil"/>
              <w:bottom w:val="nil"/>
              <w:right w:val="nil"/>
            </w:tcBorders>
            <w:shd w:val="clear" w:color="auto" w:fill="auto"/>
            <w:noWrap/>
            <w:vAlign w:val="bottom"/>
            <w:hideMark/>
          </w:tcPr>
          <w:p w14:paraId="442B0B63"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0.559</w:t>
            </w:r>
          </w:p>
        </w:tc>
        <w:tc>
          <w:tcPr>
            <w:tcW w:w="501" w:type="pct"/>
            <w:tcBorders>
              <w:top w:val="nil"/>
              <w:left w:val="nil"/>
              <w:bottom w:val="nil"/>
              <w:right w:val="nil"/>
            </w:tcBorders>
            <w:shd w:val="clear" w:color="auto" w:fill="auto"/>
            <w:noWrap/>
            <w:vAlign w:val="bottom"/>
            <w:hideMark/>
          </w:tcPr>
          <w:p w14:paraId="4260B180" w14:textId="77777777" w:rsidR="00F05455" w:rsidRPr="00632F77" w:rsidRDefault="00F05455" w:rsidP="00631A23">
            <w:pPr>
              <w:spacing w:after="0" w:line="240" w:lineRule="auto"/>
              <w:jc w:val="center"/>
              <w:rPr>
                <w:rFonts w:eastAsia="Times New Roman" w:cstheme="minorHAnsi"/>
                <w:color w:val="000000"/>
                <w:sz w:val="22"/>
              </w:rPr>
            </w:pPr>
          </w:p>
        </w:tc>
      </w:tr>
      <w:tr w:rsidR="00F05455" w:rsidRPr="00632F77" w14:paraId="0560C061" w14:textId="77777777" w:rsidTr="00631A23">
        <w:trPr>
          <w:trHeight w:val="288"/>
          <w:jc w:val="center"/>
        </w:trPr>
        <w:tc>
          <w:tcPr>
            <w:tcW w:w="2315" w:type="pct"/>
            <w:tcBorders>
              <w:top w:val="nil"/>
              <w:left w:val="nil"/>
              <w:bottom w:val="single" w:sz="12" w:space="0" w:color="auto"/>
              <w:right w:val="nil"/>
            </w:tcBorders>
            <w:shd w:val="clear" w:color="auto" w:fill="auto"/>
            <w:noWrap/>
            <w:vAlign w:val="bottom"/>
            <w:hideMark/>
          </w:tcPr>
          <w:p w14:paraId="4864C6AE" w14:textId="77777777" w:rsidR="00F05455" w:rsidRPr="00632F77" w:rsidRDefault="00F05455" w:rsidP="00631A23">
            <w:pPr>
              <w:spacing w:after="0" w:line="240" w:lineRule="auto"/>
              <w:rPr>
                <w:rFonts w:eastAsia="Times New Roman" w:cstheme="minorHAnsi"/>
                <w:color w:val="000000"/>
                <w:sz w:val="22"/>
              </w:rPr>
            </w:pPr>
            <w:r w:rsidRPr="00632F77">
              <w:rPr>
                <w:rFonts w:eastAsia="Times New Roman" w:cstheme="minorHAnsi"/>
                <w:color w:val="000000"/>
                <w:sz w:val="22"/>
              </w:rPr>
              <w:t>Total</w:t>
            </w:r>
          </w:p>
        </w:tc>
        <w:tc>
          <w:tcPr>
            <w:tcW w:w="291" w:type="pct"/>
            <w:tcBorders>
              <w:top w:val="nil"/>
              <w:left w:val="nil"/>
              <w:bottom w:val="single" w:sz="12" w:space="0" w:color="auto"/>
              <w:right w:val="nil"/>
            </w:tcBorders>
            <w:shd w:val="clear" w:color="auto" w:fill="auto"/>
            <w:noWrap/>
            <w:vAlign w:val="bottom"/>
            <w:hideMark/>
          </w:tcPr>
          <w:p w14:paraId="5D26DCEC"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71</w:t>
            </w:r>
          </w:p>
        </w:tc>
        <w:tc>
          <w:tcPr>
            <w:tcW w:w="410" w:type="pct"/>
            <w:tcBorders>
              <w:top w:val="nil"/>
              <w:left w:val="nil"/>
              <w:bottom w:val="single" w:sz="12" w:space="0" w:color="auto"/>
              <w:right w:val="nil"/>
            </w:tcBorders>
            <w:shd w:val="clear" w:color="auto" w:fill="auto"/>
            <w:noWrap/>
            <w:vAlign w:val="bottom"/>
            <w:hideMark/>
          </w:tcPr>
          <w:p w14:paraId="36F6302A"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27.20</w:t>
            </w:r>
          </w:p>
        </w:tc>
        <w:tc>
          <w:tcPr>
            <w:tcW w:w="346" w:type="pct"/>
            <w:tcBorders>
              <w:top w:val="nil"/>
              <w:left w:val="nil"/>
              <w:bottom w:val="single" w:sz="12" w:space="0" w:color="auto"/>
              <w:right w:val="nil"/>
            </w:tcBorders>
            <w:shd w:val="clear" w:color="auto" w:fill="auto"/>
            <w:noWrap/>
            <w:vAlign w:val="bottom"/>
            <w:hideMark/>
          </w:tcPr>
          <w:p w14:paraId="1DA27A5A"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 </w:t>
            </w:r>
          </w:p>
        </w:tc>
        <w:tc>
          <w:tcPr>
            <w:tcW w:w="494" w:type="pct"/>
            <w:tcBorders>
              <w:top w:val="nil"/>
              <w:left w:val="nil"/>
              <w:bottom w:val="single" w:sz="12" w:space="0" w:color="auto"/>
              <w:right w:val="nil"/>
            </w:tcBorders>
            <w:shd w:val="clear" w:color="auto" w:fill="auto"/>
            <w:noWrap/>
            <w:vAlign w:val="bottom"/>
            <w:hideMark/>
          </w:tcPr>
          <w:p w14:paraId="7D3C7FEB"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 </w:t>
            </w:r>
          </w:p>
        </w:tc>
        <w:tc>
          <w:tcPr>
            <w:tcW w:w="644" w:type="pct"/>
            <w:tcBorders>
              <w:top w:val="nil"/>
              <w:left w:val="nil"/>
              <w:bottom w:val="single" w:sz="12" w:space="0" w:color="auto"/>
              <w:right w:val="nil"/>
            </w:tcBorders>
            <w:shd w:val="clear" w:color="auto" w:fill="auto"/>
            <w:noWrap/>
            <w:vAlign w:val="bottom"/>
            <w:hideMark/>
          </w:tcPr>
          <w:p w14:paraId="1504678A"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1.000</w:t>
            </w:r>
          </w:p>
        </w:tc>
        <w:tc>
          <w:tcPr>
            <w:tcW w:w="501" w:type="pct"/>
            <w:tcBorders>
              <w:top w:val="nil"/>
              <w:left w:val="nil"/>
              <w:bottom w:val="single" w:sz="12" w:space="0" w:color="auto"/>
              <w:right w:val="nil"/>
            </w:tcBorders>
            <w:shd w:val="clear" w:color="auto" w:fill="auto"/>
            <w:noWrap/>
            <w:vAlign w:val="bottom"/>
            <w:hideMark/>
          </w:tcPr>
          <w:p w14:paraId="6504D4B3" w14:textId="77777777" w:rsidR="00F05455" w:rsidRPr="00632F77" w:rsidRDefault="00F05455" w:rsidP="00631A23">
            <w:pPr>
              <w:spacing w:after="0" w:line="240" w:lineRule="auto"/>
              <w:jc w:val="center"/>
              <w:rPr>
                <w:rFonts w:eastAsia="Times New Roman" w:cstheme="minorHAnsi"/>
                <w:color w:val="000000"/>
                <w:sz w:val="22"/>
              </w:rPr>
            </w:pPr>
            <w:r w:rsidRPr="00632F77">
              <w:rPr>
                <w:rFonts w:eastAsia="Times New Roman" w:cstheme="minorHAnsi"/>
                <w:color w:val="000000"/>
                <w:sz w:val="22"/>
              </w:rPr>
              <w:t> </w:t>
            </w:r>
          </w:p>
        </w:tc>
      </w:tr>
    </w:tbl>
    <w:p w14:paraId="21DB1174" w14:textId="77777777" w:rsidR="00F05455" w:rsidRDefault="00F05455" w:rsidP="00632F77">
      <w:pPr>
        <w:rPr>
          <w:rFonts w:eastAsia="Times New Roman" w:cstheme="minorHAnsi"/>
          <w:b/>
          <w:bCs/>
          <w:color w:val="000000"/>
        </w:rPr>
      </w:pPr>
    </w:p>
    <w:p w14:paraId="4B98AADA" w14:textId="6826BC4B" w:rsidR="003B1A40" w:rsidRPr="00632F77" w:rsidRDefault="00237BCC" w:rsidP="00632F77">
      <w:pPr>
        <w:rPr>
          <w:rFonts w:cstheme="minorHAnsi"/>
        </w:rPr>
      </w:pPr>
      <w:r w:rsidRPr="0099628D">
        <w:rPr>
          <w:rFonts w:eastAsia="Times New Roman" w:cstheme="minorHAnsi"/>
          <w:b/>
          <w:bCs/>
          <w:color w:val="000000"/>
        </w:rPr>
        <w:t>Table S</w:t>
      </w:r>
      <w:r w:rsidR="00F05455">
        <w:rPr>
          <w:rFonts w:eastAsia="Times New Roman" w:cstheme="minorHAnsi"/>
          <w:b/>
          <w:bCs/>
          <w:color w:val="000000"/>
        </w:rPr>
        <w:t>4</w:t>
      </w:r>
      <w:r w:rsidRPr="0099628D">
        <w:rPr>
          <w:rFonts w:eastAsia="Times New Roman" w:cstheme="minorHAnsi"/>
          <w:b/>
          <w:bCs/>
          <w:color w:val="000000"/>
        </w:rPr>
        <w:t xml:space="preserve">. </w:t>
      </w:r>
      <w:r w:rsidR="00B662D7" w:rsidRPr="0099628D">
        <w:rPr>
          <w:rFonts w:eastAsia="Times New Roman" w:cstheme="minorHAnsi"/>
          <w:color w:val="000000"/>
        </w:rPr>
        <w:t xml:space="preserve">Analysis of variance (ANOVA) of the distances to group centroids comparing differences among marsh age, </w:t>
      </w:r>
      <w:r w:rsidR="003121B9" w:rsidRPr="003121B9">
        <w:rPr>
          <w:rFonts w:eastAsia="Times New Roman" w:cstheme="minorHAnsi"/>
          <w:color w:val="000000"/>
        </w:rPr>
        <w:t>parent material</w:t>
      </w:r>
      <w:r w:rsidR="003121B9">
        <w:rPr>
          <w:rFonts w:eastAsia="Times New Roman" w:cstheme="minorHAnsi"/>
          <w:color w:val="000000"/>
        </w:rPr>
        <w:t xml:space="preserve"> </w:t>
      </w:r>
      <w:r w:rsidR="00B662D7" w:rsidRPr="0099628D">
        <w:rPr>
          <w:rFonts w:eastAsia="Times New Roman" w:cstheme="minorHAnsi"/>
          <w:color w:val="000000"/>
        </w:rPr>
        <w:t>type, and depth horizon at Poplar Island and reference marshes based multivariate homogeneity of groups dispersions (variances) using Bray-</w:t>
      </w:r>
      <w:proofErr w:type="gramStart"/>
      <w:r w:rsidR="00B662D7" w:rsidRPr="0099628D">
        <w:rPr>
          <w:rFonts w:eastAsia="Times New Roman" w:cstheme="minorHAnsi"/>
          <w:color w:val="000000"/>
        </w:rPr>
        <w:t>Curtis</w:t>
      </w:r>
      <w:proofErr w:type="gramEnd"/>
      <w:r w:rsidR="00B662D7" w:rsidRPr="0099628D">
        <w:rPr>
          <w:rFonts w:eastAsia="Times New Roman" w:cstheme="minorHAnsi"/>
          <w:color w:val="000000"/>
        </w:rPr>
        <w:t xml:space="preserve"> dissimilarity.</w:t>
      </w:r>
      <w:r w:rsidR="003121B9" w:rsidRPr="003121B9">
        <w:rPr>
          <w:rFonts w:cstheme="minorHAnsi"/>
        </w:rPr>
        <w:t xml:space="preserve"> </w:t>
      </w:r>
      <w:r w:rsidR="00632F77" w:rsidRPr="00632F77">
        <w:rPr>
          <w:rFonts w:cstheme="minorHAnsi"/>
        </w:rPr>
        <w:t>Significant P-value</w:t>
      </w:r>
      <w:r w:rsidR="00632F77">
        <w:rPr>
          <w:rFonts w:cstheme="minorHAnsi"/>
        </w:rPr>
        <w:t>s</w:t>
      </w:r>
      <w:r w:rsidR="00632F77" w:rsidRPr="00632F77">
        <w:rPr>
          <w:rFonts w:cstheme="minorHAnsi"/>
        </w:rPr>
        <w:t xml:space="preserve"> (&lt; 0.05) are in bold</w:t>
      </w:r>
      <w:r w:rsidR="00632F77">
        <w:rPr>
          <w:rFonts w:cstheme="minorHAnsi"/>
        </w:rPr>
        <w:t>.</w:t>
      </w:r>
    </w:p>
    <w:tbl>
      <w:tblPr>
        <w:tblW w:w="5000" w:type="pct"/>
        <w:jc w:val="center"/>
        <w:tblLook w:val="04A0" w:firstRow="1" w:lastRow="0" w:firstColumn="1" w:lastColumn="0" w:noHBand="0" w:noVBand="1"/>
      </w:tblPr>
      <w:tblGrid>
        <w:gridCol w:w="4478"/>
        <w:gridCol w:w="1112"/>
        <w:gridCol w:w="537"/>
        <w:gridCol w:w="640"/>
        <w:gridCol w:w="756"/>
        <w:gridCol w:w="912"/>
        <w:gridCol w:w="925"/>
      </w:tblGrid>
      <w:tr w:rsidR="00237BCC" w:rsidRPr="0099628D" w14:paraId="1B254D3E" w14:textId="77777777" w:rsidTr="00632F77">
        <w:trPr>
          <w:trHeight w:val="576"/>
          <w:jc w:val="center"/>
        </w:trPr>
        <w:tc>
          <w:tcPr>
            <w:tcW w:w="2392" w:type="pct"/>
            <w:tcBorders>
              <w:top w:val="single" w:sz="12" w:space="0" w:color="auto"/>
              <w:left w:val="nil"/>
              <w:bottom w:val="double" w:sz="6" w:space="0" w:color="auto"/>
              <w:right w:val="nil"/>
            </w:tcBorders>
            <w:shd w:val="clear" w:color="auto" w:fill="auto"/>
            <w:noWrap/>
            <w:vAlign w:val="center"/>
            <w:hideMark/>
          </w:tcPr>
          <w:p w14:paraId="105B46E0" w14:textId="4DAC0C24" w:rsidR="00237BCC" w:rsidRPr="003121B9" w:rsidRDefault="00237BCC" w:rsidP="00237BCC">
            <w:pPr>
              <w:spacing w:after="0" w:line="240" w:lineRule="auto"/>
              <w:jc w:val="center"/>
              <w:rPr>
                <w:rFonts w:eastAsia="Times New Roman" w:cstheme="minorHAnsi"/>
                <w:color w:val="000000"/>
                <w:sz w:val="22"/>
              </w:rPr>
            </w:pPr>
            <w:r w:rsidRPr="003121B9">
              <w:rPr>
                <w:rFonts w:cstheme="minorHAnsi"/>
                <w:sz w:val="22"/>
              </w:rPr>
              <w:t>Source</w:t>
            </w:r>
          </w:p>
        </w:tc>
        <w:tc>
          <w:tcPr>
            <w:tcW w:w="594" w:type="pct"/>
            <w:tcBorders>
              <w:top w:val="single" w:sz="12" w:space="0" w:color="auto"/>
              <w:left w:val="nil"/>
              <w:bottom w:val="double" w:sz="6" w:space="0" w:color="auto"/>
              <w:right w:val="nil"/>
            </w:tcBorders>
            <w:shd w:val="clear" w:color="auto" w:fill="auto"/>
            <w:vAlign w:val="center"/>
            <w:hideMark/>
          </w:tcPr>
          <w:p w14:paraId="18BAC2E3" w14:textId="702CCFCA" w:rsidR="00237BCC" w:rsidRPr="003121B9" w:rsidRDefault="00237BCC" w:rsidP="00237BCC">
            <w:pPr>
              <w:spacing w:after="0" w:line="240" w:lineRule="auto"/>
              <w:jc w:val="center"/>
              <w:rPr>
                <w:rFonts w:eastAsia="Times New Roman" w:cstheme="minorHAnsi"/>
                <w:color w:val="000000"/>
                <w:sz w:val="22"/>
              </w:rPr>
            </w:pPr>
          </w:p>
        </w:tc>
        <w:tc>
          <w:tcPr>
            <w:tcW w:w="287" w:type="pct"/>
            <w:tcBorders>
              <w:top w:val="single" w:sz="12" w:space="0" w:color="auto"/>
              <w:left w:val="nil"/>
              <w:bottom w:val="double" w:sz="6" w:space="0" w:color="auto"/>
              <w:right w:val="nil"/>
            </w:tcBorders>
            <w:shd w:val="clear" w:color="auto" w:fill="auto"/>
            <w:noWrap/>
            <w:vAlign w:val="center"/>
            <w:hideMark/>
          </w:tcPr>
          <w:p w14:paraId="4FD34B31" w14:textId="77777777" w:rsidR="00237BCC" w:rsidRPr="003121B9" w:rsidRDefault="00237BCC" w:rsidP="00237BCC">
            <w:pPr>
              <w:spacing w:after="0" w:line="240" w:lineRule="auto"/>
              <w:jc w:val="center"/>
              <w:rPr>
                <w:rFonts w:eastAsia="Times New Roman" w:cstheme="minorHAnsi"/>
                <w:color w:val="000000"/>
                <w:sz w:val="22"/>
              </w:rPr>
            </w:pPr>
            <w:proofErr w:type="spellStart"/>
            <w:r w:rsidRPr="003121B9">
              <w:rPr>
                <w:rFonts w:eastAsia="Times New Roman" w:cstheme="minorHAnsi"/>
                <w:color w:val="000000"/>
                <w:sz w:val="22"/>
              </w:rPr>
              <w:t>d.f.</w:t>
            </w:r>
            <w:proofErr w:type="spellEnd"/>
          </w:p>
        </w:tc>
        <w:tc>
          <w:tcPr>
            <w:tcW w:w="342" w:type="pct"/>
            <w:tcBorders>
              <w:top w:val="single" w:sz="12" w:space="0" w:color="auto"/>
              <w:left w:val="nil"/>
              <w:bottom w:val="double" w:sz="6" w:space="0" w:color="auto"/>
              <w:right w:val="nil"/>
            </w:tcBorders>
            <w:shd w:val="clear" w:color="auto" w:fill="auto"/>
            <w:noWrap/>
            <w:vAlign w:val="center"/>
            <w:hideMark/>
          </w:tcPr>
          <w:p w14:paraId="77F870A3"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SS</w:t>
            </w:r>
          </w:p>
        </w:tc>
        <w:tc>
          <w:tcPr>
            <w:tcW w:w="404" w:type="pct"/>
            <w:tcBorders>
              <w:top w:val="single" w:sz="12" w:space="0" w:color="auto"/>
              <w:left w:val="nil"/>
              <w:bottom w:val="double" w:sz="6" w:space="0" w:color="auto"/>
              <w:right w:val="nil"/>
            </w:tcBorders>
            <w:shd w:val="clear" w:color="auto" w:fill="auto"/>
            <w:noWrap/>
            <w:vAlign w:val="center"/>
            <w:hideMark/>
          </w:tcPr>
          <w:p w14:paraId="11061541"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MS</w:t>
            </w:r>
          </w:p>
        </w:tc>
        <w:tc>
          <w:tcPr>
            <w:tcW w:w="487" w:type="pct"/>
            <w:tcBorders>
              <w:top w:val="single" w:sz="12" w:space="0" w:color="auto"/>
              <w:left w:val="nil"/>
              <w:bottom w:val="double" w:sz="6" w:space="0" w:color="auto"/>
              <w:right w:val="nil"/>
            </w:tcBorders>
            <w:shd w:val="clear" w:color="auto" w:fill="auto"/>
            <w:vAlign w:val="center"/>
            <w:hideMark/>
          </w:tcPr>
          <w:p w14:paraId="316A11CA"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F-value</w:t>
            </w:r>
          </w:p>
        </w:tc>
        <w:tc>
          <w:tcPr>
            <w:tcW w:w="494" w:type="pct"/>
            <w:tcBorders>
              <w:top w:val="single" w:sz="12" w:space="0" w:color="auto"/>
              <w:left w:val="nil"/>
              <w:bottom w:val="double" w:sz="6" w:space="0" w:color="auto"/>
              <w:right w:val="nil"/>
            </w:tcBorders>
            <w:shd w:val="clear" w:color="auto" w:fill="auto"/>
            <w:noWrap/>
            <w:vAlign w:val="center"/>
            <w:hideMark/>
          </w:tcPr>
          <w:p w14:paraId="4D394E8B"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P-value</w:t>
            </w:r>
          </w:p>
        </w:tc>
      </w:tr>
      <w:tr w:rsidR="00237BCC" w:rsidRPr="0099628D" w14:paraId="497E3656"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0110F701"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Age</w:t>
            </w:r>
          </w:p>
        </w:tc>
        <w:tc>
          <w:tcPr>
            <w:tcW w:w="594" w:type="pct"/>
            <w:tcBorders>
              <w:top w:val="nil"/>
              <w:left w:val="nil"/>
              <w:bottom w:val="nil"/>
              <w:right w:val="nil"/>
            </w:tcBorders>
            <w:shd w:val="clear" w:color="auto" w:fill="auto"/>
            <w:noWrap/>
            <w:vAlign w:val="bottom"/>
            <w:hideMark/>
          </w:tcPr>
          <w:p w14:paraId="02E08CAD"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Groups</w:t>
            </w:r>
          </w:p>
        </w:tc>
        <w:tc>
          <w:tcPr>
            <w:tcW w:w="287" w:type="pct"/>
            <w:tcBorders>
              <w:top w:val="nil"/>
              <w:left w:val="nil"/>
              <w:bottom w:val="nil"/>
              <w:right w:val="nil"/>
            </w:tcBorders>
            <w:shd w:val="clear" w:color="auto" w:fill="auto"/>
            <w:noWrap/>
            <w:vAlign w:val="bottom"/>
            <w:hideMark/>
          </w:tcPr>
          <w:p w14:paraId="7B817BDF"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6</w:t>
            </w:r>
          </w:p>
        </w:tc>
        <w:tc>
          <w:tcPr>
            <w:tcW w:w="342" w:type="pct"/>
            <w:tcBorders>
              <w:top w:val="nil"/>
              <w:left w:val="nil"/>
              <w:bottom w:val="nil"/>
              <w:right w:val="nil"/>
            </w:tcBorders>
            <w:shd w:val="clear" w:color="auto" w:fill="auto"/>
            <w:noWrap/>
            <w:vAlign w:val="bottom"/>
            <w:hideMark/>
          </w:tcPr>
          <w:p w14:paraId="317A1A1A"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0.17</w:t>
            </w:r>
          </w:p>
        </w:tc>
        <w:tc>
          <w:tcPr>
            <w:tcW w:w="404" w:type="pct"/>
            <w:tcBorders>
              <w:top w:val="nil"/>
              <w:left w:val="nil"/>
              <w:bottom w:val="nil"/>
              <w:right w:val="nil"/>
            </w:tcBorders>
            <w:shd w:val="clear" w:color="auto" w:fill="auto"/>
            <w:noWrap/>
            <w:vAlign w:val="bottom"/>
            <w:hideMark/>
          </w:tcPr>
          <w:p w14:paraId="34481AF5"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0.028</w:t>
            </w:r>
          </w:p>
        </w:tc>
        <w:tc>
          <w:tcPr>
            <w:tcW w:w="487" w:type="pct"/>
            <w:tcBorders>
              <w:top w:val="nil"/>
              <w:left w:val="nil"/>
              <w:bottom w:val="nil"/>
              <w:right w:val="nil"/>
            </w:tcBorders>
            <w:shd w:val="clear" w:color="auto" w:fill="auto"/>
            <w:noWrap/>
            <w:vAlign w:val="bottom"/>
            <w:hideMark/>
          </w:tcPr>
          <w:p w14:paraId="4D3EF5BB"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5.92</w:t>
            </w:r>
          </w:p>
        </w:tc>
        <w:tc>
          <w:tcPr>
            <w:tcW w:w="494" w:type="pct"/>
            <w:tcBorders>
              <w:top w:val="nil"/>
              <w:left w:val="nil"/>
              <w:bottom w:val="nil"/>
              <w:right w:val="nil"/>
            </w:tcBorders>
            <w:shd w:val="clear" w:color="auto" w:fill="auto"/>
            <w:noWrap/>
            <w:vAlign w:val="bottom"/>
            <w:hideMark/>
          </w:tcPr>
          <w:p w14:paraId="0365E0C7"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0.0002</w:t>
            </w:r>
          </w:p>
        </w:tc>
      </w:tr>
      <w:tr w:rsidR="00237BCC" w:rsidRPr="0099628D" w14:paraId="3D45CAAC"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09F74F8C"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6FB35A37"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Residuals</w:t>
            </w:r>
          </w:p>
        </w:tc>
        <w:tc>
          <w:tcPr>
            <w:tcW w:w="287" w:type="pct"/>
            <w:tcBorders>
              <w:top w:val="nil"/>
              <w:left w:val="nil"/>
              <w:bottom w:val="nil"/>
              <w:right w:val="nil"/>
            </w:tcBorders>
            <w:shd w:val="clear" w:color="auto" w:fill="auto"/>
            <w:noWrap/>
            <w:vAlign w:val="bottom"/>
            <w:hideMark/>
          </w:tcPr>
          <w:p w14:paraId="4E98DE33"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65</w:t>
            </w:r>
          </w:p>
        </w:tc>
        <w:tc>
          <w:tcPr>
            <w:tcW w:w="342" w:type="pct"/>
            <w:tcBorders>
              <w:top w:val="nil"/>
              <w:left w:val="nil"/>
              <w:bottom w:val="nil"/>
              <w:right w:val="nil"/>
            </w:tcBorders>
            <w:shd w:val="clear" w:color="auto" w:fill="auto"/>
            <w:noWrap/>
            <w:vAlign w:val="bottom"/>
            <w:hideMark/>
          </w:tcPr>
          <w:p w14:paraId="59912BDC"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0.31</w:t>
            </w:r>
          </w:p>
        </w:tc>
        <w:tc>
          <w:tcPr>
            <w:tcW w:w="404" w:type="pct"/>
            <w:tcBorders>
              <w:top w:val="nil"/>
              <w:left w:val="nil"/>
              <w:bottom w:val="nil"/>
              <w:right w:val="nil"/>
            </w:tcBorders>
            <w:shd w:val="clear" w:color="auto" w:fill="auto"/>
            <w:noWrap/>
            <w:vAlign w:val="bottom"/>
            <w:hideMark/>
          </w:tcPr>
          <w:p w14:paraId="314C6EE4"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0.005</w:t>
            </w:r>
          </w:p>
        </w:tc>
        <w:tc>
          <w:tcPr>
            <w:tcW w:w="487" w:type="pct"/>
            <w:tcBorders>
              <w:top w:val="nil"/>
              <w:left w:val="nil"/>
              <w:bottom w:val="nil"/>
              <w:right w:val="nil"/>
            </w:tcBorders>
            <w:shd w:val="clear" w:color="auto" w:fill="auto"/>
            <w:noWrap/>
            <w:vAlign w:val="bottom"/>
            <w:hideMark/>
          </w:tcPr>
          <w:p w14:paraId="5C46DDBE"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 xml:space="preserve"> </w:t>
            </w:r>
          </w:p>
        </w:tc>
        <w:tc>
          <w:tcPr>
            <w:tcW w:w="494" w:type="pct"/>
            <w:tcBorders>
              <w:top w:val="nil"/>
              <w:left w:val="nil"/>
              <w:bottom w:val="nil"/>
              <w:right w:val="nil"/>
            </w:tcBorders>
            <w:shd w:val="clear" w:color="auto" w:fill="auto"/>
            <w:noWrap/>
            <w:vAlign w:val="bottom"/>
            <w:hideMark/>
          </w:tcPr>
          <w:p w14:paraId="25B5B5B7"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 xml:space="preserve"> </w:t>
            </w:r>
          </w:p>
        </w:tc>
      </w:tr>
      <w:tr w:rsidR="00237BCC" w:rsidRPr="0099628D" w14:paraId="27D0C7C0"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397D04DF"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0C30B76E" w14:textId="77777777" w:rsidR="00237BCC" w:rsidRPr="003121B9" w:rsidRDefault="00237BCC" w:rsidP="00237BCC">
            <w:pPr>
              <w:spacing w:after="0" w:line="240" w:lineRule="auto"/>
              <w:rPr>
                <w:rFonts w:eastAsia="Times New Roman" w:cstheme="minorHAnsi"/>
                <w:sz w:val="22"/>
              </w:rPr>
            </w:pPr>
          </w:p>
        </w:tc>
        <w:tc>
          <w:tcPr>
            <w:tcW w:w="287" w:type="pct"/>
            <w:tcBorders>
              <w:top w:val="nil"/>
              <w:left w:val="nil"/>
              <w:bottom w:val="nil"/>
              <w:right w:val="nil"/>
            </w:tcBorders>
            <w:shd w:val="clear" w:color="auto" w:fill="auto"/>
            <w:noWrap/>
            <w:vAlign w:val="bottom"/>
            <w:hideMark/>
          </w:tcPr>
          <w:p w14:paraId="43F9B753" w14:textId="77777777" w:rsidR="00237BCC" w:rsidRPr="003121B9" w:rsidRDefault="00237BCC" w:rsidP="00237BCC">
            <w:pPr>
              <w:spacing w:after="0" w:line="240" w:lineRule="auto"/>
              <w:rPr>
                <w:rFonts w:eastAsia="Times New Roman" w:cstheme="minorHAnsi"/>
                <w:sz w:val="22"/>
              </w:rPr>
            </w:pPr>
          </w:p>
        </w:tc>
        <w:tc>
          <w:tcPr>
            <w:tcW w:w="342" w:type="pct"/>
            <w:tcBorders>
              <w:top w:val="nil"/>
              <w:left w:val="nil"/>
              <w:bottom w:val="nil"/>
              <w:right w:val="nil"/>
            </w:tcBorders>
            <w:shd w:val="clear" w:color="auto" w:fill="auto"/>
            <w:noWrap/>
            <w:vAlign w:val="bottom"/>
            <w:hideMark/>
          </w:tcPr>
          <w:p w14:paraId="5DFAC61D" w14:textId="77777777" w:rsidR="00237BCC" w:rsidRPr="003121B9" w:rsidRDefault="00237BCC" w:rsidP="00237BCC">
            <w:pPr>
              <w:spacing w:after="0" w:line="240" w:lineRule="auto"/>
              <w:jc w:val="center"/>
              <w:rPr>
                <w:rFonts w:eastAsia="Times New Roman" w:cstheme="minorHAnsi"/>
                <w:sz w:val="22"/>
              </w:rPr>
            </w:pPr>
          </w:p>
        </w:tc>
        <w:tc>
          <w:tcPr>
            <w:tcW w:w="404" w:type="pct"/>
            <w:tcBorders>
              <w:top w:val="nil"/>
              <w:left w:val="nil"/>
              <w:bottom w:val="nil"/>
              <w:right w:val="nil"/>
            </w:tcBorders>
            <w:shd w:val="clear" w:color="auto" w:fill="auto"/>
            <w:noWrap/>
            <w:vAlign w:val="bottom"/>
            <w:hideMark/>
          </w:tcPr>
          <w:p w14:paraId="788F3401" w14:textId="77777777" w:rsidR="00237BCC" w:rsidRPr="003121B9" w:rsidRDefault="00237BCC" w:rsidP="00237BCC">
            <w:pPr>
              <w:spacing w:after="0" w:line="240" w:lineRule="auto"/>
              <w:jc w:val="center"/>
              <w:rPr>
                <w:rFonts w:eastAsia="Times New Roman" w:cstheme="minorHAnsi"/>
                <w:sz w:val="22"/>
              </w:rPr>
            </w:pPr>
          </w:p>
        </w:tc>
        <w:tc>
          <w:tcPr>
            <w:tcW w:w="487" w:type="pct"/>
            <w:tcBorders>
              <w:top w:val="nil"/>
              <w:left w:val="nil"/>
              <w:bottom w:val="nil"/>
              <w:right w:val="nil"/>
            </w:tcBorders>
            <w:shd w:val="clear" w:color="auto" w:fill="auto"/>
            <w:noWrap/>
            <w:vAlign w:val="bottom"/>
            <w:hideMark/>
          </w:tcPr>
          <w:p w14:paraId="28CAF2AA" w14:textId="77777777" w:rsidR="00237BCC" w:rsidRPr="003121B9" w:rsidRDefault="00237BCC" w:rsidP="00237BCC">
            <w:pPr>
              <w:spacing w:after="0" w:line="240" w:lineRule="auto"/>
              <w:jc w:val="center"/>
              <w:rPr>
                <w:rFonts w:eastAsia="Times New Roman" w:cstheme="minorHAnsi"/>
                <w:sz w:val="22"/>
              </w:rPr>
            </w:pPr>
          </w:p>
        </w:tc>
        <w:tc>
          <w:tcPr>
            <w:tcW w:w="494" w:type="pct"/>
            <w:tcBorders>
              <w:top w:val="nil"/>
              <w:left w:val="nil"/>
              <w:bottom w:val="nil"/>
              <w:right w:val="nil"/>
            </w:tcBorders>
            <w:shd w:val="clear" w:color="auto" w:fill="auto"/>
            <w:noWrap/>
            <w:vAlign w:val="bottom"/>
            <w:hideMark/>
          </w:tcPr>
          <w:p w14:paraId="0CCC379B" w14:textId="77777777" w:rsidR="00237BCC" w:rsidRPr="003121B9" w:rsidRDefault="00237BCC" w:rsidP="00237BCC">
            <w:pPr>
              <w:spacing w:after="0" w:line="240" w:lineRule="auto"/>
              <w:jc w:val="center"/>
              <w:rPr>
                <w:rFonts w:eastAsia="Times New Roman" w:cstheme="minorHAnsi"/>
                <w:sz w:val="22"/>
              </w:rPr>
            </w:pPr>
          </w:p>
        </w:tc>
      </w:tr>
      <w:tr w:rsidR="00237BCC" w:rsidRPr="0099628D" w14:paraId="02DD1C16"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0F8BE75F" w14:textId="4A90AD21" w:rsidR="00237BCC" w:rsidRPr="003121B9" w:rsidRDefault="003121B9" w:rsidP="00237BCC">
            <w:pPr>
              <w:spacing w:after="0" w:line="240" w:lineRule="auto"/>
              <w:rPr>
                <w:rFonts w:eastAsia="Times New Roman" w:cstheme="minorHAnsi"/>
                <w:color w:val="000000"/>
                <w:sz w:val="22"/>
              </w:rPr>
            </w:pPr>
            <w:r w:rsidRPr="003121B9">
              <w:rPr>
                <w:rFonts w:eastAsia="Times New Roman" w:cstheme="minorHAnsi"/>
                <w:color w:val="000000"/>
                <w:sz w:val="22"/>
              </w:rPr>
              <w:t xml:space="preserve">Parent Material </w:t>
            </w:r>
            <w:r w:rsidR="00237BCC" w:rsidRPr="003121B9">
              <w:rPr>
                <w:rFonts w:eastAsia="Times New Roman" w:cstheme="minorHAnsi"/>
                <w:color w:val="000000"/>
                <w:sz w:val="22"/>
              </w:rPr>
              <w:t xml:space="preserve">Type </w:t>
            </w:r>
          </w:p>
        </w:tc>
        <w:tc>
          <w:tcPr>
            <w:tcW w:w="594" w:type="pct"/>
            <w:tcBorders>
              <w:top w:val="nil"/>
              <w:left w:val="nil"/>
              <w:bottom w:val="nil"/>
              <w:right w:val="nil"/>
            </w:tcBorders>
            <w:shd w:val="clear" w:color="auto" w:fill="auto"/>
            <w:noWrap/>
            <w:vAlign w:val="bottom"/>
            <w:hideMark/>
          </w:tcPr>
          <w:p w14:paraId="0537DA18"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Groups</w:t>
            </w:r>
          </w:p>
        </w:tc>
        <w:tc>
          <w:tcPr>
            <w:tcW w:w="287" w:type="pct"/>
            <w:tcBorders>
              <w:top w:val="nil"/>
              <w:left w:val="nil"/>
              <w:bottom w:val="nil"/>
              <w:right w:val="nil"/>
            </w:tcBorders>
            <w:shd w:val="clear" w:color="auto" w:fill="auto"/>
            <w:noWrap/>
            <w:vAlign w:val="bottom"/>
            <w:hideMark/>
          </w:tcPr>
          <w:p w14:paraId="4AB66F22"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2</w:t>
            </w:r>
          </w:p>
        </w:tc>
        <w:tc>
          <w:tcPr>
            <w:tcW w:w="342" w:type="pct"/>
            <w:tcBorders>
              <w:top w:val="nil"/>
              <w:left w:val="nil"/>
              <w:bottom w:val="nil"/>
              <w:right w:val="nil"/>
            </w:tcBorders>
            <w:shd w:val="clear" w:color="auto" w:fill="auto"/>
            <w:noWrap/>
            <w:vAlign w:val="bottom"/>
            <w:hideMark/>
          </w:tcPr>
          <w:p w14:paraId="53D24FD4"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0.12</w:t>
            </w:r>
          </w:p>
        </w:tc>
        <w:tc>
          <w:tcPr>
            <w:tcW w:w="404" w:type="pct"/>
            <w:tcBorders>
              <w:top w:val="nil"/>
              <w:left w:val="nil"/>
              <w:bottom w:val="nil"/>
              <w:right w:val="nil"/>
            </w:tcBorders>
            <w:shd w:val="clear" w:color="auto" w:fill="auto"/>
            <w:noWrap/>
            <w:vAlign w:val="bottom"/>
            <w:hideMark/>
          </w:tcPr>
          <w:p w14:paraId="464D681C"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0.058</w:t>
            </w:r>
          </w:p>
        </w:tc>
        <w:tc>
          <w:tcPr>
            <w:tcW w:w="487" w:type="pct"/>
            <w:tcBorders>
              <w:top w:val="nil"/>
              <w:left w:val="nil"/>
              <w:bottom w:val="nil"/>
              <w:right w:val="nil"/>
            </w:tcBorders>
            <w:shd w:val="clear" w:color="auto" w:fill="auto"/>
            <w:noWrap/>
            <w:vAlign w:val="bottom"/>
            <w:hideMark/>
          </w:tcPr>
          <w:p w14:paraId="229FC9D3"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11.99</w:t>
            </w:r>
          </w:p>
        </w:tc>
        <w:tc>
          <w:tcPr>
            <w:tcW w:w="494" w:type="pct"/>
            <w:tcBorders>
              <w:top w:val="nil"/>
              <w:left w:val="nil"/>
              <w:bottom w:val="nil"/>
              <w:right w:val="nil"/>
            </w:tcBorders>
            <w:shd w:val="clear" w:color="auto" w:fill="auto"/>
            <w:noWrap/>
            <w:vAlign w:val="bottom"/>
            <w:hideMark/>
          </w:tcPr>
          <w:p w14:paraId="670E5A59"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0.0002</w:t>
            </w:r>
          </w:p>
        </w:tc>
      </w:tr>
      <w:tr w:rsidR="00237BCC" w:rsidRPr="0099628D" w14:paraId="78B36655"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778B2FF6"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31BBE482"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Residuals</w:t>
            </w:r>
          </w:p>
        </w:tc>
        <w:tc>
          <w:tcPr>
            <w:tcW w:w="287" w:type="pct"/>
            <w:tcBorders>
              <w:top w:val="nil"/>
              <w:left w:val="nil"/>
              <w:bottom w:val="nil"/>
              <w:right w:val="nil"/>
            </w:tcBorders>
            <w:shd w:val="clear" w:color="auto" w:fill="auto"/>
            <w:noWrap/>
            <w:vAlign w:val="bottom"/>
            <w:hideMark/>
          </w:tcPr>
          <w:p w14:paraId="103A2E9D"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69</w:t>
            </w:r>
          </w:p>
        </w:tc>
        <w:tc>
          <w:tcPr>
            <w:tcW w:w="342" w:type="pct"/>
            <w:tcBorders>
              <w:top w:val="nil"/>
              <w:left w:val="nil"/>
              <w:bottom w:val="nil"/>
              <w:right w:val="nil"/>
            </w:tcBorders>
            <w:shd w:val="clear" w:color="auto" w:fill="auto"/>
            <w:noWrap/>
            <w:vAlign w:val="bottom"/>
            <w:hideMark/>
          </w:tcPr>
          <w:p w14:paraId="231AF948"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0.34</w:t>
            </w:r>
          </w:p>
        </w:tc>
        <w:tc>
          <w:tcPr>
            <w:tcW w:w="404" w:type="pct"/>
            <w:tcBorders>
              <w:top w:val="nil"/>
              <w:left w:val="nil"/>
              <w:bottom w:val="nil"/>
              <w:right w:val="nil"/>
            </w:tcBorders>
            <w:shd w:val="clear" w:color="auto" w:fill="auto"/>
            <w:noWrap/>
            <w:vAlign w:val="bottom"/>
            <w:hideMark/>
          </w:tcPr>
          <w:p w14:paraId="5CD9F421"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0.005</w:t>
            </w:r>
          </w:p>
        </w:tc>
        <w:tc>
          <w:tcPr>
            <w:tcW w:w="487" w:type="pct"/>
            <w:tcBorders>
              <w:top w:val="nil"/>
              <w:left w:val="nil"/>
              <w:bottom w:val="nil"/>
              <w:right w:val="nil"/>
            </w:tcBorders>
            <w:shd w:val="clear" w:color="auto" w:fill="auto"/>
            <w:noWrap/>
            <w:vAlign w:val="bottom"/>
            <w:hideMark/>
          </w:tcPr>
          <w:p w14:paraId="30777FF0"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 xml:space="preserve"> </w:t>
            </w:r>
          </w:p>
        </w:tc>
        <w:tc>
          <w:tcPr>
            <w:tcW w:w="494" w:type="pct"/>
            <w:tcBorders>
              <w:top w:val="nil"/>
              <w:left w:val="nil"/>
              <w:bottom w:val="nil"/>
              <w:right w:val="nil"/>
            </w:tcBorders>
            <w:shd w:val="clear" w:color="auto" w:fill="auto"/>
            <w:noWrap/>
            <w:vAlign w:val="bottom"/>
            <w:hideMark/>
          </w:tcPr>
          <w:p w14:paraId="7373EDE1"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 xml:space="preserve"> </w:t>
            </w:r>
          </w:p>
        </w:tc>
      </w:tr>
      <w:tr w:rsidR="00237BCC" w:rsidRPr="0099628D" w14:paraId="591DFB31"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1569C71D"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16085D4F" w14:textId="77777777" w:rsidR="00237BCC" w:rsidRPr="003121B9" w:rsidRDefault="00237BCC" w:rsidP="00237BCC">
            <w:pPr>
              <w:spacing w:after="0" w:line="240" w:lineRule="auto"/>
              <w:rPr>
                <w:rFonts w:eastAsia="Times New Roman" w:cstheme="minorHAnsi"/>
                <w:sz w:val="22"/>
              </w:rPr>
            </w:pPr>
          </w:p>
        </w:tc>
        <w:tc>
          <w:tcPr>
            <w:tcW w:w="287" w:type="pct"/>
            <w:tcBorders>
              <w:top w:val="nil"/>
              <w:left w:val="nil"/>
              <w:bottom w:val="nil"/>
              <w:right w:val="nil"/>
            </w:tcBorders>
            <w:shd w:val="clear" w:color="auto" w:fill="auto"/>
            <w:noWrap/>
            <w:vAlign w:val="bottom"/>
            <w:hideMark/>
          </w:tcPr>
          <w:p w14:paraId="59F054E6" w14:textId="77777777" w:rsidR="00237BCC" w:rsidRPr="003121B9" w:rsidRDefault="00237BCC" w:rsidP="00237BCC">
            <w:pPr>
              <w:spacing w:after="0" w:line="240" w:lineRule="auto"/>
              <w:rPr>
                <w:rFonts w:eastAsia="Times New Roman" w:cstheme="minorHAnsi"/>
                <w:sz w:val="22"/>
              </w:rPr>
            </w:pPr>
          </w:p>
        </w:tc>
        <w:tc>
          <w:tcPr>
            <w:tcW w:w="342" w:type="pct"/>
            <w:tcBorders>
              <w:top w:val="nil"/>
              <w:left w:val="nil"/>
              <w:bottom w:val="nil"/>
              <w:right w:val="nil"/>
            </w:tcBorders>
            <w:shd w:val="clear" w:color="auto" w:fill="auto"/>
            <w:noWrap/>
            <w:vAlign w:val="bottom"/>
            <w:hideMark/>
          </w:tcPr>
          <w:p w14:paraId="73F5D40B" w14:textId="77777777" w:rsidR="00237BCC" w:rsidRPr="003121B9" w:rsidRDefault="00237BCC" w:rsidP="00237BCC">
            <w:pPr>
              <w:spacing w:after="0" w:line="240" w:lineRule="auto"/>
              <w:jc w:val="center"/>
              <w:rPr>
                <w:rFonts w:eastAsia="Times New Roman" w:cstheme="minorHAnsi"/>
                <w:sz w:val="22"/>
              </w:rPr>
            </w:pPr>
          </w:p>
        </w:tc>
        <w:tc>
          <w:tcPr>
            <w:tcW w:w="404" w:type="pct"/>
            <w:tcBorders>
              <w:top w:val="nil"/>
              <w:left w:val="nil"/>
              <w:bottom w:val="nil"/>
              <w:right w:val="nil"/>
            </w:tcBorders>
            <w:shd w:val="clear" w:color="auto" w:fill="auto"/>
            <w:noWrap/>
            <w:vAlign w:val="bottom"/>
            <w:hideMark/>
          </w:tcPr>
          <w:p w14:paraId="38D497B1" w14:textId="77777777" w:rsidR="00237BCC" w:rsidRPr="003121B9" w:rsidRDefault="00237BCC" w:rsidP="00237BCC">
            <w:pPr>
              <w:spacing w:after="0" w:line="240" w:lineRule="auto"/>
              <w:jc w:val="center"/>
              <w:rPr>
                <w:rFonts w:eastAsia="Times New Roman" w:cstheme="minorHAnsi"/>
                <w:sz w:val="22"/>
              </w:rPr>
            </w:pPr>
          </w:p>
        </w:tc>
        <w:tc>
          <w:tcPr>
            <w:tcW w:w="487" w:type="pct"/>
            <w:tcBorders>
              <w:top w:val="nil"/>
              <w:left w:val="nil"/>
              <w:bottom w:val="nil"/>
              <w:right w:val="nil"/>
            </w:tcBorders>
            <w:shd w:val="clear" w:color="auto" w:fill="auto"/>
            <w:noWrap/>
            <w:vAlign w:val="bottom"/>
            <w:hideMark/>
          </w:tcPr>
          <w:p w14:paraId="4ECC3824" w14:textId="77777777" w:rsidR="00237BCC" w:rsidRPr="003121B9" w:rsidRDefault="00237BCC" w:rsidP="00237BCC">
            <w:pPr>
              <w:spacing w:after="0" w:line="240" w:lineRule="auto"/>
              <w:jc w:val="center"/>
              <w:rPr>
                <w:rFonts w:eastAsia="Times New Roman" w:cstheme="minorHAnsi"/>
                <w:sz w:val="22"/>
              </w:rPr>
            </w:pPr>
          </w:p>
        </w:tc>
        <w:tc>
          <w:tcPr>
            <w:tcW w:w="494" w:type="pct"/>
            <w:tcBorders>
              <w:top w:val="nil"/>
              <w:left w:val="nil"/>
              <w:bottom w:val="nil"/>
              <w:right w:val="nil"/>
            </w:tcBorders>
            <w:shd w:val="clear" w:color="auto" w:fill="auto"/>
            <w:noWrap/>
            <w:vAlign w:val="bottom"/>
            <w:hideMark/>
          </w:tcPr>
          <w:p w14:paraId="0B92AAED" w14:textId="77777777" w:rsidR="00237BCC" w:rsidRPr="003121B9" w:rsidRDefault="00237BCC" w:rsidP="00237BCC">
            <w:pPr>
              <w:spacing w:after="0" w:line="240" w:lineRule="auto"/>
              <w:jc w:val="center"/>
              <w:rPr>
                <w:rFonts w:eastAsia="Times New Roman" w:cstheme="minorHAnsi"/>
                <w:sz w:val="22"/>
              </w:rPr>
            </w:pPr>
          </w:p>
        </w:tc>
      </w:tr>
      <w:tr w:rsidR="00237BCC" w:rsidRPr="0099628D" w14:paraId="56A37346"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6E3A6C53"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Depth Horizon</w:t>
            </w:r>
          </w:p>
        </w:tc>
        <w:tc>
          <w:tcPr>
            <w:tcW w:w="594" w:type="pct"/>
            <w:tcBorders>
              <w:top w:val="nil"/>
              <w:left w:val="nil"/>
              <w:bottom w:val="nil"/>
              <w:right w:val="nil"/>
            </w:tcBorders>
            <w:shd w:val="clear" w:color="auto" w:fill="auto"/>
            <w:noWrap/>
            <w:vAlign w:val="bottom"/>
            <w:hideMark/>
          </w:tcPr>
          <w:p w14:paraId="525AB113"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Groups</w:t>
            </w:r>
          </w:p>
        </w:tc>
        <w:tc>
          <w:tcPr>
            <w:tcW w:w="287" w:type="pct"/>
            <w:tcBorders>
              <w:top w:val="nil"/>
              <w:left w:val="nil"/>
              <w:bottom w:val="nil"/>
              <w:right w:val="nil"/>
            </w:tcBorders>
            <w:shd w:val="clear" w:color="auto" w:fill="auto"/>
            <w:noWrap/>
            <w:vAlign w:val="bottom"/>
            <w:hideMark/>
          </w:tcPr>
          <w:p w14:paraId="7C4808BB"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6</w:t>
            </w:r>
          </w:p>
        </w:tc>
        <w:tc>
          <w:tcPr>
            <w:tcW w:w="342" w:type="pct"/>
            <w:tcBorders>
              <w:top w:val="nil"/>
              <w:left w:val="nil"/>
              <w:bottom w:val="nil"/>
              <w:right w:val="nil"/>
            </w:tcBorders>
            <w:shd w:val="clear" w:color="auto" w:fill="auto"/>
            <w:noWrap/>
            <w:vAlign w:val="bottom"/>
            <w:hideMark/>
          </w:tcPr>
          <w:p w14:paraId="7283DE2C"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0.64</w:t>
            </w:r>
          </w:p>
        </w:tc>
        <w:tc>
          <w:tcPr>
            <w:tcW w:w="404" w:type="pct"/>
            <w:tcBorders>
              <w:top w:val="nil"/>
              <w:left w:val="nil"/>
              <w:bottom w:val="nil"/>
              <w:right w:val="nil"/>
            </w:tcBorders>
            <w:shd w:val="clear" w:color="auto" w:fill="auto"/>
            <w:noWrap/>
            <w:vAlign w:val="bottom"/>
            <w:hideMark/>
          </w:tcPr>
          <w:p w14:paraId="47EF4215"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0.107</w:t>
            </w:r>
          </w:p>
        </w:tc>
        <w:tc>
          <w:tcPr>
            <w:tcW w:w="487" w:type="pct"/>
            <w:tcBorders>
              <w:top w:val="nil"/>
              <w:left w:val="nil"/>
              <w:bottom w:val="nil"/>
              <w:right w:val="nil"/>
            </w:tcBorders>
            <w:shd w:val="clear" w:color="auto" w:fill="auto"/>
            <w:noWrap/>
            <w:vAlign w:val="bottom"/>
            <w:hideMark/>
          </w:tcPr>
          <w:p w14:paraId="40C70276"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24.86</w:t>
            </w:r>
          </w:p>
        </w:tc>
        <w:tc>
          <w:tcPr>
            <w:tcW w:w="494" w:type="pct"/>
            <w:tcBorders>
              <w:top w:val="nil"/>
              <w:left w:val="nil"/>
              <w:bottom w:val="nil"/>
              <w:right w:val="nil"/>
            </w:tcBorders>
            <w:shd w:val="clear" w:color="auto" w:fill="auto"/>
            <w:noWrap/>
            <w:vAlign w:val="bottom"/>
            <w:hideMark/>
          </w:tcPr>
          <w:p w14:paraId="2DB632BF"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0.0001</w:t>
            </w:r>
          </w:p>
        </w:tc>
      </w:tr>
      <w:tr w:rsidR="00237BCC" w:rsidRPr="0099628D" w14:paraId="4180F0D7"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578A35F2"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6C4465DE"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Residuals</w:t>
            </w:r>
          </w:p>
        </w:tc>
        <w:tc>
          <w:tcPr>
            <w:tcW w:w="287" w:type="pct"/>
            <w:tcBorders>
              <w:top w:val="nil"/>
              <w:left w:val="nil"/>
              <w:bottom w:val="nil"/>
              <w:right w:val="nil"/>
            </w:tcBorders>
            <w:shd w:val="clear" w:color="auto" w:fill="auto"/>
            <w:noWrap/>
            <w:vAlign w:val="bottom"/>
            <w:hideMark/>
          </w:tcPr>
          <w:p w14:paraId="1704F781"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65</w:t>
            </w:r>
          </w:p>
        </w:tc>
        <w:tc>
          <w:tcPr>
            <w:tcW w:w="342" w:type="pct"/>
            <w:tcBorders>
              <w:top w:val="nil"/>
              <w:left w:val="nil"/>
              <w:bottom w:val="nil"/>
              <w:right w:val="nil"/>
            </w:tcBorders>
            <w:shd w:val="clear" w:color="auto" w:fill="auto"/>
            <w:noWrap/>
            <w:vAlign w:val="bottom"/>
            <w:hideMark/>
          </w:tcPr>
          <w:p w14:paraId="3497BB19"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0.28</w:t>
            </w:r>
          </w:p>
        </w:tc>
        <w:tc>
          <w:tcPr>
            <w:tcW w:w="404" w:type="pct"/>
            <w:tcBorders>
              <w:top w:val="nil"/>
              <w:left w:val="nil"/>
              <w:bottom w:val="nil"/>
              <w:right w:val="nil"/>
            </w:tcBorders>
            <w:shd w:val="clear" w:color="auto" w:fill="auto"/>
            <w:noWrap/>
            <w:vAlign w:val="bottom"/>
            <w:hideMark/>
          </w:tcPr>
          <w:p w14:paraId="3BF18081"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0.004</w:t>
            </w:r>
          </w:p>
        </w:tc>
        <w:tc>
          <w:tcPr>
            <w:tcW w:w="487" w:type="pct"/>
            <w:tcBorders>
              <w:top w:val="nil"/>
              <w:left w:val="nil"/>
              <w:bottom w:val="nil"/>
              <w:right w:val="nil"/>
            </w:tcBorders>
            <w:shd w:val="clear" w:color="auto" w:fill="auto"/>
            <w:noWrap/>
            <w:vAlign w:val="bottom"/>
            <w:hideMark/>
          </w:tcPr>
          <w:p w14:paraId="3ADBA736"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 xml:space="preserve"> </w:t>
            </w:r>
          </w:p>
        </w:tc>
        <w:tc>
          <w:tcPr>
            <w:tcW w:w="494" w:type="pct"/>
            <w:tcBorders>
              <w:top w:val="nil"/>
              <w:left w:val="nil"/>
              <w:bottom w:val="nil"/>
              <w:right w:val="nil"/>
            </w:tcBorders>
            <w:shd w:val="clear" w:color="auto" w:fill="auto"/>
            <w:noWrap/>
            <w:vAlign w:val="bottom"/>
            <w:hideMark/>
          </w:tcPr>
          <w:p w14:paraId="17AA8DFF"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 xml:space="preserve"> </w:t>
            </w:r>
          </w:p>
        </w:tc>
      </w:tr>
      <w:tr w:rsidR="00237BCC" w:rsidRPr="0099628D" w14:paraId="4F4B20E6"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0AA43AC1"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596EBF00" w14:textId="77777777" w:rsidR="00237BCC" w:rsidRPr="003121B9" w:rsidRDefault="00237BCC" w:rsidP="00237BCC">
            <w:pPr>
              <w:spacing w:after="0" w:line="240" w:lineRule="auto"/>
              <w:rPr>
                <w:rFonts w:eastAsia="Times New Roman" w:cstheme="minorHAnsi"/>
                <w:sz w:val="22"/>
              </w:rPr>
            </w:pPr>
          </w:p>
        </w:tc>
        <w:tc>
          <w:tcPr>
            <w:tcW w:w="287" w:type="pct"/>
            <w:tcBorders>
              <w:top w:val="nil"/>
              <w:left w:val="nil"/>
              <w:bottom w:val="nil"/>
              <w:right w:val="nil"/>
            </w:tcBorders>
            <w:shd w:val="clear" w:color="auto" w:fill="auto"/>
            <w:noWrap/>
            <w:vAlign w:val="bottom"/>
            <w:hideMark/>
          </w:tcPr>
          <w:p w14:paraId="08A24862" w14:textId="77777777" w:rsidR="00237BCC" w:rsidRPr="003121B9" w:rsidRDefault="00237BCC" w:rsidP="00237BCC">
            <w:pPr>
              <w:spacing w:after="0" w:line="240" w:lineRule="auto"/>
              <w:rPr>
                <w:rFonts w:eastAsia="Times New Roman" w:cstheme="minorHAnsi"/>
                <w:sz w:val="22"/>
              </w:rPr>
            </w:pPr>
          </w:p>
        </w:tc>
        <w:tc>
          <w:tcPr>
            <w:tcW w:w="342" w:type="pct"/>
            <w:tcBorders>
              <w:top w:val="nil"/>
              <w:left w:val="nil"/>
              <w:bottom w:val="nil"/>
              <w:right w:val="nil"/>
            </w:tcBorders>
            <w:shd w:val="clear" w:color="auto" w:fill="auto"/>
            <w:noWrap/>
            <w:vAlign w:val="bottom"/>
            <w:hideMark/>
          </w:tcPr>
          <w:p w14:paraId="54BF81DC" w14:textId="77777777" w:rsidR="00237BCC" w:rsidRPr="003121B9" w:rsidRDefault="00237BCC" w:rsidP="00237BCC">
            <w:pPr>
              <w:spacing w:after="0" w:line="240" w:lineRule="auto"/>
              <w:jc w:val="center"/>
              <w:rPr>
                <w:rFonts w:eastAsia="Times New Roman" w:cstheme="minorHAnsi"/>
                <w:sz w:val="22"/>
              </w:rPr>
            </w:pPr>
          </w:p>
        </w:tc>
        <w:tc>
          <w:tcPr>
            <w:tcW w:w="404" w:type="pct"/>
            <w:tcBorders>
              <w:top w:val="nil"/>
              <w:left w:val="nil"/>
              <w:bottom w:val="nil"/>
              <w:right w:val="nil"/>
            </w:tcBorders>
            <w:shd w:val="clear" w:color="auto" w:fill="auto"/>
            <w:noWrap/>
            <w:vAlign w:val="bottom"/>
            <w:hideMark/>
          </w:tcPr>
          <w:p w14:paraId="51E5BFD8" w14:textId="77777777" w:rsidR="00237BCC" w:rsidRPr="003121B9" w:rsidRDefault="00237BCC" w:rsidP="00237BCC">
            <w:pPr>
              <w:spacing w:after="0" w:line="240" w:lineRule="auto"/>
              <w:jc w:val="center"/>
              <w:rPr>
                <w:rFonts w:eastAsia="Times New Roman" w:cstheme="minorHAnsi"/>
                <w:sz w:val="22"/>
              </w:rPr>
            </w:pPr>
          </w:p>
        </w:tc>
        <w:tc>
          <w:tcPr>
            <w:tcW w:w="487" w:type="pct"/>
            <w:tcBorders>
              <w:top w:val="nil"/>
              <w:left w:val="nil"/>
              <w:bottom w:val="nil"/>
              <w:right w:val="nil"/>
            </w:tcBorders>
            <w:shd w:val="clear" w:color="auto" w:fill="auto"/>
            <w:noWrap/>
            <w:vAlign w:val="bottom"/>
            <w:hideMark/>
          </w:tcPr>
          <w:p w14:paraId="75FDA306" w14:textId="77777777" w:rsidR="00237BCC" w:rsidRPr="003121B9" w:rsidRDefault="00237BCC" w:rsidP="00237BCC">
            <w:pPr>
              <w:spacing w:after="0" w:line="240" w:lineRule="auto"/>
              <w:jc w:val="center"/>
              <w:rPr>
                <w:rFonts w:eastAsia="Times New Roman" w:cstheme="minorHAnsi"/>
                <w:sz w:val="22"/>
              </w:rPr>
            </w:pPr>
          </w:p>
        </w:tc>
        <w:tc>
          <w:tcPr>
            <w:tcW w:w="494" w:type="pct"/>
            <w:tcBorders>
              <w:top w:val="nil"/>
              <w:left w:val="nil"/>
              <w:bottom w:val="nil"/>
              <w:right w:val="nil"/>
            </w:tcBorders>
            <w:shd w:val="clear" w:color="auto" w:fill="auto"/>
            <w:noWrap/>
            <w:vAlign w:val="bottom"/>
            <w:hideMark/>
          </w:tcPr>
          <w:p w14:paraId="1E640A0E" w14:textId="77777777" w:rsidR="00237BCC" w:rsidRPr="003121B9" w:rsidRDefault="00237BCC" w:rsidP="00237BCC">
            <w:pPr>
              <w:spacing w:after="0" w:line="240" w:lineRule="auto"/>
              <w:jc w:val="center"/>
              <w:rPr>
                <w:rFonts w:eastAsia="Times New Roman" w:cstheme="minorHAnsi"/>
                <w:sz w:val="22"/>
              </w:rPr>
            </w:pPr>
          </w:p>
        </w:tc>
      </w:tr>
      <w:tr w:rsidR="00237BCC" w:rsidRPr="0099628D" w14:paraId="76E2F172"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1039F418" w14:textId="1B5D13AB"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 xml:space="preserve">Age + </w:t>
            </w:r>
            <w:r w:rsidR="003121B9" w:rsidRPr="003121B9">
              <w:rPr>
                <w:rFonts w:eastAsia="Times New Roman" w:cstheme="minorHAnsi"/>
                <w:color w:val="000000"/>
                <w:sz w:val="22"/>
              </w:rPr>
              <w:t xml:space="preserve">Parent Material </w:t>
            </w:r>
            <w:r w:rsidRPr="003121B9">
              <w:rPr>
                <w:rFonts w:eastAsia="Times New Roman" w:cstheme="minorHAnsi"/>
                <w:color w:val="000000"/>
                <w:sz w:val="22"/>
              </w:rPr>
              <w:t xml:space="preserve">Type </w:t>
            </w:r>
          </w:p>
        </w:tc>
        <w:tc>
          <w:tcPr>
            <w:tcW w:w="594" w:type="pct"/>
            <w:tcBorders>
              <w:top w:val="nil"/>
              <w:left w:val="nil"/>
              <w:bottom w:val="nil"/>
              <w:right w:val="nil"/>
            </w:tcBorders>
            <w:shd w:val="clear" w:color="auto" w:fill="auto"/>
            <w:noWrap/>
            <w:vAlign w:val="bottom"/>
            <w:hideMark/>
          </w:tcPr>
          <w:p w14:paraId="1A55FCB6"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Groups</w:t>
            </w:r>
          </w:p>
        </w:tc>
        <w:tc>
          <w:tcPr>
            <w:tcW w:w="287" w:type="pct"/>
            <w:tcBorders>
              <w:top w:val="nil"/>
              <w:left w:val="nil"/>
              <w:bottom w:val="nil"/>
              <w:right w:val="nil"/>
            </w:tcBorders>
            <w:shd w:val="clear" w:color="auto" w:fill="auto"/>
            <w:noWrap/>
            <w:vAlign w:val="bottom"/>
            <w:hideMark/>
          </w:tcPr>
          <w:p w14:paraId="6FCC8A3C"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8</w:t>
            </w:r>
          </w:p>
        </w:tc>
        <w:tc>
          <w:tcPr>
            <w:tcW w:w="342" w:type="pct"/>
            <w:tcBorders>
              <w:top w:val="nil"/>
              <w:left w:val="nil"/>
              <w:bottom w:val="nil"/>
              <w:right w:val="nil"/>
            </w:tcBorders>
            <w:shd w:val="clear" w:color="auto" w:fill="auto"/>
            <w:noWrap/>
            <w:vAlign w:val="bottom"/>
            <w:hideMark/>
          </w:tcPr>
          <w:p w14:paraId="14E021E0"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0.07</w:t>
            </w:r>
          </w:p>
        </w:tc>
        <w:tc>
          <w:tcPr>
            <w:tcW w:w="404" w:type="pct"/>
            <w:tcBorders>
              <w:top w:val="nil"/>
              <w:left w:val="nil"/>
              <w:bottom w:val="nil"/>
              <w:right w:val="nil"/>
            </w:tcBorders>
            <w:shd w:val="clear" w:color="auto" w:fill="auto"/>
            <w:noWrap/>
            <w:vAlign w:val="bottom"/>
            <w:hideMark/>
          </w:tcPr>
          <w:p w14:paraId="75804E70"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0.009</w:t>
            </w:r>
          </w:p>
        </w:tc>
        <w:tc>
          <w:tcPr>
            <w:tcW w:w="487" w:type="pct"/>
            <w:tcBorders>
              <w:top w:val="nil"/>
              <w:left w:val="nil"/>
              <w:bottom w:val="nil"/>
              <w:right w:val="nil"/>
            </w:tcBorders>
            <w:shd w:val="clear" w:color="auto" w:fill="auto"/>
            <w:noWrap/>
            <w:vAlign w:val="bottom"/>
            <w:hideMark/>
          </w:tcPr>
          <w:p w14:paraId="564E0424"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1.03</w:t>
            </w:r>
          </w:p>
        </w:tc>
        <w:tc>
          <w:tcPr>
            <w:tcW w:w="494" w:type="pct"/>
            <w:tcBorders>
              <w:top w:val="nil"/>
              <w:left w:val="nil"/>
              <w:bottom w:val="nil"/>
              <w:right w:val="nil"/>
            </w:tcBorders>
            <w:shd w:val="clear" w:color="auto" w:fill="auto"/>
            <w:noWrap/>
            <w:vAlign w:val="bottom"/>
            <w:hideMark/>
          </w:tcPr>
          <w:p w14:paraId="0A01B0D3"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0.43</w:t>
            </w:r>
          </w:p>
        </w:tc>
      </w:tr>
      <w:tr w:rsidR="00237BCC" w:rsidRPr="0099628D" w14:paraId="3680BE2E"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7B558C96"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1BFF3F2B"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Residuals</w:t>
            </w:r>
          </w:p>
        </w:tc>
        <w:tc>
          <w:tcPr>
            <w:tcW w:w="287" w:type="pct"/>
            <w:tcBorders>
              <w:top w:val="nil"/>
              <w:left w:val="nil"/>
              <w:bottom w:val="nil"/>
              <w:right w:val="nil"/>
            </w:tcBorders>
            <w:shd w:val="clear" w:color="auto" w:fill="auto"/>
            <w:noWrap/>
            <w:vAlign w:val="bottom"/>
            <w:hideMark/>
          </w:tcPr>
          <w:p w14:paraId="2A272505"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63</w:t>
            </w:r>
          </w:p>
        </w:tc>
        <w:tc>
          <w:tcPr>
            <w:tcW w:w="342" w:type="pct"/>
            <w:tcBorders>
              <w:top w:val="nil"/>
              <w:left w:val="nil"/>
              <w:bottom w:val="nil"/>
              <w:right w:val="nil"/>
            </w:tcBorders>
            <w:shd w:val="clear" w:color="auto" w:fill="auto"/>
            <w:noWrap/>
            <w:vAlign w:val="bottom"/>
            <w:hideMark/>
          </w:tcPr>
          <w:p w14:paraId="3AC406D6"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0.53</w:t>
            </w:r>
          </w:p>
        </w:tc>
        <w:tc>
          <w:tcPr>
            <w:tcW w:w="404" w:type="pct"/>
            <w:tcBorders>
              <w:top w:val="nil"/>
              <w:left w:val="nil"/>
              <w:bottom w:val="nil"/>
              <w:right w:val="nil"/>
            </w:tcBorders>
            <w:shd w:val="clear" w:color="auto" w:fill="auto"/>
            <w:noWrap/>
            <w:vAlign w:val="bottom"/>
            <w:hideMark/>
          </w:tcPr>
          <w:p w14:paraId="0D47074D"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0.008</w:t>
            </w:r>
          </w:p>
        </w:tc>
        <w:tc>
          <w:tcPr>
            <w:tcW w:w="487" w:type="pct"/>
            <w:tcBorders>
              <w:top w:val="nil"/>
              <w:left w:val="nil"/>
              <w:bottom w:val="nil"/>
              <w:right w:val="nil"/>
            </w:tcBorders>
            <w:shd w:val="clear" w:color="auto" w:fill="auto"/>
            <w:noWrap/>
            <w:vAlign w:val="bottom"/>
            <w:hideMark/>
          </w:tcPr>
          <w:p w14:paraId="78EFDA5A" w14:textId="77777777" w:rsidR="00237BCC" w:rsidRPr="003121B9" w:rsidRDefault="00237BCC" w:rsidP="00237BCC">
            <w:pPr>
              <w:spacing w:after="0" w:line="240" w:lineRule="auto"/>
              <w:jc w:val="center"/>
              <w:rPr>
                <w:rFonts w:eastAsia="Times New Roman" w:cstheme="minorHAnsi"/>
                <w:color w:val="000000"/>
                <w:sz w:val="22"/>
              </w:rPr>
            </w:pPr>
          </w:p>
        </w:tc>
        <w:tc>
          <w:tcPr>
            <w:tcW w:w="494" w:type="pct"/>
            <w:tcBorders>
              <w:top w:val="nil"/>
              <w:left w:val="nil"/>
              <w:bottom w:val="nil"/>
              <w:right w:val="nil"/>
            </w:tcBorders>
            <w:shd w:val="clear" w:color="auto" w:fill="auto"/>
            <w:noWrap/>
            <w:vAlign w:val="bottom"/>
            <w:hideMark/>
          </w:tcPr>
          <w:p w14:paraId="2498B68B" w14:textId="77777777" w:rsidR="00237BCC" w:rsidRPr="003121B9" w:rsidRDefault="00237BCC" w:rsidP="00237BCC">
            <w:pPr>
              <w:spacing w:after="0" w:line="240" w:lineRule="auto"/>
              <w:jc w:val="center"/>
              <w:rPr>
                <w:rFonts w:eastAsia="Times New Roman" w:cstheme="minorHAnsi"/>
                <w:sz w:val="22"/>
              </w:rPr>
            </w:pPr>
          </w:p>
        </w:tc>
      </w:tr>
      <w:tr w:rsidR="00237BCC" w:rsidRPr="0099628D" w14:paraId="43664EDE"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040CB4AB" w14:textId="77777777" w:rsidR="00237BCC" w:rsidRPr="003121B9" w:rsidRDefault="00237BCC" w:rsidP="00237BCC">
            <w:pPr>
              <w:spacing w:after="0" w:line="240" w:lineRule="auto"/>
              <w:jc w:val="center"/>
              <w:rPr>
                <w:rFonts w:eastAsia="Times New Roman" w:cstheme="minorHAnsi"/>
                <w:sz w:val="22"/>
              </w:rPr>
            </w:pPr>
          </w:p>
        </w:tc>
        <w:tc>
          <w:tcPr>
            <w:tcW w:w="594" w:type="pct"/>
            <w:tcBorders>
              <w:top w:val="nil"/>
              <w:left w:val="nil"/>
              <w:bottom w:val="nil"/>
              <w:right w:val="nil"/>
            </w:tcBorders>
            <w:shd w:val="clear" w:color="auto" w:fill="auto"/>
            <w:noWrap/>
            <w:vAlign w:val="bottom"/>
            <w:hideMark/>
          </w:tcPr>
          <w:p w14:paraId="767BC24F" w14:textId="77777777" w:rsidR="00237BCC" w:rsidRPr="003121B9" w:rsidRDefault="00237BCC" w:rsidP="00237BCC">
            <w:pPr>
              <w:spacing w:after="0" w:line="240" w:lineRule="auto"/>
              <w:rPr>
                <w:rFonts w:eastAsia="Times New Roman" w:cstheme="minorHAnsi"/>
                <w:sz w:val="22"/>
              </w:rPr>
            </w:pPr>
          </w:p>
        </w:tc>
        <w:tc>
          <w:tcPr>
            <w:tcW w:w="287" w:type="pct"/>
            <w:tcBorders>
              <w:top w:val="nil"/>
              <w:left w:val="nil"/>
              <w:bottom w:val="nil"/>
              <w:right w:val="nil"/>
            </w:tcBorders>
            <w:shd w:val="clear" w:color="auto" w:fill="auto"/>
            <w:noWrap/>
            <w:vAlign w:val="bottom"/>
            <w:hideMark/>
          </w:tcPr>
          <w:p w14:paraId="04DA47C4" w14:textId="77777777" w:rsidR="00237BCC" w:rsidRPr="003121B9" w:rsidRDefault="00237BCC" w:rsidP="00237BCC">
            <w:pPr>
              <w:spacing w:after="0" w:line="240" w:lineRule="auto"/>
              <w:rPr>
                <w:rFonts w:eastAsia="Times New Roman" w:cstheme="minorHAnsi"/>
                <w:sz w:val="22"/>
              </w:rPr>
            </w:pPr>
          </w:p>
        </w:tc>
        <w:tc>
          <w:tcPr>
            <w:tcW w:w="342" w:type="pct"/>
            <w:tcBorders>
              <w:top w:val="nil"/>
              <w:left w:val="nil"/>
              <w:bottom w:val="nil"/>
              <w:right w:val="nil"/>
            </w:tcBorders>
            <w:shd w:val="clear" w:color="auto" w:fill="auto"/>
            <w:noWrap/>
            <w:vAlign w:val="bottom"/>
            <w:hideMark/>
          </w:tcPr>
          <w:p w14:paraId="44FFCF71" w14:textId="77777777" w:rsidR="00237BCC" w:rsidRPr="003121B9" w:rsidRDefault="00237BCC" w:rsidP="00237BCC">
            <w:pPr>
              <w:spacing w:after="0" w:line="240" w:lineRule="auto"/>
              <w:jc w:val="center"/>
              <w:rPr>
                <w:rFonts w:eastAsia="Times New Roman" w:cstheme="minorHAnsi"/>
                <w:sz w:val="22"/>
              </w:rPr>
            </w:pPr>
          </w:p>
        </w:tc>
        <w:tc>
          <w:tcPr>
            <w:tcW w:w="404" w:type="pct"/>
            <w:tcBorders>
              <w:top w:val="nil"/>
              <w:left w:val="nil"/>
              <w:bottom w:val="nil"/>
              <w:right w:val="nil"/>
            </w:tcBorders>
            <w:shd w:val="clear" w:color="auto" w:fill="auto"/>
            <w:noWrap/>
            <w:vAlign w:val="bottom"/>
            <w:hideMark/>
          </w:tcPr>
          <w:p w14:paraId="24C60675" w14:textId="77777777" w:rsidR="00237BCC" w:rsidRPr="003121B9" w:rsidRDefault="00237BCC" w:rsidP="00237BCC">
            <w:pPr>
              <w:spacing w:after="0" w:line="240" w:lineRule="auto"/>
              <w:jc w:val="center"/>
              <w:rPr>
                <w:rFonts w:eastAsia="Times New Roman" w:cstheme="minorHAnsi"/>
                <w:sz w:val="22"/>
              </w:rPr>
            </w:pPr>
          </w:p>
        </w:tc>
        <w:tc>
          <w:tcPr>
            <w:tcW w:w="487" w:type="pct"/>
            <w:tcBorders>
              <w:top w:val="nil"/>
              <w:left w:val="nil"/>
              <w:bottom w:val="nil"/>
              <w:right w:val="nil"/>
            </w:tcBorders>
            <w:shd w:val="clear" w:color="auto" w:fill="auto"/>
            <w:noWrap/>
            <w:vAlign w:val="bottom"/>
            <w:hideMark/>
          </w:tcPr>
          <w:p w14:paraId="5BF27943" w14:textId="77777777" w:rsidR="00237BCC" w:rsidRPr="003121B9" w:rsidRDefault="00237BCC" w:rsidP="00237BCC">
            <w:pPr>
              <w:spacing w:after="0" w:line="240" w:lineRule="auto"/>
              <w:jc w:val="center"/>
              <w:rPr>
                <w:rFonts w:eastAsia="Times New Roman" w:cstheme="minorHAnsi"/>
                <w:sz w:val="22"/>
              </w:rPr>
            </w:pPr>
          </w:p>
        </w:tc>
        <w:tc>
          <w:tcPr>
            <w:tcW w:w="494" w:type="pct"/>
            <w:tcBorders>
              <w:top w:val="nil"/>
              <w:left w:val="nil"/>
              <w:bottom w:val="nil"/>
              <w:right w:val="nil"/>
            </w:tcBorders>
            <w:shd w:val="clear" w:color="auto" w:fill="auto"/>
            <w:noWrap/>
            <w:vAlign w:val="bottom"/>
            <w:hideMark/>
          </w:tcPr>
          <w:p w14:paraId="0022F97A" w14:textId="77777777" w:rsidR="00237BCC" w:rsidRPr="003121B9" w:rsidRDefault="00237BCC" w:rsidP="00237BCC">
            <w:pPr>
              <w:spacing w:after="0" w:line="240" w:lineRule="auto"/>
              <w:jc w:val="center"/>
              <w:rPr>
                <w:rFonts w:eastAsia="Times New Roman" w:cstheme="minorHAnsi"/>
                <w:sz w:val="22"/>
              </w:rPr>
            </w:pPr>
          </w:p>
        </w:tc>
      </w:tr>
      <w:tr w:rsidR="00237BCC" w:rsidRPr="0099628D" w14:paraId="30C6DC34"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46EC7F47"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Age + Depth Horizon</w:t>
            </w:r>
          </w:p>
        </w:tc>
        <w:tc>
          <w:tcPr>
            <w:tcW w:w="594" w:type="pct"/>
            <w:tcBorders>
              <w:top w:val="nil"/>
              <w:left w:val="nil"/>
              <w:bottom w:val="nil"/>
              <w:right w:val="nil"/>
            </w:tcBorders>
            <w:shd w:val="clear" w:color="auto" w:fill="auto"/>
            <w:noWrap/>
            <w:vAlign w:val="bottom"/>
            <w:hideMark/>
          </w:tcPr>
          <w:p w14:paraId="79DB9E75"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Groups</w:t>
            </w:r>
          </w:p>
        </w:tc>
        <w:tc>
          <w:tcPr>
            <w:tcW w:w="287" w:type="pct"/>
            <w:tcBorders>
              <w:top w:val="nil"/>
              <w:left w:val="nil"/>
              <w:bottom w:val="nil"/>
              <w:right w:val="nil"/>
            </w:tcBorders>
            <w:shd w:val="clear" w:color="auto" w:fill="auto"/>
            <w:noWrap/>
            <w:vAlign w:val="bottom"/>
            <w:hideMark/>
          </w:tcPr>
          <w:p w14:paraId="795ADC45"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21</w:t>
            </w:r>
          </w:p>
        </w:tc>
        <w:tc>
          <w:tcPr>
            <w:tcW w:w="342" w:type="pct"/>
            <w:tcBorders>
              <w:top w:val="nil"/>
              <w:left w:val="nil"/>
              <w:bottom w:val="nil"/>
              <w:right w:val="nil"/>
            </w:tcBorders>
            <w:shd w:val="clear" w:color="auto" w:fill="auto"/>
            <w:noWrap/>
            <w:vAlign w:val="bottom"/>
            <w:hideMark/>
          </w:tcPr>
          <w:p w14:paraId="2DC14751"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0.63</w:t>
            </w:r>
          </w:p>
        </w:tc>
        <w:tc>
          <w:tcPr>
            <w:tcW w:w="404" w:type="pct"/>
            <w:tcBorders>
              <w:top w:val="nil"/>
              <w:left w:val="nil"/>
              <w:bottom w:val="nil"/>
              <w:right w:val="nil"/>
            </w:tcBorders>
            <w:shd w:val="clear" w:color="auto" w:fill="auto"/>
            <w:noWrap/>
            <w:vAlign w:val="bottom"/>
            <w:hideMark/>
          </w:tcPr>
          <w:p w14:paraId="6AD9B8D4"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0.030</w:t>
            </w:r>
          </w:p>
        </w:tc>
        <w:tc>
          <w:tcPr>
            <w:tcW w:w="487" w:type="pct"/>
            <w:tcBorders>
              <w:top w:val="nil"/>
              <w:left w:val="nil"/>
              <w:bottom w:val="nil"/>
              <w:right w:val="nil"/>
            </w:tcBorders>
            <w:shd w:val="clear" w:color="auto" w:fill="auto"/>
            <w:noWrap/>
            <w:vAlign w:val="bottom"/>
            <w:hideMark/>
          </w:tcPr>
          <w:p w14:paraId="3D948504"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2.55</w:t>
            </w:r>
          </w:p>
        </w:tc>
        <w:tc>
          <w:tcPr>
            <w:tcW w:w="494" w:type="pct"/>
            <w:tcBorders>
              <w:top w:val="nil"/>
              <w:left w:val="nil"/>
              <w:bottom w:val="nil"/>
              <w:right w:val="nil"/>
            </w:tcBorders>
            <w:shd w:val="clear" w:color="auto" w:fill="auto"/>
            <w:noWrap/>
            <w:vAlign w:val="bottom"/>
            <w:hideMark/>
          </w:tcPr>
          <w:p w14:paraId="05BFC8CB"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0.0041</w:t>
            </w:r>
          </w:p>
        </w:tc>
      </w:tr>
      <w:tr w:rsidR="00237BCC" w:rsidRPr="0099628D" w14:paraId="3C33F999"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57FA753B"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3E703712"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Residuals</w:t>
            </w:r>
          </w:p>
        </w:tc>
        <w:tc>
          <w:tcPr>
            <w:tcW w:w="287" w:type="pct"/>
            <w:tcBorders>
              <w:top w:val="nil"/>
              <w:left w:val="nil"/>
              <w:bottom w:val="nil"/>
              <w:right w:val="nil"/>
            </w:tcBorders>
            <w:shd w:val="clear" w:color="auto" w:fill="auto"/>
            <w:noWrap/>
            <w:vAlign w:val="bottom"/>
            <w:hideMark/>
          </w:tcPr>
          <w:p w14:paraId="71FD70D2"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50</w:t>
            </w:r>
          </w:p>
        </w:tc>
        <w:tc>
          <w:tcPr>
            <w:tcW w:w="342" w:type="pct"/>
            <w:tcBorders>
              <w:top w:val="nil"/>
              <w:left w:val="nil"/>
              <w:bottom w:val="nil"/>
              <w:right w:val="nil"/>
            </w:tcBorders>
            <w:shd w:val="clear" w:color="auto" w:fill="auto"/>
            <w:noWrap/>
            <w:vAlign w:val="bottom"/>
            <w:hideMark/>
          </w:tcPr>
          <w:p w14:paraId="22DE2CD7"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0.59</w:t>
            </w:r>
          </w:p>
        </w:tc>
        <w:tc>
          <w:tcPr>
            <w:tcW w:w="404" w:type="pct"/>
            <w:tcBorders>
              <w:top w:val="nil"/>
              <w:left w:val="nil"/>
              <w:bottom w:val="nil"/>
              <w:right w:val="nil"/>
            </w:tcBorders>
            <w:shd w:val="clear" w:color="auto" w:fill="auto"/>
            <w:noWrap/>
            <w:vAlign w:val="bottom"/>
            <w:hideMark/>
          </w:tcPr>
          <w:p w14:paraId="406AF405"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0.012</w:t>
            </w:r>
          </w:p>
        </w:tc>
        <w:tc>
          <w:tcPr>
            <w:tcW w:w="487" w:type="pct"/>
            <w:tcBorders>
              <w:top w:val="nil"/>
              <w:left w:val="nil"/>
              <w:bottom w:val="nil"/>
              <w:right w:val="nil"/>
            </w:tcBorders>
            <w:shd w:val="clear" w:color="auto" w:fill="auto"/>
            <w:noWrap/>
            <w:vAlign w:val="bottom"/>
            <w:hideMark/>
          </w:tcPr>
          <w:p w14:paraId="62203B55"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 xml:space="preserve"> </w:t>
            </w:r>
          </w:p>
        </w:tc>
        <w:tc>
          <w:tcPr>
            <w:tcW w:w="494" w:type="pct"/>
            <w:tcBorders>
              <w:top w:val="nil"/>
              <w:left w:val="nil"/>
              <w:bottom w:val="nil"/>
              <w:right w:val="nil"/>
            </w:tcBorders>
            <w:shd w:val="clear" w:color="auto" w:fill="auto"/>
            <w:noWrap/>
            <w:vAlign w:val="bottom"/>
            <w:hideMark/>
          </w:tcPr>
          <w:p w14:paraId="09910BB7"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 xml:space="preserve"> </w:t>
            </w:r>
          </w:p>
        </w:tc>
      </w:tr>
      <w:tr w:rsidR="00237BCC" w:rsidRPr="0099628D" w14:paraId="6D9C5FE5"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30FB286B"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2E4A4F70" w14:textId="77777777" w:rsidR="00237BCC" w:rsidRPr="003121B9" w:rsidRDefault="00237BCC" w:rsidP="00237BCC">
            <w:pPr>
              <w:spacing w:after="0" w:line="240" w:lineRule="auto"/>
              <w:rPr>
                <w:rFonts w:eastAsia="Times New Roman" w:cstheme="minorHAnsi"/>
                <w:sz w:val="22"/>
              </w:rPr>
            </w:pPr>
          </w:p>
        </w:tc>
        <w:tc>
          <w:tcPr>
            <w:tcW w:w="287" w:type="pct"/>
            <w:tcBorders>
              <w:top w:val="nil"/>
              <w:left w:val="nil"/>
              <w:bottom w:val="nil"/>
              <w:right w:val="nil"/>
            </w:tcBorders>
            <w:shd w:val="clear" w:color="auto" w:fill="auto"/>
            <w:noWrap/>
            <w:vAlign w:val="bottom"/>
            <w:hideMark/>
          </w:tcPr>
          <w:p w14:paraId="73D648DC" w14:textId="77777777" w:rsidR="00237BCC" w:rsidRPr="003121B9" w:rsidRDefault="00237BCC" w:rsidP="00237BCC">
            <w:pPr>
              <w:spacing w:after="0" w:line="240" w:lineRule="auto"/>
              <w:rPr>
                <w:rFonts w:eastAsia="Times New Roman" w:cstheme="minorHAnsi"/>
                <w:sz w:val="22"/>
              </w:rPr>
            </w:pPr>
          </w:p>
        </w:tc>
        <w:tc>
          <w:tcPr>
            <w:tcW w:w="342" w:type="pct"/>
            <w:tcBorders>
              <w:top w:val="nil"/>
              <w:left w:val="nil"/>
              <w:bottom w:val="nil"/>
              <w:right w:val="nil"/>
            </w:tcBorders>
            <w:shd w:val="clear" w:color="auto" w:fill="auto"/>
            <w:noWrap/>
            <w:vAlign w:val="bottom"/>
            <w:hideMark/>
          </w:tcPr>
          <w:p w14:paraId="7EB62391" w14:textId="77777777" w:rsidR="00237BCC" w:rsidRPr="003121B9" w:rsidRDefault="00237BCC" w:rsidP="00237BCC">
            <w:pPr>
              <w:spacing w:after="0" w:line="240" w:lineRule="auto"/>
              <w:jc w:val="center"/>
              <w:rPr>
                <w:rFonts w:eastAsia="Times New Roman" w:cstheme="minorHAnsi"/>
                <w:sz w:val="22"/>
              </w:rPr>
            </w:pPr>
          </w:p>
        </w:tc>
        <w:tc>
          <w:tcPr>
            <w:tcW w:w="404" w:type="pct"/>
            <w:tcBorders>
              <w:top w:val="nil"/>
              <w:left w:val="nil"/>
              <w:bottom w:val="nil"/>
              <w:right w:val="nil"/>
            </w:tcBorders>
            <w:shd w:val="clear" w:color="auto" w:fill="auto"/>
            <w:noWrap/>
            <w:vAlign w:val="bottom"/>
            <w:hideMark/>
          </w:tcPr>
          <w:p w14:paraId="2C7F776D" w14:textId="77777777" w:rsidR="00237BCC" w:rsidRPr="003121B9" w:rsidRDefault="00237BCC" w:rsidP="00237BCC">
            <w:pPr>
              <w:spacing w:after="0" w:line="240" w:lineRule="auto"/>
              <w:jc w:val="center"/>
              <w:rPr>
                <w:rFonts w:eastAsia="Times New Roman" w:cstheme="minorHAnsi"/>
                <w:sz w:val="22"/>
              </w:rPr>
            </w:pPr>
          </w:p>
        </w:tc>
        <w:tc>
          <w:tcPr>
            <w:tcW w:w="487" w:type="pct"/>
            <w:tcBorders>
              <w:top w:val="nil"/>
              <w:left w:val="nil"/>
              <w:bottom w:val="nil"/>
              <w:right w:val="nil"/>
            </w:tcBorders>
            <w:shd w:val="clear" w:color="auto" w:fill="auto"/>
            <w:noWrap/>
            <w:vAlign w:val="bottom"/>
            <w:hideMark/>
          </w:tcPr>
          <w:p w14:paraId="31154CEB" w14:textId="77777777" w:rsidR="00237BCC" w:rsidRPr="003121B9" w:rsidRDefault="00237BCC" w:rsidP="00237BCC">
            <w:pPr>
              <w:spacing w:after="0" w:line="240" w:lineRule="auto"/>
              <w:jc w:val="center"/>
              <w:rPr>
                <w:rFonts w:eastAsia="Times New Roman" w:cstheme="minorHAnsi"/>
                <w:sz w:val="22"/>
              </w:rPr>
            </w:pPr>
          </w:p>
        </w:tc>
        <w:tc>
          <w:tcPr>
            <w:tcW w:w="494" w:type="pct"/>
            <w:tcBorders>
              <w:top w:val="nil"/>
              <w:left w:val="nil"/>
              <w:bottom w:val="nil"/>
              <w:right w:val="nil"/>
            </w:tcBorders>
            <w:shd w:val="clear" w:color="auto" w:fill="auto"/>
            <w:noWrap/>
            <w:vAlign w:val="bottom"/>
            <w:hideMark/>
          </w:tcPr>
          <w:p w14:paraId="19348F51" w14:textId="77777777" w:rsidR="00237BCC" w:rsidRPr="003121B9" w:rsidRDefault="00237BCC" w:rsidP="00237BCC">
            <w:pPr>
              <w:spacing w:after="0" w:line="240" w:lineRule="auto"/>
              <w:jc w:val="center"/>
              <w:rPr>
                <w:rFonts w:eastAsia="Times New Roman" w:cstheme="minorHAnsi"/>
                <w:sz w:val="22"/>
              </w:rPr>
            </w:pPr>
          </w:p>
        </w:tc>
      </w:tr>
      <w:tr w:rsidR="00237BCC" w:rsidRPr="0099628D" w14:paraId="269358CA"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2317CCC1" w14:textId="35343372" w:rsidR="00237BCC" w:rsidRPr="003121B9" w:rsidRDefault="003121B9" w:rsidP="00237BCC">
            <w:pPr>
              <w:spacing w:after="0" w:line="240" w:lineRule="auto"/>
              <w:rPr>
                <w:rFonts w:eastAsia="Times New Roman" w:cstheme="minorHAnsi"/>
                <w:color w:val="000000"/>
                <w:sz w:val="22"/>
              </w:rPr>
            </w:pPr>
            <w:r w:rsidRPr="003121B9">
              <w:rPr>
                <w:rFonts w:eastAsia="Times New Roman" w:cstheme="minorHAnsi"/>
                <w:color w:val="000000"/>
                <w:sz w:val="22"/>
              </w:rPr>
              <w:t xml:space="preserve">Parent Material </w:t>
            </w:r>
            <w:r w:rsidR="00237BCC" w:rsidRPr="003121B9">
              <w:rPr>
                <w:rFonts w:eastAsia="Times New Roman" w:cstheme="minorHAnsi"/>
                <w:color w:val="000000"/>
                <w:sz w:val="22"/>
              </w:rPr>
              <w:t>Type + Depth Horizon</w:t>
            </w:r>
          </w:p>
        </w:tc>
        <w:tc>
          <w:tcPr>
            <w:tcW w:w="594" w:type="pct"/>
            <w:tcBorders>
              <w:top w:val="nil"/>
              <w:left w:val="nil"/>
              <w:bottom w:val="nil"/>
              <w:right w:val="nil"/>
            </w:tcBorders>
            <w:shd w:val="clear" w:color="auto" w:fill="auto"/>
            <w:noWrap/>
            <w:vAlign w:val="bottom"/>
            <w:hideMark/>
          </w:tcPr>
          <w:p w14:paraId="6316C5A1"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Groups</w:t>
            </w:r>
          </w:p>
        </w:tc>
        <w:tc>
          <w:tcPr>
            <w:tcW w:w="287" w:type="pct"/>
            <w:tcBorders>
              <w:top w:val="nil"/>
              <w:left w:val="nil"/>
              <w:bottom w:val="nil"/>
              <w:right w:val="nil"/>
            </w:tcBorders>
            <w:shd w:val="clear" w:color="auto" w:fill="auto"/>
            <w:noWrap/>
            <w:vAlign w:val="bottom"/>
            <w:hideMark/>
          </w:tcPr>
          <w:p w14:paraId="7BA89032"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9</w:t>
            </w:r>
          </w:p>
        </w:tc>
        <w:tc>
          <w:tcPr>
            <w:tcW w:w="342" w:type="pct"/>
            <w:tcBorders>
              <w:top w:val="nil"/>
              <w:left w:val="nil"/>
              <w:bottom w:val="nil"/>
              <w:right w:val="nil"/>
            </w:tcBorders>
            <w:shd w:val="clear" w:color="auto" w:fill="auto"/>
            <w:noWrap/>
            <w:vAlign w:val="bottom"/>
            <w:hideMark/>
          </w:tcPr>
          <w:p w14:paraId="0CB0BEC9"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0.56</w:t>
            </w:r>
          </w:p>
        </w:tc>
        <w:tc>
          <w:tcPr>
            <w:tcW w:w="404" w:type="pct"/>
            <w:tcBorders>
              <w:top w:val="nil"/>
              <w:left w:val="nil"/>
              <w:bottom w:val="nil"/>
              <w:right w:val="nil"/>
            </w:tcBorders>
            <w:shd w:val="clear" w:color="auto" w:fill="auto"/>
            <w:noWrap/>
            <w:vAlign w:val="bottom"/>
            <w:hideMark/>
          </w:tcPr>
          <w:p w14:paraId="7393D8CB"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0.062</w:t>
            </w:r>
          </w:p>
        </w:tc>
        <w:tc>
          <w:tcPr>
            <w:tcW w:w="487" w:type="pct"/>
            <w:tcBorders>
              <w:top w:val="nil"/>
              <w:left w:val="nil"/>
              <w:bottom w:val="nil"/>
              <w:right w:val="nil"/>
            </w:tcBorders>
            <w:shd w:val="clear" w:color="auto" w:fill="auto"/>
            <w:noWrap/>
            <w:vAlign w:val="bottom"/>
            <w:hideMark/>
          </w:tcPr>
          <w:p w14:paraId="09F0D14B"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12.64</w:t>
            </w:r>
          </w:p>
        </w:tc>
        <w:tc>
          <w:tcPr>
            <w:tcW w:w="494" w:type="pct"/>
            <w:tcBorders>
              <w:top w:val="nil"/>
              <w:left w:val="nil"/>
              <w:bottom w:val="nil"/>
              <w:right w:val="nil"/>
            </w:tcBorders>
            <w:shd w:val="clear" w:color="auto" w:fill="auto"/>
            <w:noWrap/>
            <w:vAlign w:val="bottom"/>
            <w:hideMark/>
          </w:tcPr>
          <w:p w14:paraId="7699F34C"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0.0001</w:t>
            </w:r>
          </w:p>
        </w:tc>
      </w:tr>
      <w:tr w:rsidR="00237BCC" w:rsidRPr="0099628D" w14:paraId="6A8FB259"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7DC21259"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1946DFCA"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Residuals</w:t>
            </w:r>
          </w:p>
        </w:tc>
        <w:tc>
          <w:tcPr>
            <w:tcW w:w="287" w:type="pct"/>
            <w:tcBorders>
              <w:top w:val="nil"/>
              <w:left w:val="nil"/>
              <w:bottom w:val="nil"/>
              <w:right w:val="nil"/>
            </w:tcBorders>
            <w:shd w:val="clear" w:color="auto" w:fill="auto"/>
            <w:noWrap/>
            <w:vAlign w:val="bottom"/>
            <w:hideMark/>
          </w:tcPr>
          <w:p w14:paraId="4F03FACF"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62</w:t>
            </w:r>
          </w:p>
        </w:tc>
        <w:tc>
          <w:tcPr>
            <w:tcW w:w="342" w:type="pct"/>
            <w:tcBorders>
              <w:top w:val="nil"/>
              <w:left w:val="nil"/>
              <w:bottom w:val="nil"/>
              <w:right w:val="nil"/>
            </w:tcBorders>
            <w:shd w:val="clear" w:color="auto" w:fill="auto"/>
            <w:noWrap/>
            <w:vAlign w:val="bottom"/>
            <w:hideMark/>
          </w:tcPr>
          <w:p w14:paraId="66B9BA67"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0.30</w:t>
            </w:r>
          </w:p>
        </w:tc>
        <w:tc>
          <w:tcPr>
            <w:tcW w:w="404" w:type="pct"/>
            <w:tcBorders>
              <w:top w:val="nil"/>
              <w:left w:val="nil"/>
              <w:bottom w:val="nil"/>
              <w:right w:val="nil"/>
            </w:tcBorders>
            <w:shd w:val="clear" w:color="auto" w:fill="auto"/>
            <w:noWrap/>
            <w:vAlign w:val="bottom"/>
            <w:hideMark/>
          </w:tcPr>
          <w:p w14:paraId="7E30EE23"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0.005</w:t>
            </w:r>
          </w:p>
        </w:tc>
        <w:tc>
          <w:tcPr>
            <w:tcW w:w="487" w:type="pct"/>
            <w:tcBorders>
              <w:top w:val="nil"/>
              <w:left w:val="nil"/>
              <w:bottom w:val="nil"/>
              <w:right w:val="nil"/>
            </w:tcBorders>
            <w:shd w:val="clear" w:color="auto" w:fill="auto"/>
            <w:noWrap/>
            <w:vAlign w:val="bottom"/>
            <w:hideMark/>
          </w:tcPr>
          <w:p w14:paraId="362CA40F"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 xml:space="preserve"> </w:t>
            </w:r>
          </w:p>
        </w:tc>
        <w:tc>
          <w:tcPr>
            <w:tcW w:w="494" w:type="pct"/>
            <w:tcBorders>
              <w:top w:val="nil"/>
              <w:left w:val="nil"/>
              <w:bottom w:val="nil"/>
              <w:right w:val="nil"/>
            </w:tcBorders>
            <w:shd w:val="clear" w:color="auto" w:fill="auto"/>
            <w:noWrap/>
            <w:vAlign w:val="bottom"/>
            <w:hideMark/>
          </w:tcPr>
          <w:p w14:paraId="699EAA4A"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 xml:space="preserve"> </w:t>
            </w:r>
          </w:p>
        </w:tc>
      </w:tr>
      <w:tr w:rsidR="00237BCC" w:rsidRPr="0099628D" w14:paraId="1CE7DFBA"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25B9E5F0" w14:textId="77777777" w:rsidR="00237BCC" w:rsidRPr="003121B9" w:rsidRDefault="00237BCC" w:rsidP="00237BCC">
            <w:pPr>
              <w:spacing w:after="0" w:line="240" w:lineRule="auto"/>
              <w:jc w:val="center"/>
              <w:rPr>
                <w:rFonts w:eastAsia="Times New Roman" w:cstheme="minorHAnsi"/>
                <w:color w:val="000000"/>
                <w:sz w:val="22"/>
              </w:rPr>
            </w:pPr>
          </w:p>
        </w:tc>
        <w:tc>
          <w:tcPr>
            <w:tcW w:w="594" w:type="pct"/>
            <w:tcBorders>
              <w:top w:val="nil"/>
              <w:left w:val="nil"/>
              <w:bottom w:val="nil"/>
              <w:right w:val="nil"/>
            </w:tcBorders>
            <w:shd w:val="clear" w:color="auto" w:fill="auto"/>
            <w:noWrap/>
            <w:vAlign w:val="bottom"/>
            <w:hideMark/>
          </w:tcPr>
          <w:p w14:paraId="67B6E75A" w14:textId="77777777" w:rsidR="00237BCC" w:rsidRPr="003121B9" w:rsidRDefault="00237BCC" w:rsidP="00237BCC">
            <w:pPr>
              <w:spacing w:after="0" w:line="240" w:lineRule="auto"/>
              <w:rPr>
                <w:rFonts w:eastAsia="Times New Roman" w:cstheme="minorHAnsi"/>
                <w:sz w:val="22"/>
              </w:rPr>
            </w:pPr>
          </w:p>
        </w:tc>
        <w:tc>
          <w:tcPr>
            <w:tcW w:w="287" w:type="pct"/>
            <w:tcBorders>
              <w:top w:val="nil"/>
              <w:left w:val="nil"/>
              <w:bottom w:val="nil"/>
              <w:right w:val="nil"/>
            </w:tcBorders>
            <w:shd w:val="clear" w:color="auto" w:fill="auto"/>
            <w:noWrap/>
            <w:vAlign w:val="bottom"/>
            <w:hideMark/>
          </w:tcPr>
          <w:p w14:paraId="6ED64641" w14:textId="77777777" w:rsidR="00237BCC" w:rsidRPr="003121B9" w:rsidRDefault="00237BCC" w:rsidP="00237BCC">
            <w:pPr>
              <w:spacing w:after="0" w:line="240" w:lineRule="auto"/>
              <w:rPr>
                <w:rFonts w:eastAsia="Times New Roman" w:cstheme="minorHAnsi"/>
                <w:sz w:val="22"/>
              </w:rPr>
            </w:pPr>
          </w:p>
        </w:tc>
        <w:tc>
          <w:tcPr>
            <w:tcW w:w="342" w:type="pct"/>
            <w:tcBorders>
              <w:top w:val="nil"/>
              <w:left w:val="nil"/>
              <w:bottom w:val="nil"/>
              <w:right w:val="nil"/>
            </w:tcBorders>
            <w:shd w:val="clear" w:color="auto" w:fill="auto"/>
            <w:noWrap/>
            <w:vAlign w:val="bottom"/>
            <w:hideMark/>
          </w:tcPr>
          <w:p w14:paraId="2D520E4C" w14:textId="77777777" w:rsidR="00237BCC" w:rsidRPr="003121B9" w:rsidRDefault="00237BCC" w:rsidP="00237BCC">
            <w:pPr>
              <w:spacing w:after="0" w:line="240" w:lineRule="auto"/>
              <w:jc w:val="center"/>
              <w:rPr>
                <w:rFonts w:eastAsia="Times New Roman" w:cstheme="minorHAnsi"/>
                <w:sz w:val="22"/>
              </w:rPr>
            </w:pPr>
          </w:p>
        </w:tc>
        <w:tc>
          <w:tcPr>
            <w:tcW w:w="404" w:type="pct"/>
            <w:tcBorders>
              <w:top w:val="nil"/>
              <w:left w:val="nil"/>
              <w:bottom w:val="nil"/>
              <w:right w:val="nil"/>
            </w:tcBorders>
            <w:shd w:val="clear" w:color="auto" w:fill="auto"/>
            <w:noWrap/>
            <w:vAlign w:val="bottom"/>
            <w:hideMark/>
          </w:tcPr>
          <w:p w14:paraId="3FFB35A1" w14:textId="77777777" w:rsidR="00237BCC" w:rsidRPr="003121B9" w:rsidRDefault="00237BCC" w:rsidP="00237BCC">
            <w:pPr>
              <w:spacing w:after="0" w:line="240" w:lineRule="auto"/>
              <w:jc w:val="center"/>
              <w:rPr>
                <w:rFonts w:eastAsia="Times New Roman" w:cstheme="minorHAnsi"/>
                <w:sz w:val="22"/>
              </w:rPr>
            </w:pPr>
          </w:p>
        </w:tc>
        <w:tc>
          <w:tcPr>
            <w:tcW w:w="487" w:type="pct"/>
            <w:tcBorders>
              <w:top w:val="nil"/>
              <w:left w:val="nil"/>
              <w:bottom w:val="nil"/>
              <w:right w:val="nil"/>
            </w:tcBorders>
            <w:shd w:val="clear" w:color="auto" w:fill="auto"/>
            <w:noWrap/>
            <w:vAlign w:val="bottom"/>
            <w:hideMark/>
          </w:tcPr>
          <w:p w14:paraId="234527EC" w14:textId="77777777" w:rsidR="00237BCC" w:rsidRPr="003121B9" w:rsidRDefault="00237BCC" w:rsidP="00237BCC">
            <w:pPr>
              <w:spacing w:after="0" w:line="240" w:lineRule="auto"/>
              <w:jc w:val="center"/>
              <w:rPr>
                <w:rFonts w:eastAsia="Times New Roman" w:cstheme="minorHAnsi"/>
                <w:sz w:val="22"/>
              </w:rPr>
            </w:pPr>
          </w:p>
        </w:tc>
        <w:tc>
          <w:tcPr>
            <w:tcW w:w="494" w:type="pct"/>
            <w:tcBorders>
              <w:top w:val="nil"/>
              <w:left w:val="nil"/>
              <w:bottom w:val="nil"/>
              <w:right w:val="nil"/>
            </w:tcBorders>
            <w:shd w:val="clear" w:color="auto" w:fill="auto"/>
            <w:noWrap/>
            <w:vAlign w:val="bottom"/>
            <w:hideMark/>
          </w:tcPr>
          <w:p w14:paraId="2F1958AF" w14:textId="77777777" w:rsidR="00237BCC" w:rsidRPr="003121B9" w:rsidRDefault="00237BCC" w:rsidP="00237BCC">
            <w:pPr>
              <w:spacing w:after="0" w:line="240" w:lineRule="auto"/>
              <w:jc w:val="center"/>
              <w:rPr>
                <w:rFonts w:eastAsia="Times New Roman" w:cstheme="minorHAnsi"/>
                <w:sz w:val="22"/>
              </w:rPr>
            </w:pPr>
          </w:p>
        </w:tc>
      </w:tr>
      <w:tr w:rsidR="00237BCC" w:rsidRPr="0099628D" w14:paraId="6CA1C383" w14:textId="77777777" w:rsidTr="00632F77">
        <w:trPr>
          <w:trHeight w:val="288"/>
          <w:jc w:val="center"/>
        </w:trPr>
        <w:tc>
          <w:tcPr>
            <w:tcW w:w="2392" w:type="pct"/>
            <w:tcBorders>
              <w:top w:val="nil"/>
              <w:left w:val="nil"/>
              <w:bottom w:val="nil"/>
              <w:right w:val="nil"/>
            </w:tcBorders>
            <w:shd w:val="clear" w:color="auto" w:fill="auto"/>
            <w:noWrap/>
            <w:vAlign w:val="bottom"/>
            <w:hideMark/>
          </w:tcPr>
          <w:p w14:paraId="067EA5C9" w14:textId="25742144"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 xml:space="preserve">Age + </w:t>
            </w:r>
            <w:r w:rsidR="003121B9" w:rsidRPr="003121B9">
              <w:rPr>
                <w:rFonts w:eastAsia="Times New Roman" w:cstheme="minorHAnsi"/>
                <w:color w:val="000000"/>
                <w:sz w:val="22"/>
              </w:rPr>
              <w:t xml:space="preserve">Parent Material </w:t>
            </w:r>
            <w:r w:rsidRPr="003121B9">
              <w:rPr>
                <w:rFonts w:eastAsia="Times New Roman" w:cstheme="minorHAnsi"/>
                <w:color w:val="000000"/>
                <w:sz w:val="22"/>
              </w:rPr>
              <w:t>Type + Depth Horizon</w:t>
            </w:r>
          </w:p>
        </w:tc>
        <w:tc>
          <w:tcPr>
            <w:tcW w:w="594" w:type="pct"/>
            <w:tcBorders>
              <w:top w:val="nil"/>
              <w:left w:val="nil"/>
              <w:bottom w:val="nil"/>
              <w:right w:val="nil"/>
            </w:tcBorders>
            <w:shd w:val="clear" w:color="auto" w:fill="auto"/>
            <w:noWrap/>
            <w:vAlign w:val="bottom"/>
            <w:hideMark/>
          </w:tcPr>
          <w:p w14:paraId="43AAC0DF"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Groups</w:t>
            </w:r>
          </w:p>
        </w:tc>
        <w:tc>
          <w:tcPr>
            <w:tcW w:w="287" w:type="pct"/>
            <w:tcBorders>
              <w:top w:val="nil"/>
              <w:left w:val="nil"/>
              <w:bottom w:val="nil"/>
              <w:right w:val="nil"/>
            </w:tcBorders>
            <w:shd w:val="clear" w:color="auto" w:fill="auto"/>
            <w:noWrap/>
            <w:vAlign w:val="bottom"/>
            <w:hideMark/>
          </w:tcPr>
          <w:p w14:paraId="08B61557"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27</w:t>
            </w:r>
          </w:p>
        </w:tc>
        <w:tc>
          <w:tcPr>
            <w:tcW w:w="342" w:type="pct"/>
            <w:tcBorders>
              <w:top w:val="nil"/>
              <w:left w:val="nil"/>
              <w:bottom w:val="nil"/>
              <w:right w:val="nil"/>
            </w:tcBorders>
            <w:shd w:val="clear" w:color="auto" w:fill="auto"/>
            <w:noWrap/>
            <w:vAlign w:val="bottom"/>
            <w:hideMark/>
          </w:tcPr>
          <w:p w14:paraId="4C5D546A"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0.61</w:t>
            </w:r>
          </w:p>
        </w:tc>
        <w:tc>
          <w:tcPr>
            <w:tcW w:w="404" w:type="pct"/>
            <w:tcBorders>
              <w:top w:val="nil"/>
              <w:left w:val="nil"/>
              <w:bottom w:val="nil"/>
              <w:right w:val="nil"/>
            </w:tcBorders>
            <w:shd w:val="clear" w:color="auto" w:fill="auto"/>
            <w:noWrap/>
            <w:vAlign w:val="bottom"/>
            <w:hideMark/>
          </w:tcPr>
          <w:p w14:paraId="337C4DFC"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0.023</w:t>
            </w:r>
          </w:p>
        </w:tc>
        <w:tc>
          <w:tcPr>
            <w:tcW w:w="487" w:type="pct"/>
            <w:tcBorders>
              <w:top w:val="nil"/>
              <w:left w:val="nil"/>
              <w:bottom w:val="nil"/>
              <w:right w:val="nil"/>
            </w:tcBorders>
            <w:shd w:val="clear" w:color="auto" w:fill="auto"/>
            <w:noWrap/>
            <w:vAlign w:val="bottom"/>
            <w:hideMark/>
          </w:tcPr>
          <w:p w14:paraId="42C89077"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1.97</w:t>
            </w:r>
          </w:p>
        </w:tc>
        <w:tc>
          <w:tcPr>
            <w:tcW w:w="494" w:type="pct"/>
            <w:tcBorders>
              <w:top w:val="nil"/>
              <w:left w:val="nil"/>
              <w:bottom w:val="nil"/>
              <w:right w:val="nil"/>
            </w:tcBorders>
            <w:shd w:val="clear" w:color="auto" w:fill="auto"/>
            <w:noWrap/>
            <w:vAlign w:val="bottom"/>
            <w:hideMark/>
          </w:tcPr>
          <w:p w14:paraId="235B0FDB" w14:textId="77777777" w:rsidR="00237BCC" w:rsidRPr="003121B9" w:rsidRDefault="00237BCC" w:rsidP="00237BCC">
            <w:pPr>
              <w:spacing w:after="0" w:line="240" w:lineRule="auto"/>
              <w:jc w:val="center"/>
              <w:rPr>
                <w:rFonts w:eastAsia="Times New Roman" w:cstheme="minorHAnsi"/>
                <w:b/>
                <w:bCs/>
                <w:color w:val="000000"/>
                <w:sz w:val="22"/>
              </w:rPr>
            </w:pPr>
            <w:r w:rsidRPr="003121B9">
              <w:rPr>
                <w:rFonts w:eastAsia="Times New Roman" w:cstheme="minorHAnsi"/>
                <w:b/>
                <w:bCs/>
                <w:color w:val="000000"/>
                <w:sz w:val="22"/>
              </w:rPr>
              <w:t>0.025</w:t>
            </w:r>
          </w:p>
        </w:tc>
      </w:tr>
      <w:tr w:rsidR="00237BCC" w:rsidRPr="0099628D" w14:paraId="4B53C6E5" w14:textId="77777777" w:rsidTr="00632F77">
        <w:trPr>
          <w:trHeight w:val="288"/>
          <w:jc w:val="center"/>
        </w:trPr>
        <w:tc>
          <w:tcPr>
            <w:tcW w:w="2392" w:type="pct"/>
            <w:tcBorders>
              <w:top w:val="nil"/>
              <w:left w:val="nil"/>
              <w:bottom w:val="single" w:sz="12" w:space="0" w:color="auto"/>
              <w:right w:val="nil"/>
            </w:tcBorders>
            <w:shd w:val="clear" w:color="auto" w:fill="auto"/>
            <w:noWrap/>
            <w:vAlign w:val="bottom"/>
            <w:hideMark/>
          </w:tcPr>
          <w:p w14:paraId="14D67473"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 </w:t>
            </w:r>
          </w:p>
        </w:tc>
        <w:tc>
          <w:tcPr>
            <w:tcW w:w="594" w:type="pct"/>
            <w:tcBorders>
              <w:top w:val="nil"/>
              <w:left w:val="nil"/>
              <w:bottom w:val="single" w:sz="12" w:space="0" w:color="auto"/>
              <w:right w:val="nil"/>
            </w:tcBorders>
            <w:shd w:val="clear" w:color="auto" w:fill="auto"/>
            <w:noWrap/>
            <w:vAlign w:val="bottom"/>
            <w:hideMark/>
          </w:tcPr>
          <w:p w14:paraId="023E1CFF" w14:textId="77777777" w:rsidR="00237BCC" w:rsidRPr="003121B9" w:rsidRDefault="00237BCC" w:rsidP="00237BCC">
            <w:pPr>
              <w:spacing w:after="0" w:line="240" w:lineRule="auto"/>
              <w:rPr>
                <w:rFonts w:eastAsia="Times New Roman" w:cstheme="minorHAnsi"/>
                <w:color w:val="000000"/>
                <w:sz w:val="22"/>
              </w:rPr>
            </w:pPr>
            <w:r w:rsidRPr="003121B9">
              <w:rPr>
                <w:rFonts w:eastAsia="Times New Roman" w:cstheme="minorHAnsi"/>
                <w:color w:val="000000"/>
                <w:sz w:val="22"/>
              </w:rPr>
              <w:t>Residuals</w:t>
            </w:r>
          </w:p>
        </w:tc>
        <w:tc>
          <w:tcPr>
            <w:tcW w:w="287" w:type="pct"/>
            <w:tcBorders>
              <w:top w:val="nil"/>
              <w:left w:val="nil"/>
              <w:bottom w:val="single" w:sz="12" w:space="0" w:color="auto"/>
              <w:right w:val="nil"/>
            </w:tcBorders>
            <w:shd w:val="clear" w:color="auto" w:fill="auto"/>
            <w:noWrap/>
            <w:vAlign w:val="bottom"/>
            <w:hideMark/>
          </w:tcPr>
          <w:p w14:paraId="23EB257A"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44</w:t>
            </w:r>
          </w:p>
        </w:tc>
        <w:tc>
          <w:tcPr>
            <w:tcW w:w="342" w:type="pct"/>
            <w:tcBorders>
              <w:top w:val="nil"/>
              <w:left w:val="nil"/>
              <w:bottom w:val="single" w:sz="12" w:space="0" w:color="auto"/>
              <w:right w:val="nil"/>
            </w:tcBorders>
            <w:shd w:val="clear" w:color="auto" w:fill="auto"/>
            <w:noWrap/>
            <w:vAlign w:val="bottom"/>
            <w:hideMark/>
          </w:tcPr>
          <w:p w14:paraId="0F096DB3"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0.51</w:t>
            </w:r>
          </w:p>
        </w:tc>
        <w:tc>
          <w:tcPr>
            <w:tcW w:w="404" w:type="pct"/>
            <w:tcBorders>
              <w:top w:val="nil"/>
              <w:left w:val="nil"/>
              <w:bottom w:val="single" w:sz="12" w:space="0" w:color="auto"/>
              <w:right w:val="nil"/>
            </w:tcBorders>
            <w:shd w:val="clear" w:color="auto" w:fill="auto"/>
            <w:noWrap/>
            <w:vAlign w:val="bottom"/>
            <w:hideMark/>
          </w:tcPr>
          <w:p w14:paraId="77C2353B"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0.011</w:t>
            </w:r>
          </w:p>
        </w:tc>
        <w:tc>
          <w:tcPr>
            <w:tcW w:w="487" w:type="pct"/>
            <w:tcBorders>
              <w:top w:val="nil"/>
              <w:left w:val="nil"/>
              <w:bottom w:val="single" w:sz="12" w:space="0" w:color="auto"/>
              <w:right w:val="nil"/>
            </w:tcBorders>
            <w:shd w:val="clear" w:color="auto" w:fill="auto"/>
            <w:noWrap/>
            <w:vAlign w:val="bottom"/>
            <w:hideMark/>
          </w:tcPr>
          <w:p w14:paraId="70810407"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 xml:space="preserve"> </w:t>
            </w:r>
          </w:p>
        </w:tc>
        <w:tc>
          <w:tcPr>
            <w:tcW w:w="494" w:type="pct"/>
            <w:tcBorders>
              <w:top w:val="nil"/>
              <w:left w:val="nil"/>
              <w:bottom w:val="single" w:sz="12" w:space="0" w:color="auto"/>
              <w:right w:val="nil"/>
            </w:tcBorders>
            <w:shd w:val="clear" w:color="auto" w:fill="auto"/>
            <w:noWrap/>
            <w:vAlign w:val="bottom"/>
            <w:hideMark/>
          </w:tcPr>
          <w:p w14:paraId="20847A74" w14:textId="77777777" w:rsidR="00237BCC" w:rsidRPr="003121B9" w:rsidRDefault="00237BCC" w:rsidP="00237BCC">
            <w:pPr>
              <w:spacing w:after="0" w:line="240" w:lineRule="auto"/>
              <w:jc w:val="center"/>
              <w:rPr>
                <w:rFonts w:eastAsia="Times New Roman" w:cstheme="minorHAnsi"/>
                <w:color w:val="000000"/>
                <w:sz w:val="22"/>
              </w:rPr>
            </w:pPr>
            <w:r w:rsidRPr="003121B9">
              <w:rPr>
                <w:rFonts w:eastAsia="Times New Roman" w:cstheme="minorHAnsi"/>
                <w:color w:val="000000"/>
                <w:sz w:val="22"/>
              </w:rPr>
              <w:t xml:space="preserve"> </w:t>
            </w:r>
          </w:p>
        </w:tc>
      </w:tr>
    </w:tbl>
    <w:p w14:paraId="37021814" w14:textId="223536C2" w:rsidR="00237BCC" w:rsidRPr="0099628D" w:rsidRDefault="00237BCC" w:rsidP="00237BCC">
      <w:pPr>
        <w:spacing w:after="0" w:line="240" w:lineRule="auto"/>
        <w:rPr>
          <w:rFonts w:eastAsia="Times New Roman" w:cstheme="minorHAnsi"/>
          <w:b/>
          <w:bCs/>
          <w:color w:val="000000"/>
          <w:sz w:val="20"/>
          <w:szCs w:val="20"/>
        </w:rPr>
      </w:pPr>
    </w:p>
    <w:p w14:paraId="25221F24" w14:textId="5AD6D218" w:rsidR="0083076D" w:rsidRPr="0099628D" w:rsidRDefault="0083076D" w:rsidP="00A621A9">
      <w:pPr>
        <w:pStyle w:val="Heading2"/>
        <w:spacing w:after="0" w:line="240" w:lineRule="auto"/>
        <w:rPr>
          <w:rFonts w:asciiTheme="minorHAnsi" w:hAnsiTheme="minorHAnsi" w:cstheme="minorHAnsi"/>
        </w:rPr>
      </w:pPr>
      <w:r w:rsidRPr="0099628D">
        <w:rPr>
          <w:rFonts w:asciiTheme="minorHAnsi" w:hAnsiTheme="minorHAnsi" w:cstheme="minorHAnsi"/>
        </w:rPr>
        <w:lastRenderedPageBreak/>
        <w:t>References for Supporting Materials</w:t>
      </w:r>
    </w:p>
    <w:p w14:paraId="07D0A107" w14:textId="77777777" w:rsidR="00A621A9" w:rsidRPr="00A621A9" w:rsidRDefault="006A5AD5" w:rsidP="00A621A9">
      <w:pPr>
        <w:pStyle w:val="Bibliography"/>
        <w:spacing w:after="0"/>
        <w:rPr>
          <w:rFonts w:ascii="Calibri" w:hAnsi="Calibri" w:cs="Calibri"/>
        </w:rPr>
      </w:pPr>
      <w:r w:rsidRPr="0099628D">
        <w:rPr>
          <w:rFonts w:cstheme="minorHAnsi"/>
        </w:rPr>
        <w:fldChar w:fldCharType="begin"/>
      </w:r>
      <w:r w:rsidR="00A621A9">
        <w:rPr>
          <w:rFonts w:cstheme="minorHAnsi"/>
        </w:rPr>
        <w:instrText xml:space="preserve"> ADDIN ZOTERO_BIBL {"uncited":[],"omitted":[],"custom":[]} CSL_BIBLIOGRAPHY </w:instrText>
      </w:r>
      <w:r w:rsidRPr="0099628D">
        <w:rPr>
          <w:rFonts w:cstheme="minorHAnsi"/>
        </w:rPr>
        <w:fldChar w:fldCharType="separate"/>
      </w:r>
      <w:r w:rsidR="00A621A9" w:rsidRPr="00A621A9">
        <w:rPr>
          <w:rFonts w:ascii="Calibri" w:hAnsi="Calibri" w:cs="Calibri"/>
        </w:rPr>
        <w:t xml:space="preserve">1. </w:t>
      </w:r>
      <w:r w:rsidR="00A621A9" w:rsidRPr="00A621A9">
        <w:rPr>
          <w:rFonts w:ascii="Calibri" w:hAnsi="Calibri" w:cs="Calibri"/>
        </w:rPr>
        <w:tab/>
        <w:t>Beckett LH, Baldwin AH, Kearney MS (2016) Tidal Marshes across a Chesapeake Bay Subestuary Are Not Keeping up with Sea-Level Rise. PLOS ONE 11:e0159753. https://doi.org/10.1371/journal.pone.0159753</w:t>
      </w:r>
    </w:p>
    <w:p w14:paraId="69BE3FF0"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2. </w:t>
      </w:r>
      <w:r w:rsidRPr="00A621A9">
        <w:rPr>
          <w:rFonts w:ascii="Calibri" w:hAnsi="Calibri" w:cs="Calibri"/>
        </w:rPr>
        <w:tab/>
        <w:t>DeJong BD, Bierman PR, Newell WL, et al (2015) Pleistocene relative sea levels in the Chesapeake Bay region and their implications for the next century. GSA Today 25:4–10. https://doi.org/10.1130/GSATG223A.1</w:t>
      </w:r>
    </w:p>
    <w:p w14:paraId="42A7D572"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3. </w:t>
      </w:r>
      <w:r w:rsidRPr="00A621A9">
        <w:rPr>
          <w:rFonts w:ascii="Calibri" w:hAnsi="Calibri" w:cs="Calibri"/>
        </w:rPr>
        <w:tab/>
        <w:t>Erwin RM, Brinker DF, Watts BD, et al (2011) Islands at bay: rising seas, eroding islands, and waterbird habitat loss in Chesapeake Bay (USA). J Coast Conserv 15:51–60. https://doi.org/10.1007/s11852-010-0119-y</w:t>
      </w:r>
    </w:p>
    <w:p w14:paraId="3BB44889"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4. </w:t>
      </w:r>
      <w:r w:rsidRPr="00A621A9">
        <w:rPr>
          <w:rFonts w:ascii="Calibri" w:hAnsi="Calibri" w:cs="Calibri"/>
        </w:rPr>
        <w:tab/>
        <w:t>Kearney MS, Stevenson JC (1991) Island Land Loss and Marsh Vertical Accretion Rate Evidence for Historical Sea-Level Changes in Chesapeake Bay. Journal of Coastal Research 7:403–415</w:t>
      </w:r>
    </w:p>
    <w:p w14:paraId="0E4F8C9C"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5. </w:t>
      </w:r>
      <w:r w:rsidRPr="00A621A9">
        <w:rPr>
          <w:rFonts w:ascii="Calibri" w:hAnsi="Calibri" w:cs="Calibri"/>
        </w:rPr>
        <w:tab/>
        <w:t>Staver L, Cornwell J, Stevenson JC, Owens M (2018) Paul S. Sarbanes Ecosystem Restoration Project at Poplar Island Wetland Cells Monitoring Program: 2016–2017 Studies to Address Sustainability in the Poplar Island Marshes. University of Maryland Center for Environmental Science, Horn Point Laboratory</w:t>
      </w:r>
    </w:p>
    <w:p w14:paraId="1CD1F22C"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6. </w:t>
      </w:r>
      <w:r w:rsidRPr="00A621A9">
        <w:rPr>
          <w:rFonts w:ascii="Calibri" w:hAnsi="Calibri" w:cs="Calibri"/>
        </w:rPr>
        <w:tab/>
        <w:t>Cornwell JC, Owens MS, Staver LW, Stevenson JC (2020) Tidal Marsh Restoration at Poplar Island I: Transformation of Estuarine Sediments into Marsh Soils. Wetlands 40:1673–1686. https://doi.org/10.1007/s13157-020-01294-5</w:t>
      </w:r>
    </w:p>
    <w:p w14:paraId="3D444FFC"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7. </w:t>
      </w:r>
      <w:r w:rsidRPr="00A621A9">
        <w:rPr>
          <w:rFonts w:ascii="Calibri" w:hAnsi="Calibri" w:cs="Calibri"/>
        </w:rPr>
        <w:tab/>
        <w:t>USACE (2005) Final General Reevaluation Report (GRR) and Supplemental Environmental Impact Statement (SEIS) for Poplar Island Environmental Restoration Project (PIERP), Chesapeake Bay, Talbot County, Maryland. EA Engineering, Science, and Technology,</w:t>
      </w:r>
    </w:p>
    <w:p w14:paraId="00BD53C3"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8. </w:t>
      </w:r>
      <w:r w:rsidRPr="00A621A9">
        <w:rPr>
          <w:rFonts w:ascii="Calibri" w:hAnsi="Calibri" w:cs="Calibri"/>
        </w:rPr>
        <w:tab/>
        <w:t>Wickham H (2016) ggplot2: Elegant Graphics for Data Analysis. Springer-Verlag New York</w:t>
      </w:r>
    </w:p>
    <w:p w14:paraId="7A4311D0"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9. </w:t>
      </w:r>
      <w:r w:rsidRPr="00A621A9">
        <w:rPr>
          <w:rFonts w:ascii="Calibri" w:hAnsi="Calibri" w:cs="Calibri"/>
        </w:rPr>
        <w:tab/>
        <w:t>Ritz C, Baty F, Streibig JC, Gerhard D (2016) Dose-Response Analysis Using R. PLOS ONE 10:e0146021. https://doi.org/10.1371/journal.pone.0146021</w:t>
      </w:r>
    </w:p>
    <w:p w14:paraId="7A0F5EAF"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10. </w:t>
      </w:r>
      <w:r w:rsidRPr="00A621A9">
        <w:rPr>
          <w:rFonts w:ascii="Calibri" w:hAnsi="Calibri" w:cs="Calibri"/>
        </w:rPr>
        <w:tab/>
        <w:t>Lever MA, Torti A, Eickenbusch P, et al (2015) A modular method for the extraction of DNA and RNA, and the separation of DNA pools from diverse environmental sample types. Frontiers in Microbiology 6:. https://doi.org/10.3389/fmicb.2015.00476</w:t>
      </w:r>
    </w:p>
    <w:p w14:paraId="3AB04A33"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11. </w:t>
      </w:r>
      <w:r w:rsidRPr="00A621A9">
        <w:rPr>
          <w:rFonts w:ascii="Calibri" w:hAnsi="Calibri" w:cs="Calibri"/>
        </w:rPr>
        <w:tab/>
        <w:t>Parada AE, Needham DM, Fuhrman JA (2016) Every base matters: assessing small subunit rRNA primers for marine microbiomes with mock communities, time series and global field samples: Primers for marine microbiome studies. Environ Microbiol 18:1403–1414. https://doi.org/10.1111/1462-2920.13023</w:t>
      </w:r>
    </w:p>
    <w:p w14:paraId="181B4C4A"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12. </w:t>
      </w:r>
      <w:r w:rsidRPr="00A621A9">
        <w:rPr>
          <w:rFonts w:ascii="Calibri" w:hAnsi="Calibri" w:cs="Calibri"/>
        </w:rPr>
        <w:tab/>
        <w:t>Callahan BJ, McMurdie PJ, Rosen MJ, et al (2016) DADA2: High-resolution sample inference from Illumina amplicon data. Nature Methods 13:581–583. https://doi.org/10.1038/nmeth.3869</w:t>
      </w:r>
    </w:p>
    <w:p w14:paraId="6A4A6A7A"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13. </w:t>
      </w:r>
      <w:r w:rsidRPr="00A621A9">
        <w:rPr>
          <w:rFonts w:ascii="Calibri" w:hAnsi="Calibri" w:cs="Calibri"/>
        </w:rPr>
        <w:tab/>
        <w:t>McLaren MR (2020) Silva SSU taxonomic training data formatted for DADA2 (Silva version 138). https://doi.org/10.5281/zenodo.3731176</w:t>
      </w:r>
    </w:p>
    <w:p w14:paraId="43E3C1FB"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14. </w:t>
      </w:r>
      <w:r w:rsidRPr="00A621A9">
        <w:rPr>
          <w:rFonts w:ascii="Calibri" w:hAnsi="Calibri" w:cs="Calibri"/>
        </w:rPr>
        <w:tab/>
        <w:t>Wang Q, Garrity GM, Tiedje JM, Cole JR (2007) Naïve Bayesian Classifier for Rapid Assignment of rRNA Sequences into the New Bacterial Taxonomy. Appl Environ Microbiol 73:5261. https://doi.org/10.1128/AEM.00062-07</w:t>
      </w:r>
    </w:p>
    <w:p w14:paraId="13959719" w14:textId="77777777" w:rsidR="00A621A9" w:rsidRPr="00A621A9" w:rsidRDefault="00A621A9" w:rsidP="00A621A9">
      <w:pPr>
        <w:pStyle w:val="Bibliography"/>
        <w:spacing w:after="0"/>
        <w:rPr>
          <w:rFonts w:ascii="Calibri" w:hAnsi="Calibri" w:cs="Calibri"/>
        </w:rPr>
      </w:pPr>
      <w:r w:rsidRPr="00A621A9">
        <w:rPr>
          <w:rFonts w:ascii="Calibri" w:hAnsi="Calibri" w:cs="Calibri"/>
        </w:rPr>
        <w:t xml:space="preserve">15. </w:t>
      </w:r>
      <w:r w:rsidRPr="00A621A9">
        <w:rPr>
          <w:rFonts w:ascii="Calibri" w:hAnsi="Calibri" w:cs="Calibri"/>
        </w:rPr>
        <w:tab/>
        <w:t>Katoh K, Standley DM (2013) MAFFT Multiple Sequence Alignment Software Version 7: Improvements in Performance and Usability. Molecular Biology and Evolution 30:772–780. https://doi.org/10.1093/molbev/mst010</w:t>
      </w:r>
    </w:p>
    <w:p w14:paraId="6CD2568C" w14:textId="77777777" w:rsidR="00A621A9" w:rsidRPr="00A621A9" w:rsidRDefault="00A621A9" w:rsidP="00A621A9">
      <w:pPr>
        <w:pStyle w:val="Bibliography"/>
        <w:spacing w:after="0"/>
        <w:rPr>
          <w:rFonts w:ascii="Calibri" w:hAnsi="Calibri" w:cs="Calibri"/>
        </w:rPr>
      </w:pPr>
      <w:r w:rsidRPr="00A621A9">
        <w:rPr>
          <w:rFonts w:ascii="Calibri" w:hAnsi="Calibri" w:cs="Calibri"/>
        </w:rPr>
        <w:lastRenderedPageBreak/>
        <w:t xml:space="preserve">16. </w:t>
      </w:r>
      <w:r w:rsidRPr="00A621A9">
        <w:rPr>
          <w:rFonts w:ascii="Calibri" w:hAnsi="Calibri" w:cs="Calibri"/>
        </w:rPr>
        <w:tab/>
        <w:t>Price MN, Dehal PS, Arkin AP (2010) FastTree 2 – Approximately Maximum-Likelihood Trees for Large Alignments. PLOS ONE 5:e9490. https://doi.org/10.1371/journal.pone.0009490</w:t>
      </w:r>
    </w:p>
    <w:p w14:paraId="0A45718F" w14:textId="63E8A82E" w:rsidR="0083076D" w:rsidRPr="0099628D" w:rsidRDefault="006A5AD5" w:rsidP="00A621A9">
      <w:pPr>
        <w:spacing w:after="0" w:line="240" w:lineRule="auto"/>
        <w:rPr>
          <w:rFonts w:cstheme="minorHAnsi"/>
        </w:rPr>
      </w:pPr>
      <w:r w:rsidRPr="0099628D">
        <w:rPr>
          <w:rFonts w:cstheme="minorHAnsi"/>
        </w:rPr>
        <w:fldChar w:fldCharType="end"/>
      </w:r>
    </w:p>
    <w:p w14:paraId="6C3E3DEB" w14:textId="77777777" w:rsidR="00A73C06" w:rsidRPr="0099628D" w:rsidRDefault="00A73C06" w:rsidP="006A5AD5">
      <w:pPr>
        <w:spacing w:line="240" w:lineRule="auto"/>
        <w:rPr>
          <w:rFonts w:cstheme="minorHAnsi"/>
        </w:rPr>
      </w:pPr>
    </w:p>
    <w:sectPr w:rsidR="00A73C06" w:rsidRPr="009962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3001E4"/>
    <w:multiLevelType w:val="multilevel"/>
    <w:tmpl w:val="4B9652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9ED6DA3"/>
    <w:multiLevelType w:val="hybridMultilevel"/>
    <w:tmpl w:val="8E6C58AA"/>
    <w:lvl w:ilvl="0" w:tplc="B1A6AEA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3057931">
    <w:abstractNumId w:val="1"/>
  </w:num>
  <w:num w:numId="2" w16cid:durableId="18179876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2NzU0MDUwtDC0sDRW0lEKTi0uzszPAykwsqwFAPzm7fAtAAAA"/>
  </w:docVars>
  <w:rsids>
    <w:rsidRoot w:val="006636FE"/>
    <w:rsid w:val="00004CAC"/>
    <w:rsid w:val="000061C9"/>
    <w:rsid w:val="000455AB"/>
    <w:rsid w:val="000B50D0"/>
    <w:rsid w:val="000E6855"/>
    <w:rsid w:val="000F00CD"/>
    <w:rsid w:val="000F252D"/>
    <w:rsid w:val="000F2580"/>
    <w:rsid w:val="0012450D"/>
    <w:rsid w:val="00125B3D"/>
    <w:rsid w:val="00133880"/>
    <w:rsid w:val="00137CC4"/>
    <w:rsid w:val="00155673"/>
    <w:rsid w:val="001625E1"/>
    <w:rsid w:val="001666B5"/>
    <w:rsid w:val="001A01C0"/>
    <w:rsid w:val="001B02C3"/>
    <w:rsid w:val="001B0974"/>
    <w:rsid w:val="001D17DB"/>
    <w:rsid w:val="001E068F"/>
    <w:rsid w:val="001E5CA5"/>
    <w:rsid w:val="001E7987"/>
    <w:rsid w:val="001F1E3F"/>
    <w:rsid w:val="001F28B7"/>
    <w:rsid w:val="00200EF8"/>
    <w:rsid w:val="0021048F"/>
    <w:rsid w:val="0023527E"/>
    <w:rsid w:val="00237BCC"/>
    <w:rsid w:val="00242824"/>
    <w:rsid w:val="00251E75"/>
    <w:rsid w:val="00283EAB"/>
    <w:rsid w:val="002A1E21"/>
    <w:rsid w:val="002A6359"/>
    <w:rsid w:val="002E1171"/>
    <w:rsid w:val="002E1DDE"/>
    <w:rsid w:val="002E3B80"/>
    <w:rsid w:val="00307277"/>
    <w:rsid w:val="003121B9"/>
    <w:rsid w:val="003264C8"/>
    <w:rsid w:val="00327B1E"/>
    <w:rsid w:val="00346D59"/>
    <w:rsid w:val="0036504E"/>
    <w:rsid w:val="00372E79"/>
    <w:rsid w:val="003730D9"/>
    <w:rsid w:val="003745CD"/>
    <w:rsid w:val="00376D13"/>
    <w:rsid w:val="003B1A40"/>
    <w:rsid w:val="003B7F50"/>
    <w:rsid w:val="003E2F7F"/>
    <w:rsid w:val="003E3146"/>
    <w:rsid w:val="00421857"/>
    <w:rsid w:val="004405B5"/>
    <w:rsid w:val="0045472E"/>
    <w:rsid w:val="004555F7"/>
    <w:rsid w:val="00461804"/>
    <w:rsid w:val="00493AA4"/>
    <w:rsid w:val="004F1BBE"/>
    <w:rsid w:val="004F6F72"/>
    <w:rsid w:val="005006E9"/>
    <w:rsid w:val="00506213"/>
    <w:rsid w:val="00516F22"/>
    <w:rsid w:val="00520867"/>
    <w:rsid w:val="0057331D"/>
    <w:rsid w:val="0058543B"/>
    <w:rsid w:val="005967D2"/>
    <w:rsid w:val="005D7F12"/>
    <w:rsid w:val="00613F32"/>
    <w:rsid w:val="006259C3"/>
    <w:rsid w:val="00632F77"/>
    <w:rsid w:val="006371E0"/>
    <w:rsid w:val="00637515"/>
    <w:rsid w:val="006636FE"/>
    <w:rsid w:val="00693272"/>
    <w:rsid w:val="006946FC"/>
    <w:rsid w:val="006A5AD5"/>
    <w:rsid w:val="006F7EB6"/>
    <w:rsid w:val="00741EB9"/>
    <w:rsid w:val="007738E6"/>
    <w:rsid w:val="007A4EC9"/>
    <w:rsid w:val="007A4EDA"/>
    <w:rsid w:val="007B5DA3"/>
    <w:rsid w:val="007B7FA9"/>
    <w:rsid w:val="007D08D4"/>
    <w:rsid w:val="007D252C"/>
    <w:rsid w:val="007E3F8E"/>
    <w:rsid w:val="008121BD"/>
    <w:rsid w:val="008221C1"/>
    <w:rsid w:val="0083076D"/>
    <w:rsid w:val="00834C59"/>
    <w:rsid w:val="008501F2"/>
    <w:rsid w:val="0087279C"/>
    <w:rsid w:val="008A5BF1"/>
    <w:rsid w:val="008B3C5E"/>
    <w:rsid w:val="008C762A"/>
    <w:rsid w:val="008E082C"/>
    <w:rsid w:val="008E133C"/>
    <w:rsid w:val="008F34FC"/>
    <w:rsid w:val="00903015"/>
    <w:rsid w:val="0092712F"/>
    <w:rsid w:val="00935597"/>
    <w:rsid w:val="009436FF"/>
    <w:rsid w:val="009821D6"/>
    <w:rsid w:val="0099628D"/>
    <w:rsid w:val="009B0D14"/>
    <w:rsid w:val="009C7102"/>
    <w:rsid w:val="009D3DB0"/>
    <w:rsid w:val="009D4B24"/>
    <w:rsid w:val="009D57F6"/>
    <w:rsid w:val="009E4306"/>
    <w:rsid w:val="00A23F75"/>
    <w:rsid w:val="00A3629B"/>
    <w:rsid w:val="00A57A75"/>
    <w:rsid w:val="00A621A9"/>
    <w:rsid w:val="00A73C06"/>
    <w:rsid w:val="00A80037"/>
    <w:rsid w:val="00A802FB"/>
    <w:rsid w:val="00A874F6"/>
    <w:rsid w:val="00A97E48"/>
    <w:rsid w:val="00AB2BC5"/>
    <w:rsid w:val="00AB758D"/>
    <w:rsid w:val="00B26DF9"/>
    <w:rsid w:val="00B42260"/>
    <w:rsid w:val="00B5756E"/>
    <w:rsid w:val="00B662D7"/>
    <w:rsid w:val="00B7056E"/>
    <w:rsid w:val="00B84C67"/>
    <w:rsid w:val="00B90FAF"/>
    <w:rsid w:val="00B919CF"/>
    <w:rsid w:val="00B94F88"/>
    <w:rsid w:val="00BB2500"/>
    <w:rsid w:val="00BC09D1"/>
    <w:rsid w:val="00BD1B9F"/>
    <w:rsid w:val="00C07B0C"/>
    <w:rsid w:val="00C16266"/>
    <w:rsid w:val="00C3780B"/>
    <w:rsid w:val="00C473A0"/>
    <w:rsid w:val="00C548EA"/>
    <w:rsid w:val="00C60525"/>
    <w:rsid w:val="00C737EA"/>
    <w:rsid w:val="00C93394"/>
    <w:rsid w:val="00CB5218"/>
    <w:rsid w:val="00CE1C05"/>
    <w:rsid w:val="00D07013"/>
    <w:rsid w:val="00D1190A"/>
    <w:rsid w:val="00D13CC2"/>
    <w:rsid w:val="00D24336"/>
    <w:rsid w:val="00D2626D"/>
    <w:rsid w:val="00D34405"/>
    <w:rsid w:val="00D473AD"/>
    <w:rsid w:val="00D518F4"/>
    <w:rsid w:val="00D53000"/>
    <w:rsid w:val="00D74D8D"/>
    <w:rsid w:val="00DC0EE1"/>
    <w:rsid w:val="00DC21F2"/>
    <w:rsid w:val="00DE4FDF"/>
    <w:rsid w:val="00DE643D"/>
    <w:rsid w:val="00E018AC"/>
    <w:rsid w:val="00E4767A"/>
    <w:rsid w:val="00EA02FC"/>
    <w:rsid w:val="00EA29E8"/>
    <w:rsid w:val="00EB0C36"/>
    <w:rsid w:val="00ED5C69"/>
    <w:rsid w:val="00ED75F5"/>
    <w:rsid w:val="00EE24BC"/>
    <w:rsid w:val="00EE5D5F"/>
    <w:rsid w:val="00F05455"/>
    <w:rsid w:val="00F14617"/>
    <w:rsid w:val="00F82072"/>
    <w:rsid w:val="00FA51FF"/>
    <w:rsid w:val="00FD1E42"/>
    <w:rsid w:val="00FD53EF"/>
    <w:rsid w:val="00FE4E4E"/>
    <w:rsid w:val="00FF2CE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520E5"/>
  <w15:chartTrackingRefBased/>
  <w15:docId w15:val="{6DF5CA5E-A3EF-4A64-B30F-B325D2F9F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455"/>
    <w:pPr>
      <w:spacing w:after="120"/>
    </w:pPr>
    <w:rPr>
      <w:sz w:val="24"/>
    </w:rPr>
  </w:style>
  <w:style w:type="paragraph" w:styleId="Heading1">
    <w:name w:val="heading 1"/>
    <w:basedOn w:val="Normal"/>
    <w:next w:val="Normal"/>
    <w:link w:val="Heading1Char"/>
    <w:uiPriority w:val="9"/>
    <w:qFormat/>
    <w:rsid w:val="004555F7"/>
    <w:pPr>
      <w:keepNext/>
      <w:keepLines/>
      <w:spacing w:before="240" w:after="0"/>
      <w:outlineLvl w:val="0"/>
    </w:pPr>
    <w:rPr>
      <w:rFonts w:ascii="Calibri" w:eastAsiaTheme="majorEastAsia" w:hAnsi="Calibri" w:cstheme="majorBidi"/>
      <w:sz w:val="32"/>
      <w:szCs w:val="32"/>
    </w:rPr>
  </w:style>
  <w:style w:type="paragraph" w:styleId="Heading2">
    <w:name w:val="heading 2"/>
    <w:basedOn w:val="Normal"/>
    <w:next w:val="Normal"/>
    <w:link w:val="Heading2Char"/>
    <w:uiPriority w:val="9"/>
    <w:unhideWhenUsed/>
    <w:qFormat/>
    <w:rsid w:val="0083076D"/>
    <w:pPr>
      <w:keepNext/>
      <w:keepLines/>
      <w:outlineLvl w:val="1"/>
    </w:pPr>
    <w:rPr>
      <w:rFonts w:ascii="Calibri" w:eastAsiaTheme="majorEastAsia" w:hAnsi="Calibri" w:cstheme="majorBidi"/>
      <w:sz w:val="28"/>
      <w:szCs w:val="26"/>
    </w:rPr>
  </w:style>
  <w:style w:type="paragraph" w:styleId="Heading3">
    <w:name w:val="heading 3"/>
    <w:basedOn w:val="Normal"/>
    <w:next w:val="Normal"/>
    <w:link w:val="Heading3Char"/>
    <w:uiPriority w:val="9"/>
    <w:unhideWhenUsed/>
    <w:qFormat/>
    <w:rsid w:val="0083076D"/>
    <w:pPr>
      <w:keepNext/>
      <w:keepLines/>
      <w:outlineLvl w:val="2"/>
    </w:pPr>
    <w:rPr>
      <w:rFonts w:ascii="Calibri" w:eastAsiaTheme="majorEastAsia" w:hAnsi="Calibri"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55F7"/>
    <w:rPr>
      <w:rFonts w:ascii="Calibri" w:eastAsiaTheme="majorEastAsia" w:hAnsi="Calibri" w:cstheme="majorBidi"/>
      <w:sz w:val="32"/>
      <w:szCs w:val="32"/>
    </w:rPr>
  </w:style>
  <w:style w:type="character" w:customStyle="1" w:styleId="Heading2Char">
    <w:name w:val="Heading 2 Char"/>
    <w:basedOn w:val="DefaultParagraphFont"/>
    <w:link w:val="Heading2"/>
    <w:uiPriority w:val="9"/>
    <w:rsid w:val="0083076D"/>
    <w:rPr>
      <w:rFonts w:ascii="Calibri" w:eastAsiaTheme="majorEastAsia" w:hAnsi="Calibri" w:cstheme="majorBidi"/>
      <w:sz w:val="28"/>
      <w:szCs w:val="26"/>
    </w:rPr>
  </w:style>
  <w:style w:type="character" w:customStyle="1" w:styleId="Heading3Char">
    <w:name w:val="Heading 3 Char"/>
    <w:basedOn w:val="DefaultParagraphFont"/>
    <w:link w:val="Heading3"/>
    <w:uiPriority w:val="9"/>
    <w:rsid w:val="0083076D"/>
    <w:rPr>
      <w:rFonts w:ascii="Calibri" w:eastAsiaTheme="majorEastAsia" w:hAnsi="Calibri" w:cstheme="majorBidi"/>
      <w:b/>
      <w:sz w:val="24"/>
      <w:szCs w:val="24"/>
    </w:rPr>
  </w:style>
  <w:style w:type="character" w:styleId="CommentReference">
    <w:name w:val="annotation reference"/>
    <w:basedOn w:val="DefaultParagraphFont"/>
    <w:uiPriority w:val="99"/>
    <w:semiHidden/>
    <w:unhideWhenUsed/>
    <w:rsid w:val="006636FE"/>
    <w:rPr>
      <w:sz w:val="16"/>
      <w:szCs w:val="16"/>
    </w:rPr>
  </w:style>
  <w:style w:type="paragraph" w:styleId="CommentText">
    <w:name w:val="annotation text"/>
    <w:basedOn w:val="Normal"/>
    <w:link w:val="CommentTextChar"/>
    <w:uiPriority w:val="99"/>
    <w:unhideWhenUsed/>
    <w:rsid w:val="006636FE"/>
    <w:pPr>
      <w:spacing w:after="0" w:line="240" w:lineRule="auto"/>
      <w:ind w:firstLine="720"/>
    </w:pPr>
    <w:rPr>
      <w:sz w:val="20"/>
      <w:szCs w:val="20"/>
    </w:rPr>
  </w:style>
  <w:style w:type="character" w:customStyle="1" w:styleId="CommentTextChar">
    <w:name w:val="Comment Text Char"/>
    <w:basedOn w:val="DefaultParagraphFont"/>
    <w:link w:val="CommentText"/>
    <w:uiPriority w:val="99"/>
    <w:rsid w:val="006636FE"/>
    <w:rPr>
      <w:sz w:val="20"/>
      <w:szCs w:val="20"/>
    </w:rPr>
  </w:style>
  <w:style w:type="paragraph" w:styleId="Title">
    <w:name w:val="Title"/>
    <w:basedOn w:val="Normal"/>
    <w:link w:val="TitleChar"/>
    <w:uiPriority w:val="10"/>
    <w:qFormat/>
    <w:rsid w:val="00613F32"/>
    <w:pPr>
      <w:spacing w:after="0" w:line="480" w:lineRule="auto"/>
      <w:ind w:firstLine="720"/>
      <w:jc w:val="center"/>
    </w:pPr>
    <w:rPr>
      <w:rFonts w:asciiTheme="majorHAnsi" w:eastAsiaTheme="majorEastAsia" w:hAnsiTheme="majorHAnsi" w:cstheme="majorBidi"/>
      <w:spacing w:val="-10"/>
      <w:kern w:val="28"/>
      <w:sz w:val="28"/>
      <w:szCs w:val="56"/>
      <w:lang w:val="en-GB" w:eastAsia="en-US"/>
    </w:rPr>
  </w:style>
  <w:style w:type="character" w:customStyle="1" w:styleId="TitleChar">
    <w:name w:val="Title Char"/>
    <w:basedOn w:val="DefaultParagraphFont"/>
    <w:link w:val="Title"/>
    <w:uiPriority w:val="10"/>
    <w:rsid w:val="00613F32"/>
    <w:rPr>
      <w:rFonts w:asciiTheme="majorHAnsi" w:eastAsiaTheme="majorEastAsia" w:hAnsiTheme="majorHAnsi" w:cstheme="majorBidi"/>
      <w:spacing w:val="-10"/>
      <w:kern w:val="28"/>
      <w:sz w:val="28"/>
      <w:szCs w:val="56"/>
      <w:lang w:val="en-GB" w:eastAsia="en-US"/>
    </w:rPr>
  </w:style>
  <w:style w:type="paragraph" w:customStyle="1" w:styleId="Paragraph">
    <w:name w:val="Paragraph"/>
    <w:basedOn w:val="Normal"/>
    <w:rsid w:val="00613F32"/>
    <w:pPr>
      <w:spacing w:before="120" w:after="0" w:line="480" w:lineRule="auto"/>
      <w:ind w:firstLine="720"/>
    </w:pPr>
    <w:rPr>
      <w:rFonts w:ascii="Times New Roman" w:eastAsia="Times New Roman" w:hAnsi="Times New Roman" w:cs="Times New Roman"/>
      <w:szCs w:val="24"/>
      <w:lang w:eastAsia="en-US"/>
    </w:rPr>
  </w:style>
  <w:style w:type="character" w:styleId="Hyperlink">
    <w:name w:val="Hyperlink"/>
    <w:basedOn w:val="DefaultParagraphFont"/>
    <w:uiPriority w:val="99"/>
    <w:unhideWhenUsed/>
    <w:rsid w:val="00D13CC2"/>
    <w:rPr>
      <w:color w:val="0563C1" w:themeColor="hyperlink"/>
      <w:u w:val="single"/>
    </w:rPr>
  </w:style>
  <w:style w:type="paragraph" w:styleId="BalloonText">
    <w:name w:val="Balloon Text"/>
    <w:basedOn w:val="Normal"/>
    <w:link w:val="BalloonTextChar"/>
    <w:uiPriority w:val="99"/>
    <w:semiHidden/>
    <w:unhideWhenUsed/>
    <w:rsid w:val="008307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76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83076D"/>
    <w:pPr>
      <w:spacing w:after="160"/>
      <w:ind w:firstLine="0"/>
    </w:pPr>
    <w:rPr>
      <w:b/>
      <w:bCs/>
    </w:rPr>
  </w:style>
  <w:style w:type="character" w:customStyle="1" w:styleId="CommentSubjectChar">
    <w:name w:val="Comment Subject Char"/>
    <w:basedOn w:val="CommentTextChar"/>
    <w:link w:val="CommentSubject"/>
    <w:uiPriority w:val="99"/>
    <w:semiHidden/>
    <w:rsid w:val="0083076D"/>
    <w:rPr>
      <w:b/>
      <w:bCs/>
      <w:sz w:val="20"/>
      <w:szCs w:val="20"/>
    </w:rPr>
  </w:style>
  <w:style w:type="paragraph" w:styleId="Revision">
    <w:name w:val="Revision"/>
    <w:hidden/>
    <w:uiPriority w:val="99"/>
    <w:semiHidden/>
    <w:rsid w:val="00D2626D"/>
    <w:pPr>
      <w:spacing w:after="0" w:line="240" w:lineRule="auto"/>
    </w:pPr>
  </w:style>
  <w:style w:type="character" w:customStyle="1" w:styleId="UnresolvedMention1">
    <w:name w:val="Unresolved Mention1"/>
    <w:basedOn w:val="DefaultParagraphFont"/>
    <w:uiPriority w:val="99"/>
    <w:semiHidden/>
    <w:unhideWhenUsed/>
    <w:rsid w:val="002E3B80"/>
    <w:rPr>
      <w:color w:val="605E5C"/>
      <w:shd w:val="clear" w:color="auto" w:fill="E1DFDD"/>
    </w:rPr>
  </w:style>
  <w:style w:type="paragraph" w:styleId="Bibliography">
    <w:name w:val="Bibliography"/>
    <w:basedOn w:val="Normal"/>
    <w:next w:val="Normal"/>
    <w:uiPriority w:val="37"/>
    <w:unhideWhenUsed/>
    <w:rsid w:val="006A5AD5"/>
    <w:pPr>
      <w:tabs>
        <w:tab w:val="left" w:pos="504"/>
      </w:tabs>
      <w:spacing w:after="24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73309">
      <w:bodyDiv w:val="1"/>
      <w:marLeft w:val="0"/>
      <w:marRight w:val="0"/>
      <w:marTop w:val="0"/>
      <w:marBottom w:val="0"/>
      <w:divBdr>
        <w:top w:val="none" w:sz="0" w:space="0" w:color="auto"/>
        <w:left w:val="none" w:sz="0" w:space="0" w:color="auto"/>
        <w:bottom w:val="none" w:sz="0" w:space="0" w:color="auto"/>
        <w:right w:val="none" w:sz="0" w:space="0" w:color="auto"/>
      </w:divBdr>
    </w:div>
    <w:div w:id="49154065">
      <w:bodyDiv w:val="1"/>
      <w:marLeft w:val="0"/>
      <w:marRight w:val="0"/>
      <w:marTop w:val="0"/>
      <w:marBottom w:val="0"/>
      <w:divBdr>
        <w:top w:val="none" w:sz="0" w:space="0" w:color="auto"/>
        <w:left w:val="none" w:sz="0" w:space="0" w:color="auto"/>
        <w:bottom w:val="none" w:sz="0" w:space="0" w:color="auto"/>
        <w:right w:val="none" w:sz="0" w:space="0" w:color="auto"/>
      </w:divBdr>
    </w:div>
    <w:div w:id="180357660">
      <w:bodyDiv w:val="1"/>
      <w:marLeft w:val="0"/>
      <w:marRight w:val="0"/>
      <w:marTop w:val="0"/>
      <w:marBottom w:val="0"/>
      <w:divBdr>
        <w:top w:val="none" w:sz="0" w:space="0" w:color="auto"/>
        <w:left w:val="none" w:sz="0" w:space="0" w:color="auto"/>
        <w:bottom w:val="none" w:sz="0" w:space="0" w:color="auto"/>
        <w:right w:val="none" w:sz="0" w:space="0" w:color="auto"/>
      </w:divBdr>
    </w:div>
    <w:div w:id="347410696">
      <w:bodyDiv w:val="1"/>
      <w:marLeft w:val="0"/>
      <w:marRight w:val="0"/>
      <w:marTop w:val="0"/>
      <w:marBottom w:val="0"/>
      <w:divBdr>
        <w:top w:val="none" w:sz="0" w:space="0" w:color="auto"/>
        <w:left w:val="none" w:sz="0" w:space="0" w:color="auto"/>
        <w:bottom w:val="none" w:sz="0" w:space="0" w:color="auto"/>
        <w:right w:val="none" w:sz="0" w:space="0" w:color="auto"/>
      </w:divBdr>
    </w:div>
    <w:div w:id="442387206">
      <w:bodyDiv w:val="1"/>
      <w:marLeft w:val="0"/>
      <w:marRight w:val="0"/>
      <w:marTop w:val="0"/>
      <w:marBottom w:val="0"/>
      <w:divBdr>
        <w:top w:val="none" w:sz="0" w:space="0" w:color="auto"/>
        <w:left w:val="none" w:sz="0" w:space="0" w:color="auto"/>
        <w:bottom w:val="none" w:sz="0" w:space="0" w:color="auto"/>
        <w:right w:val="none" w:sz="0" w:space="0" w:color="auto"/>
      </w:divBdr>
    </w:div>
    <w:div w:id="522473630">
      <w:bodyDiv w:val="1"/>
      <w:marLeft w:val="0"/>
      <w:marRight w:val="0"/>
      <w:marTop w:val="0"/>
      <w:marBottom w:val="0"/>
      <w:divBdr>
        <w:top w:val="none" w:sz="0" w:space="0" w:color="auto"/>
        <w:left w:val="none" w:sz="0" w:space="0" w:color="auto"/>
        <w:bottom w:val="none" w:sz="0" w:space="0" w:color="auto"/>
        <w:right w:val="none" w:sz="0" w:space="0" w:color="auto"/>
      </w:divBdr>
      <w:divsChild>
        <w:div w:id="1826625705">
          <w:marLeft w:val="0"/>
          <w:marRight w:val="0"/>
          <w:marTop w:val="0"/>
          <w:marBottom w:val="0"/>
          <w:divBdr>
            <w:top w:val="none" w:sz="0" w:space="0" w:color="auto"/>
            <w:left w:val="none" w:sz="0" w:space="0" w:color="auto"/>
            <w:bottom w:val="none" w:sz="0" w:space="0" w:color="auto"/>
            <w:right w:val="none" w:sz="0" w:space="0" w:color="auto"/>
          </w:divBdr>
          <w:divsChild>
            <w:div w:id="111073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442982">
      <w:bodyDiv w:val="1"/>
      <w:marLeft w:val="0"/>
      <w:marRight w:val="0"/>
      <w:marTop w:val="0"/>
      <w:marBottom w:val="0"/>
      <w:divBdr>
        <w:top w:val="none" w:sz="0" w:space="0" w:color="auto"/>
        <w:left w:val="none" w:sz="0" w:space="0" w:color="auto"/>
        <w:bottom w:val="none" w:sz="0" w:space="0" w:color="auto"/>
        <w:right w:val="none" w:sz="0" w:space="0" w:color="auto"/>
      </w:divBdr>
    </w:div>
    <w:div w:id="528762017">
      <w:bodyDiv w:val="1"/>
      <w:marLeft w:val="0"/>
      <w:marRight w:val="0"/>
      <w:marTop w:val="0"/>
      <w:marBottom w:val="0"/>
      <w:divBdr>
        <w:top w:val="none" w:sz="0" w:space="0" w:color="auto"/>
        <w:left w:val="none" w:sz="0" w:space="0" w:color="auto"/>
        <w:bottom w:val="none" w:sz="0" w:space="0" w:color="auto"/>
        <w:right w:val="none" w:sz="0" w:space="0" w:color="auto"/>
      </w:divBdr>
    </w:div>
    <w:div w:id="552348519">
      <w:bodyDiv w:val="1"/>
      <w:marLeft w:val="0"/>
      <w:marRight w:val="0"/>
      <w:marTop w:val="0"/>
      <w:marBottom w:val="0"/>
      <w:divBdr>
        <w:top w:val="none" w:sz="0" w:space="0" w:color="auto"/>
        <w:left w:val="none" w:sz="0" w:space="0" w:color="auto"/>
        <w:bottom w:val="none" w:sz="0" w:space="0" w:color="auto"/>
        <w:right w:val="none" w:sz="0" w:space="0" w:color="auto"/>
      </w:divBdr>
    </w:div>
    <w:div w:id="849641218">
      <w:bodyDiv w:val="1"/>
      <w:marLeft w:val="0"/>
      <w:marRight w:val="0"/>
      <w:marTop w:val="0"/>
      <w:marBottom w:val="0"/>
      <w:divBdr>
        <w:top w:val="none" w:sz="0" w:space="0" w:color="auto"/>
        <w:left w:val="none" w:sz="0" w:space="0" w:color="auto"/>
        <w:bottom w:val="none" w:sz="0" w:space="0" w:color="auto"/>
        <w:right w:val="none" w:sz="0" w:space="0" w:color="auto"/>
      </w:divBdr>
    </w:div>
    <w:div w:id="957106180">
      <w:bodyDiv w:val="1"/>
      <w:marLeft w:val="0"/>
      <w:marRight w:val="0"/>
      <w:marTop w:val="0"/>
      <w:marBottom w:val="0"/>
      <w:divBdr>
        <w:top w:val="none" w:sz="0" w:space="0" w:color="auto"/>
        <w:left w:val="none" w:sz="0" w:space="0" w:color="auto"/>
        <w:bottom w:val="none" w:sz="0" w:space="0" w:color="auto"/>
        <w:right w:val="none" w:sz="0" w:space="0" w:color="auto"/>
      </w:divBdr>
    </w:div>
    <w:div w:id="1324894171">
      <w:bodyDiv w:val="1"/>
      <w:marLeft w:val="0"/>
      <w:marRight w:val="0"/>
      <w:marTop w:val="0"/>
      <w:marBottom w:val="0"/>
      <w:divBdr>
        <w:top w:val="none" w:sz="0" w:space="0" w:color="auto"/>
        <w:left w:val="none" w:sz="0" w:space="0" w:color="auto"/>
        <w:bottom w:val="none" w:sz="0" w:space="0" w:color="auto"/>
        <w:right w:val="none" w:sz="0" w:space="0" w:color="auto"/>
      </w:divBdr>
    </w:div>
    <w:div w:id="1443302472">
      <w:bodyDiv w:val="1"/>
      <w:marLeft w:val="0"/>
      <w:marRight w:val="0"/>
      <w:marTop w:val="0"/>
      <w:marBottom w:val="0"/>
      <w:divBdr>
        <w:top w:val="none" w:sz="0" w:space="0" w:color="auto"/>
        <w:left w:val="none" w:sz="0" w:space="0" w:color="auto"/>
        <w:bottom w:val="none" w:sz="0" w:space="0" w:color="auto"/>
        <w:right w:val="none" w:sz="0" w:space="0" w:color="auto"/>
      </w:divBdr>
    </w:div>
    <w:div w:id="1574776258">
      <w:bodyDiv w:val="1"/>
      <w:marLeft w:val="0"/>
      <w:marRight w:val="0"/>
      <w:marTop w:val="0"/>
      <w:marBottom w:val="0"/>
      <w:divBdr>
        <w:top w:val="none" w:sz="0" w:space="0" w:color="auto"/>
        <w:left w:val="none" w:sz="0" w:space="0" w:color="auto"/>
        <w:bottom w:val="none" w:sz="0" w:space="0" w:color="auto"/>
        <w:right w:val="none" w:sz="0" w:space="0" w:color="auto"/>
      </w:divBdr>
    </w:div>
    <w:div w:id="1587301970">
      <w:bodyDiv w:val="1"/>
      <w:marLeft w:val="0"/>
      <w:marRight w:val="0"/>
      <w:marTop w:val="0"/>
      <w:marBottom w:val="0"/>
      <w:divBdr>
        <w:top w:val="none" w:sz="0" w:space="0" w:color="auto"/>
        <w:left w:val="none" w:sz="0" w:space="0" w:color="auto"/>
        <w:bottom w:val="none" w:sz="0" w:space="0" w:color="auto"/>
        <w:right w:val="none" w:sz="0" w:space="0" w:color="auto"/>
      </w:divBdr>
      <w:divsChild>
        <w:div w:id="1368026068">
          <w:marLeft w:val="0"/>
          <w:marRight w:val="0"/>
          <w:marTop w:val="0"/>
          <w:marBottom w:val="0"/>
          <w:divBdr>
            <w:top w:val="none" w:sz="0" w:space="0" w:color="auto"/>
            <w:left w:val="none" w:sz="0" w:space="0" w:color="auto"/>
            <w:bottom w:val="none" w:sz="0" w:space="0" w:color="auto"/>
            <w:right w:val="none" w:sz="0" w:space="0" w:color="auto"/>
          </w:divBdr>
          <w:divsChild>
            <w:div w:id="1311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398067">
      <w:bodyDiv w:val="1"/>
      <w:marLeft w:val="0"/>
      <w:marRight w:val="0"/>
      <w:marTop w:val="0"/>
      <w:marBottom w:val="0"/>
      <w:divBdr>
        <w:top w:val="none" w:sz="0" w:space="0" w:color="auto"/>
        <w:left w:val="none" w:sz="0" w:space="0" w:color="auto"/>
        <w:bottom w:val="none" w:sz="0" w:space="0" w:color="auto"/>
        <w:right w:val="none" w:sz="0" w:space="0" w:color="auto"/>
      </w:divBdr>
    </w:div>
    <w:div w:id="1678921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webSettings" Target="webSettings.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E9BC12-9EA8-4D1B-9BD8-D0D964C05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14</Pages>
  <Words>7200</Words>
  <Characters>41044</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Kim</dc:creator>
  <cp:keywords/>
  <dc:description/>
  <cp:lastModifiedBy>Carol Kim</cp:lastModifiedBy>
  <cp:revision>19</cp:revision>
  <dcterms:created xsi:type="dcterms:W3CDTF">2022-10-18T18:24:00Z</dcterms:created>
  <dcterms:modified xsi:type="dcterms:W3CDTF">2022-10-24T22:29:00Z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id="KZJRZIQE"/&gt;&lt;style id="http://www.zotero.org/styles/microbial-ecology" hasBibliography="1" bibliographyStyleHasBeenSet="1"/&gt;&lt;prefs&gt;&lt;pref name="fieldType" value="Field"/&gt;&lt;/prefs&gt;&lt;/data&gt;</vt:lpwstr>
  </property>
</Properties>
</file>