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C6561F" w14:textId="1F6E8840" w:rsidR="00366B9C" w:rsidRPr="00366B9C" w:rsidRDefault="00366B9C" w:rsidP="00366B9C">
      <w:pPr>
        <w:shd w:val="clear" w:color="auto" w:fill="FCFCFC"/>
        <w:spacing w:line="240" w:lineRule="auto"/>
        <w:rPr>
          <w:rFonts w:eastAsia="Times New Roman" w:cs="Arial"/>
          <w:color w:val="333333"/>
          <w:szCs w:val="24"/>
          <w:lang w:eastAsia="en-GB"/>
        </w:rPr>
      </w:pPr>
      <w:r w:rsidRPr="00366B9C">
        <w:rPr>
          <w:rFonts w:eastAsia="Times New Roman" w:cs="Arial"/>
          <w:color w:val="333333"/>
          <w:szCs w:val="24"/>
          <w:lang w:eastAsia="en-GB"/>
        </w:rPr>
        <w:t>Declarations</w:t>
      </w:r>
    </w:p>
    <w:p w14:paraId="57A53C6E" w14:textId="4A9B0D0B" w:rsidR="00366B9C" w:rsidRPr="00366B9C" w:rsidRDefault="00366B9C" w:rsidP="00366B9C">
      <w:pPr>
        <w:shd w:val="clear" w:color="auto" w:fill="FCFCFC"/>
        <w:spacing w:before="240" w:line="240" w:lineRule="auto"/>
        <w:rPr>
          <w:rFonts w:eastAsia="Times New Roman" w:cs="Arial"/>
          <w:color w:val="333333"/>
          <w:szCs w:val="24"/>
          <w:lang w:eastAsia="en-GB"/>
        </w:rPr>
      </w:pPr>
      <w:r w:rsidRPr="00366B9C">
        <w:rPr>
          <w:rFonts w:eastAsia="Times New Roman" w:cs="Arial"/>
          <w:color w:val="333333"/>
          <w:szCs w:val="24"/>
          <w:lang w:eastAsia="en-GB"/>
        </w:rPr>
        <w:t>Funding</w:t>
      </w:r>
      <w:r w:rsidRPr="00366B9C">
        <w:rPr>
          <w:rFonts w:eastAsia="Times New Roman" w:cs="Arial"/>
          <w:color w:val="333333"/>
          <w:szCs w:val="24"/>
          <w:lang w:eastAsia="en-GB"/>
        </w:rPr>
        <w:t xml:space="preserve">: </w:t>
      </w:r>
      <w:r w:rsidRPr="00366B9C">
        <w:rPr>
          <w:rFonts w:cs="Arial"/>
          <w:color w:val="000000"/>
          <w:szCs w:val="24"/>
          <w:shd w:val="clear" w:color="auto" w:fill="FFFFFF"/>
        </w:rPr>
        <w:t xml:space="preserve">The authors KECA, CV, RCS and WMS </w:t>
      </w:r>
      <w:r w:rsidRPr="00366B9C">
        <w:rPr>
          <w:rFonts w:cs="Arial"/>
          <w:color w:val="000000"/>
          <w:szCs w:val="24"/>
          <w:shd w:val="clear" w:color="auto" w:fill="FFFFFF"/>
        </w:rPr>
        <w:t>received</w:t>
      </w:r>
      <w:r w:rsidRPr="00366B9C">
        <w:rPr>
          <w:rFonts w:cs="Arial"/>
          <w:color w:val="000000"/>
          <w:szCs w:val="24"/>
          <w:shd w:val="clear" w:color="auto" w:fill="FFFFFF"/>
        </w:rPr>
        <w:t xml:space="preserve"> postgraduate fellowships from the Ministry of Education (CAPES) and SU, BJRA and RMB </w:t>
      </w:r>
      <w:r w:rsidRPr="00366B9C">
        <w:rPr>
          <w:rFonts w:cs="Arial"/>
          <w:color w:val="000000"/>
          <w:szCs w:val="24"/>
          <w:shd w:val="clear" w:color="auto" w:fill="FFFFFF"/>
        </w:rPr>
        <w:t xml:space="preserve">research </w:t>
      </w:r>
      <w:r w:rsidRPr="00366B9C">
        <w:rPr>
          <w:rFonts w:cs="Arial"/>
          <w:color w:val="000000"/>
          <w:szCs w:val="24"/>
          <w:shd w:val="clear" w:color="auto" w:fill="FFFFFF"/>
        </w:rPr>
        <w:t>fellowships from the National Research Council (</w:t>
      </w:r>
      <w:proofErr w:type="spellStart"/>
      <w:r w:rsidRPr="00366B9C">
        <w:rPr>
          <w:rFonts w:cs="Arial"/>
          <w:color w:val="000000"/>
          <w:szCs w:val="24"/>
          <w:shd w:val="clear" w:color="auto" w:fill="FFFFFF"/>
        </w:rPr>
        <w:t>CNPq</w:t>
      </w:r>
      <w:proofErr w:type="spellEnd"/>
      <w:r w:rsidRPr="00366B9C">
        <w:rPr>
          <w:rFonts w:cs="Arial"/>
          <w:color w:val="000000"/>
          <w:szCs w:val="24"/>
          <w:shd w:val="clear" w:color="auto" w:fill="FFFFFF"/>
        </w:rPr>
        <w:t>) and grants (</w:t>
      </w:r>
      <w:proofErr w:type="spellStart"/>
      <w:r w:rsidRPr="00366B9C">
        <w:rPr>
          <w:rFonts w:cs="Arial"/>
          <w:color w:val="000000"/>
          <w:szCs w:val="24"/>
          <w:shd w:val="clear" w:color="auto" w:fill="FFFFFF"/>
        </w:rPr>
        <w:t>Cientista</w:t>
      </w:r>
      <w:proofErr w:type="spellEnd"/>
      <w:r w:rsidRPr="00366B9C">
        <w:rPr>
          <w:rFonts w:cs="Arial"/>
          <w:color w:val="000000"/>
          <w:szCs w:val="24"/>
          <w:shd w:val="clear" w:color="auto" w:fill="FFFFFF"/>
        </w:rPr>
        <w:t xml:space="preserve"> de </w:t>
      </w:r>
      <w:proofErr w:type="spellStart"/>
      <w:r w:rsidRPr="00366B9C">
        <w:rPr>
          <w:rFonts w:cs="Arial"/>
          <w:color w:val="000000"/>
          <w:szCs w:val="24"/>
          <w:shd w:val="clear" w:color="auto" w:fill="FFFFFF"/>
        </w:rPr>
        <w:t>Nosso</w:t>
      </w:r>
      <w:proofErr w:type="spellEnd"/>
      <w:r w:rsidRPr="00366B9C">
        <w:rPr>
          <w:rFonts w:cs="Arial"/>
          <w:color w:val="000000"/>
          <w:szCs w:val="24"/>
          <w:shd w:val="clear" w:color="auto" w:fill="FFFFFF"/>
        </w:rPr>
        <w:t xml:space="preserve"> Estado) from the Rio State Research Foundation (FAPERJ). The work was funded by </w:t>
      </w:r>
      <w:proofErr w:type="spellStart"/>
      <w:r w:rsidRPr="00366B9C">
        <w:rPr>
          <w:rFonts w:cs="Arial"/>
          <w:color w:val="000000"/>
          <w:szCs w:val="24"/>
          <w:shd w:val="clear" w:color="auto" w:fill="FFFFFF"/>
        </w:rPr>
        <w:t>CNPq</w:t>
      </w:r>
      <w:proofErr w:type="spellEnd"/>
      <w:r w:rsidRPr="00366B9C">
        <w:rPr>
          <w:rFonts w:cs="Arial"/>
          <w:color w:val="000000"/>
          <w:szCs w:val="24"/>
          <w:shd w:val="clear" w:color="auto" w:fill="FFFFFF"/>
        </w:rPr>
        <w:t>, FAPERJ and Embrapa.</w:t>
      </w:r>
    </w:p>
    <w:p w14:paraId="2EAA63F5" w14:textId="77777777" w:rsidR="00366B9C" w:rsidRDefault="00366B9C" w:rsidP="00366B9C">
      <w:pPr>
        <w:shd w:val="clear" w:color="auto" w:fill="FCFCFC"/>
        <w:spacing w:before="240" w:line="240" w:lineRule="auto"/>
        <w:rPr>
          <w:rFonts w:eastAsia="Times New Roman" w:cs="Arial"/>
          <w:color w:val="333333"/>
          <w:szCs w:val="24"/>
          <w:lang w:eastAsia="en-GB"/>
        </w:rPr>
      </w:pPr>
      <w:r w:rsidRPr="00366B9C">
        <w:rPr>
          <w:rFonts w:eastAsia="Times New Roman" w:cs="Arial"/>
          <w:color w:val="333333"/>
          <w:szCs w:val="24"/>
          <w:lang w:eastAsia="en-GB"/>
        </w:rPr>
        <w:t>Conflicts of interest/Competing interests</w:t>
      </w:r>
      <w:r>
        <w:rPr>
          <w:rFonts w:eastAsia="Times New Roman" w:cs="Arial"/>
          <w:color w:val="333333"/>
          <w:szCs w:val="24"/>
          <w:lang w:eastAsia="en-GB"/>
        </w:rPr>
        <w:t xml:space="preserve">: </w:t>
      </w:r>
      <w:r w:rsidRPr="00366B9C">
        <w:rPr>
          <w:rFonts w:eastAsia="Times New Roman" w:cs="Arial"/>
          <w:color w:val="333333"/>
          <w:szCs w:val="24"/>
          <w:lang w:eastAsia="en-GB"/>
        </w:rPr>
        <w:t>None of the authors had an</w:t>
      </w:r>
      <w:r>
        <w:rPr>
          <w:rFonts w:eastAsia="Times New Roman" w:cs="Arial"/>
          <w:color w:val="333333"/>
          <w:szCs w:val="24"/>
          <w:lang w:eastAsia="en-GB"/>
        </w:rPr>
        <w:t xml:space="preserve">y conflicts of interest or competing interests in the research reported in this </w:t>
      </w:r>
      <w:proofErr w:type="gramStart"/>
      <w:r>
        <w:rPr>
          <w:rFonts w:eastAsia="Times New Roman" w:cs="Arial"/>
          <w:color w:val="333333"/>
          <w:szCs w:val="24"/>
          <w:lang w:eastAsia="en-GB"/>
        </w:rPr>
        <w:t>paper</w:t>
      </w:r>
      <w:proofErr w:type="gramEnd"/>
    </w:p>
    <w:p w14:paraId="655C1A65" w14:textId="72BD0F9F" w:rsidR="00366B9C" w:rsidRPr="00366B9C" w:rsidRDefault="00366B9C" w:rsidP="00366B9C">
      <w:pPr>
        <w:shd w:val="clear" w:color="auto" w:fill="FCFCFC"/>
        <w:spacing w:before="240" w:line="240" w:lineRule="auto"/>
        <w:rPr>
          <w:rFonts w:eastAsia="Times New Roman" w:cs="Arial"/>
          <w:color w:val="333333"/>
          <w:szCs w:val="24"/>
          <w:lang w:eastAsia="en-GB"/>
        </w:rPr>
      </w:pPr>
      <w:r>
        <w:rPr>
          <w:rFonts w:eastAsia="Times New Roman" w:cs="Arial"/>
          <w:color w:val="333333"/>
          <w:szCs w:val="24"/>
          <w:lang w:eastAsia="en-GB"/>
        </w:rPr>
        <w:t>E</w:t>
      </w:r>
      <w:r w:rsidRPr="00366B9C">
        <w:rPr>
          <w:rFonts w:eastAsia="Times New Roman" w:cs="Arial"/>
          <w:color w:val="333333"/>
          <w:szCs w:val="24"/>
          <w:lang w:eastAsia="en-GB"/>
        </w:rPr>
        <w:t>thics approval</w:t>
      </w:r>
      <w:r>
        <w:rPr>
          <w:rFonts w:eastAsia="Times New Roman" w:cs="Arial"/>
          <w:color w:val="333333"/>
          <w:szCs w:val="24"/>
          <w:lang w:eastAsia="en-GB"/>
        </w:rPr>
        <w:t>: Not applicable</w:t>
      </w:r>
    </w:p>
    <w:p w14:paraId="196D8E01" w14:textId="7BB1AFB3" w:rsidR="00366B9C" w:rsidRPr="00366B9C" w:rsidRDefault="00366B9C" w:rsidP="00366B9C">
      <w:pPr>
        <w:shd w:val="clear" w:color="auto" w:fill="FCFCFC"/>
        <w:spacing w:before="240" w:line="240" w:lineRule="auto"/>
        <w:rPr>
          <w:rFonts w:eastAsia="Times New Roman" w:cs="Arial"/>
          <w:color w:val="333333"/>
          <w:szCs w:val="24"/>
          <w:lang w:eastAsia="en-GB"/>
        </w:rPr>
      </w:pPr>
      <w:r w:rsidRPr="00366B9C">
        <w:rPr>
          <w:rFonts w:eastAsia="Times New Roman" w:cs="Arial"/>
          <w:color w:val="333333"/>
          <w:szCs w:val="24"/>
          <w:lang w:eastAsia="en-GB"/>
        </w:rPr>
        <w:t>Consent to participate</w:t>
      </w:r>
      <w:r>
        <w:rPr>
          <w:rFonts w:eastAsia="Times New Roman" w:cs="Arial"/>
          <w:color w:val="333333"/>
          <w:szCs w:val="24"/>
          <w:lang w:eastAsia="en-GB"/>
        </w:rPr>
        <w:t xml:space="preserve"> All authors consented to be authors of this manuscript.</w:t>
      </w:r>
    </w:p>
    <w:p w14:paraId="1AED72C4" w14:textId="7438AA56" w:rsidR="00366B9C" w:rsidRPr="00366B9C" w:rsidRDefault="00366B9C" w:rsidP="00366B9C">
      <w:pPr>
        <w:shd w:val="clear" w:color="auto" w:fill="FCFCFC"/>
        <w:spacing w:before="240" w:line="240" w:lineRule="auto"/>
        <w:rPr>
          <w:rFonts w:eastAsia="Times New Roman" w:cs="Arial"/>
          <w:color w:val="333333"/>
          <w:szCs w:val="24"/>
          <w:lang w:eastAsia="en-GB"/>
        </w:rPr>
      </w:pPr>
      <w:r w:rsidRPr="00366B9C">
        <w:rPr>
          <w:rFonts w:eastAsia="Times New Roman" w:cs="Arial"/>
          <w:color w:val="333333"/>
          <w:szCs w:val="24"/>
          <w:lang w:eastAsia="en-GB"/>
        </w:rPr>
        <w:t>Consent for publication</w:t>
      </w:r>
      <w:r>
        <w:rPr>
          <w:rFonts w:eastAsia="Times New Roman" w:cs="Arial"/>
          <w:color w:val="333333"/>
          <w:szCs w:val="24"/>
          <w:lang w:eastAsia="en-GB"/>
        </w:rPr>
        <w:t xml:space="preserve">: </w:t>
      </w:r>
      <w:r>
        <w:rPr>
          <w:rFonts w:eastAsia="Times New Roman" w:cs="Arial"/>
          <w:color w:val="333333"/>
          <w:szCs w:val="24"/>
          <w:lang w:eastAsia="en-GB"/>
        </w:rPr>
        <w:t>All authors consented to</w:t>
      </w:r>
      <w:r>
        <w:rPr>
          <w:rFonts w:eastAsia="Times New Roman" w:cs="Arial"/>
          <w:color w:val="333333"/>
          <w:szCs w:val="24"/>
          <w:lang w:eastAsia="en-GB"/>
        </w:rPr>
        <w:t xml:space="preserve"> publication</w:t>
      </w:r>
      <w:r>
        <w:rPr>
          <w:rFonts w:eastAsia="Times New Roman" w:cs="Arial"/>
          <w:color w:val="333333"/>
          <w:szCs w:val="24"/>
          <w:lang w:eastAsia="en-GB"/>
        </w:rPr>
        <w:t xml:space="preserve"> of this </w:t>
      </w:r>
      <w:proofErr w:type="gramStart"/>
      <w:r>
        <w:rPr>
          <w:rFonts w:eastAsia="Times New Roman" w:cs="Arial"/>
          <w:color w:val="333333"/>
          <w:szCs w:val="24"/>
          <w:lang w:eastAsia="en-GB"/>
        </w:rPr>
        <w:t>manuscript</w:t>
      </w:r>
      <w:proofErr w:type="gramEnd"/>
      <w:r w:rsidRPr="00366B9C">
        <w:rPr>
          <w:rFonts w:eastAsia="Times New Roman" w:cs="Arial"/>
          <w:color w:val="333333"/>
          <w:szCs w:val="24"/>
          <w:lang w:eastAsia="en-GB"/>
        </w:rPr>
        <w:t> </w:t>
      </w:r>
    </w:p>
    <w:p w14:paraId="06ADBBB3" w14:textId="33CAEDFB" w:rsidR="00366B9C" w:rsidRDefault="00366B9C" w:rsidP="00366B9C">
      <w:pPr>
        <w:shd w:val="clear" w:color="auto" w:fill="FCFCFC"/>
        <w:spacing w:before="240" w:line="240" w:lineRule="auto"/>
        <w:rPr>
          <w:rFonts w:eastAsia="Times New Roman" w:cs="Arial"/>
          <w:color w:val="333333"/>
          <w:szCs w:val="24"/>
          <w:lang w:eastAsia="en-GB"/>
        </w:rPr>
      </w:pPr>
      <w:r w:rsidRPr="00366B9C">
        <w:rPr>
          <w:rFonts w:eastAsia="Times New Roman" w:cs="Arial"/>
          <w:color w:val="333333"/>
          <w:szCs w:val="24"/>
          <w:lang w:eastAsia="en-GB"/>
        </w:rPr>
        <w:t>Availability of data and material</w:t>
      </w:r>
      <w:r>
        <w:rPr>
          <w:rFonts w:eastAsia="Times New Roman" w:cs="Arial"/>
          <w:color w:val="333333"/>
          <w:szCs w:val="24"/>
          <w:lang w:eastAsia="en-GB"/>
        </w:rPr>
        <w:t xml:space="preserve">: Detailed data are available from the </w:t>
      </w:r>
      <w:proofErr w:type="spellStart"/>
      <w:r>
        <w:rPr>
          <w:rFonts w:eastAsia="Times New Roman" w:cs="Arial"/>
          <w:color w:val="333333"/>
          <w:szCs w:val="24"/>
          <w:lang w:eastAsia="en-GB"/>
        </w:rPr>
        <w:t>correspondin</w:t>
      </w:r>
      <w:proofErr w:type="spellEnd"/>
      <w:r>
        <w:rPr>
          <w:rFonts w:eastAsia="Times New Roman" w:cs="Arial"/>
          <w:color w:val="333333"/>
          <w:szCs w:val="24"/>
          <w:lang w:eastAsia="en-GB"/>
        </w:rPr>
        <w:t xml:space="preserve"> author (Robert M. Boddey – </w:t>
      </w:r>
      <w:hyperlink r:id="rId4" w:history="1">
        <w:r w:rsidRPr="00055B7D">
          <w:rPr>
            <w:rStyle w:val="Hyperlink"/>
            <w:rFonts w:eastAsia="Times New Roman" w:cs="Arial"/>
            <w:szCs w:val="24"/>
            <w:lang w:eastAsia="en-GB"/>
          </w:rPr>
          <w:t>robert.boddey@embrapa.br</w:t>
        </w:r>
      </w:hyperlink>
      <w:r>
        <w:rPr>
          <w:rFonts w:eastAsia="Times New Roman" w:cs="Arial"/>
          <w:color w:val="333333"/>
          <w:szCs w:val="24"/>
          <w:lang w:eastAsia="en-GB"/>
        </w:rPr>
        <w:t>)</w:t>
      </w:r>
    </w:p>
    <w:p w14:paraId="36F6396B" w14:textId="2098A47D" w:rsidR="00366B9C" w:rsidRPr="00366B9C" w:rsidRDefault="00366B9C" w:rsidP="00366B9C">
      <w:pPr>
        <w:shd w:val="clear" w:color="auto" w:fill="FCFCFC"/>
        <w:spacing w:before="240" w:line="240" w:lineRule="auto"/>
        <w:rPr>
          <w:rFonts w:eastAsia="Times New Roman" w:cs="Arial"/>
          <w:color w:val="333333"/>
          <w:szCs w:val="24"/>
          <w:lang w:eastAsia="en-GB"/>
        </w:rPr>
      </w:pPr>
      <w:r w:rsidRPr="00366B9C">
        <w:rPr>
          <w:rFonts w:eastAsia="Times New Roman" w:cs="Arial"/>
          <w:color w:val="333333"/>
          <w:szCs w:val="24"/>
          <w:lang w:eastAsia="en-GB"/>
        </w:rPr>
        <w:t>Code availability</w:t>
      </w:r>
      <w:r>
        <w:rPr>
          <w:rFonts w:eastAsia="Times New Roman" w:cs="Arial"/>
          <w:color w:val="333333"/>
          <w:szCs w:val="24"/>
          <w:lang w:eastAsia="en-GB"/>
        </w:rPr>
        <w:t>: Not applicable.</w:t>
      </w:r>
    </w:p>
    <w:p w14:paraId="1F059AB6" w14:textId="5622C07D" w:rsidR="00366B9C" w:rsidRPr="00366B9C" w:rsidRDefault="00366B9C" w:rsidP="00366B9C">
      <w:pPr>
        <w:shd w:val="clear" w:color="auto" w:fill="FCFCFC"/>
        <w:spacing w:before="240" w:line="240" w:lineRule="auto"/>
        <w:rPr>
          <w:rFonts w:eastAsia="Times New Roman" w:cs="Arial"/>
          <w:color w:val="333333"/>
          <w:szCs w:val="24"/>
          <w:lang w:eastAsia="en-GB"/>
        </w:rPr>
      </w:pPr>
      <w:r w:rsidRPr="00366B9C">
        <w:rPr>
          <w:rFonts w:eastAsia="Times New Roman" w:cs="Arial"/>
          <w:color w:val="333333"/>
          <w:szCs w:val="24"/>
          <w:lang w:eastAsia="en-GB"/>
        </w:rPr>
        <w:t>Authors' contributions</w:t>
      </w:r>
      <w:r>
        <w:rPr>
          <w:rFonts w:eastAsia="Times New Roman" w:cs="Arial"/>
          <w:color w:val="333333"/>
          <w:szCs w:val="24"/>
          <w:lang w:eastAsia="en-GB"/>
        </w:rPr>
        <w:t xml:space="preserve">. </w:t>
      </w:r>
      <w:r w:rsidRPr="00366B9C">
        <w:rPr>
          <w:rFonts w:eastAsia="Times New Roman" w:cs="Arial"/>
          <w:color w:val="333333"/>
          <w:szCs w:val="24"/>
          <w:lang w:eastAsia="en-GB"/>
        </w:rPr>
        <w:t xml:space="preserve">The authors Karla Araujo, Carlos Vergara, Ricardo dos Santos and </w:t>
      </w:r>
      <w:proofErr w:type="spellStart"/>
      <w:r w:rsidRPr="00366B9C">
        <w:rPr>
          <w:rFonts w:eastAsia="Times New Roman" w:cs="Arial"/>
          <w:color w:val="333333"/>
          <w:szCs w:val="24"/>
          <w:lang w:eastAsia="en-GB"/>
        </w:rPr>
        <w:t>Wadson</w:t>
      </w:r>
      <w:proofErr w:type="spellEnd"/>
      <w:r w:rsidRPr="00366B9C">
        <w:rPr>
          <w:rFonts w:eastAsia="Times New Roman" w:cs="Arial"/>
          <w:color w:val="333333"/>
          <w:szCs w:val="24"/>
          <w:lang w:eastAsia="en-GB"/>
        </w:rPr>
        <w:t xml:space="preserve"> Menezes Souza all worked on the plan</w:t>
      </w:r>
      <w:r>
        <w:rPr>
          <w:rFonts w:eastAsia="Times New Roman" w:cs="Arial"/>
          <w:color w:val="333333"/>
          <w:szCs w:val="24"/>
          <w:lang w:eastAsia="en-GB"/>
        </w:rPr>
        <w:t xml:space="preserve">ting, leaf-labelling, and the harvests of the experiment. Karla Araujo was mainly responsible for sample preparation for the isotope ratio mass spectrometer and the computation of the results (first try). Claudia Jantalia, Bruno </w:t>
      </w:r>
      <w:proofErr w:type="gramStart"/>
      <w:r>
        <w:rPr>
          <w:rFonts w:eastAsia="Times New Roman" w:cs="Arial"/>
          <w:color w:val="333333"/>
          <w:szCs w:val="24"/>
          <w:lang w:eastAsia="en-GB"/>
        </w:rPr>
        <w:t>Alves</w:t>
      </w:r>
      <w:proofErr w:type="gramEnd"/>
      <w:r>
        <w:rPr>
          <w:rFonts w:eastAsia="Times New Roman" w:cs="Arial"/>
          <w:color w:val="333333"/>
          <w:szCs w:val="24"/>
          <w:lang w:eastAsia="en-GB"/>
        </w:rPr>
        <w:t xml:space="preserve"> and Segundo Urquiaga were the supervisors of </w:t>
      </w:r>
      <w:proofErr w:type="spellStart"/>
      <w:r>
        <w:rPr>
          <w:rFonts w:eastAsia="Times New Roman" w:cs="Arial"/>
          <w:color w:val="333333"/>
          <w:szCs w:val="24"/>
          <w:lang w:eastAsia="en-GB"/>
        </w:rPr>
        <w:t>Wadson</w:t>
      </w:r>
      <w:proofErr w:type="spellEnd"/>
      <w:r>
        <w:rPr>
          <w:rFonts w:eastAsia="Times New Roman" w:cs="Arial"/>
          <w:color w:val="333333"/>
          <w:szCs w:val="24"/>
          <w:lang w:eastAsia="en-GB"/>
        </w:rPr>
        <w:t xml:space="preserve"> Souza, Ricardo dos Santos and Karla Araujo respectively. Robert Boddey planned the experiment and protocols with Karla Araujo, Segundo Urquiaga and Bruno Alves.  Robert Boddey was principally responsible for writing the final manuscript. </w:t>
      </w:r>
    </w:p>
    <w:sectPr w:rsidR="00366B9C" w:rsidRPr="00366B9C" w:rsidSect="00103BD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B9C"/>
    <w:rsid w:val="00052A94"/>
    <w:rsid w:val="00067895"/>
    <w:rsid w:val="000738AB"/>
    <w:rsid w:val="000920F0"/>
    <w:rsid w:val="000E1DE7"/>
    <w:rsid w:val="001027DE"/>
    <w:rsid w:val="00103BD0"/>
    <w:rsid w:val="00116902"/>
    <w:rsid w:val="00124E81"/>
    <w:rsid w:val="00146C43"/>
    <w:rsid w:val="00156A1E"/>
    <w:rsid w:val="00165B64"/>
    <w:rsid w:val="00173164"/>
    <w:rsid w:val="001C0B60"/>
    <w:rsid w:val="001C4645"/>
    <w:rsid w:val="001D574D"/>
    <w:rsid w:val="001D6D3D"/>
    <w:rsid w:val="002A7609"/>
    <w:rsid w:val="002E5C3A"/>
    <w:rsid w:val="002E785A"/>
    <w:rsid w:val="002F2ECA"/>
    <w:rsid w:val="00310A79"/>
    <w:rsid w:val="00366B9C"/>
    <w:rsid w:val="00416251"/>
    <w:rsid w:val="00472B1D"/>
    <w:rsid w:val="00493411"/>
    <w:rsid w:val="00550EDA"/>
    <w:rsid w:val="0058063E"/>
    <w:rsid w:val="005D6514"/>
    <w:rsid w:val="005F7E8F"/>
    <w:rsid w:val="0063001A"/>
    <w:rsid w:val="006524D6"/>
    <w:rsid w:val="0067082F"/>
    <w:rsid w:val="00675556"/>
    <w:rsid w:val="006A2152"/>
    <w:rsid w:val="006D7426"/>
    <w:rsid w:val="006F758A"/>
    <w:rsid w:val="00731135"/>
    <w:rsid w:val="007464EF"/>
    <w:rsid w:val="007C6A1E"/>
    <w:rsid w:val="00801CE2"/>
    <w:rsid w:val="008166CC"/>
    <w:rsid w:val="00832721"/>
    <w:rsid w:val="0084591A"/>
    <w:rsid w:val="008B3CB0"/>
    <w:rsid w:val="008C2DD7"/>
    <w:rsid w:val="008F7516"/>
    <w:rsid w:val="00967578"/>
    <w:rsid w:val="009F3D08"/>
    <w:rsid w:val="00A02EC9"/>
    <w:rsid w:val="00A11363"/>
    <w:rsid w:val="00A1224E"/>
    <w:rsid w:val="00A12E5D"/>
    <w:rsid w:val="00A31EF1"/>
    <w:rsid w:val="00A47591"/>
    <w:rsid w:val="00A61EC0"/>
    <w:rsid w:val="00AE61AB"/>
    <w:rsid w:val="00B614A3"/>
    <w:rsid w:val="00B83F2C"/>
    <w:rsid w:val="00B906FB"/>
    <w:rsid w:val="00BC2FAF"/>
    <w:rsid w:val="00BF4353"/>
    <w:rsid w:val="00C03A4B"/>
    <w:rsid w:val="00C17EE5"/>
    <w:rsid w:val="00C20A4F"/>
    <w:rsid w:val="00CC2088"/>
    <w:rsid w:val="00CC7551"/>
    <w:rsid w:val="00D10F43"/>
    <w:rsid w:val="00D63C19"/>
    <w:rsid w:val="00D74A2C"/>
    <w:rsid w:val="00D774AF"/>
    <w:rsid w:val="00DB45FF"/>
    <w:rsid w:val="00DF4BDE"/>
    <w:rsid w:val="00E02F9C"/>
    <w:rsid w:val="00E14CE4"/>
    <w:rsid w:val="00E5437D"/>
    <w:rsid w:val="00E86A18"/>
    <w:rsid w:val="00EB6A31"/>
    <w:rsid w:val="00ED7EC8"/>
    <w:rsid w:val="00EE3B6C"/>
    <w:rsid w:val="00EF2239"/>
    <w:rsid w:val="00F074BC"/>
    <w:rsid w:val="00F3707B"/>
    <w:rsid w:val="00F81050"/>
    <w:rsid w:val="00FA7459"/>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79206"/>
  <w15:chartTrackingRefBased/>
  <w15:docId w15:val="{700E656E-A763-4F3C-AEDA-F65EB4D4D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6B9C"/>
    <w:pPr>
      <w:spacing w:after="0" w:line="360" w:lineRule="auto"/>
    </w:pPr>
    <w:rPr>
      <w:rFonts w:ascii="Arial" w:hAnsi="Arial"/>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366B9C"/>
    <w:rPr>
      <w:color w:val="0563C1" w:themeColor="hyperlink"/>
      <w:u w:val="single"/>
    </w:rPr>
  </w:style>
  <w:style w:type="character" w:styleId="MenoPendente">
    <w:name w:val="Unresolved Mention"/>
    <w:basedOn w:val="Fontepargpadro"/>
    <w:uiPriority w:val="99"/>
    <w:semiHidden/>
    <w:unhideWhenUsed/>
    <w:rsid w:val="00366B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obert.boddey@embrapa.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235</Words>
  <Characters>1342</Characters>
  <Application>Microsoft Office Word</Application>
  <DocSecurity>0</DocSecurity>
  <Lines>11</Lines>
  <Paragraphs>3</Paragraphs>
  <ScaleCrop>false</ScaleCrop>
  <Company/>
  <LinksUpToDate>false</LinksUpToDate>
  <CharactersWithSpaces>1574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Boddey</dc:creator>
  <cp:keywords/>
  <dc:description/>
  <cp:lastModifiedBy>Robert Boddey</cp:lastModifiedBy>
  <cp:revision>1</cp:revision>
  <dcterms:created xsi:type="dcterms:W3CDTF">2021-01-14T15:01:00Z</dcterms:created>
  <dcterms:modified xsi:type="dcterms:W3CDTF">2021-01-14T15:18:00Z</dcterms:modified>
</cp:coreProperties>
</file>