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78C4" w14:textId="4EBEB121" w:rsidR="00B74AAE" w:rsidRDefault="00B74AAE" w:rsidP="005C6E85">
      <w:pPr>
        <w:pStyle w:val="01Title"/>
        <w:rPr>
          <w:rFonts w:ascii="Times New Roman" w:hAnsi="Times New Roman" w:cs="Times New Roman"/>
          <w:sz w:val="40"/>
          <w:szCs w:val="28"/>
        </w:rPr>
      </w:pPr>
      <w:bookmarkStart w:id="0" w:name="_Hlk87903472"/>
      <w:r>
        <w:rPr>
          <w:rFonts w:ascii="Times New Roman" w:hAnsi="Times New Roman" w:cs="Times New Roman"/>
          <w:sz w:val="40"/>
          <w:szCs w:val="28"/>
        </w:rPr>
        <w:t>Supplementary information</w:t>
      </w:r>
    </w:p>
    <w:p w14:paraId="26F4B9AD" w14:textId="77777777" w:rsidR="00B74AAE" w:rsidRDefault="00B74AAE" w:rsidP="005C6E85">
      <w:pPr>
        <w:pStyle w:val="01Title"/>
        <w:rPr>
          <w:rFonts w:ascii="Times New Roman" w:hAnsi="Times New Roman" w:cs="Times New Roman"/>
          <w:sz w:val="40"/>
          <w:szCs w:val="28"/>
        </w:rPr>
      </w:pPr>
    </w:p>
    <w:p w14:paraId="0617D0C4" w14:textId="77777777" w:rsidR="002E020D" w:rsidRPr="00FB2D4F" w:rsidRDefault="002E020D" w:rsidP="002E020D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bookmarkStart w:id="1" w:name="_Hlk112404723"/>
      <w:bookmarkEnd w:id="0"/>
      <w:r w:rsidRPr="00311910">
        <w:rPr>
          <w:rFonts w:ascii="Times New Roman" w:hAnsi="Times New Roman" w:cs="Times New Roman"/>
          <w:b/>
          <w:bCs/>
          <w:sz w:val="32"/>
          <w:szCs w:val="32"/>
          <w:lang w:val="en-GB"/>
        </w:rPr>
        <w:t>Light-Sheet Laser Speckle Imaging</w:t>
      </w:r>
      <w:bookmarkEnd w:id="1"/>
    </w:p>
    <w:p w14:paraId="5AB0975D" w14:textId="77777777" w:rsidR="002E020D" w:rsidRPr="00D45AD8" w:rsidRDefault="002E020D" w:rsidP="002E020D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/>
        </w:rPr>
      </w:pPr>
      <w:r w:rsidRPr="00D45AD8">
        <w:rPr>
          <w:rFonts w:ascii="Times New Roman" w:hAnsi="Times New Roman" w:cs="Times New Roman"/>
          <w:bCs/>
          <w:color w:val="000000"/>
        </w:rPr>
        <w:t>Kai Long</w:t>
      </w:r>
      <w:bookmarkStart w:id="2" w:name="OLE_LINK26"/>
      <w:r w:rsidRPr="00D45AD8">
        <w:rPr>
          <w:rFonts w:ascii="Times New Roman" w:hAnsi="Times New Roman" w:cs="Times New Roman"/>
          <w:bCs/>
          <w:color w:val="000000"/>
          <w:vertAlign w:val="superscript"/>
        </w:rPr>
        <w:t>1</w:t>
      </w:r>
      <w:bookmarkEnd w:id="2"/>
      <w:r w:rsidRPr="00D45AD8">
        <w:rPr>
          <w:rFonts w:ascii="Times New Roman" w:hAnsi="Times New Roman" w:cs="Times New Roman"/>
          <w:bCs/>
          <w:color w:val="000000"/>
        </w:rPr>
        <w:t xml:space="preserve">, </w:t>
      </w:r>
      <w:bookmarkStart w:id="3" w:name="_Hlk112405142"/>
      <w:proofErr w:type="spellStart"/>
      <w:r w:rsidRPr="00D45AD8">
        <w:rPr>
          <w:rFonts w:ascii="Times New Roman" w:hAnsi="Times New Roman" w:cs="Times New Roman"/>
          <w:bCs/>
          <w:color w:val="000000"/>
        </w:rPr>
        <w:t>Keertana</w:t>
      </w:r>
      <w:proofErr w:type="spellEnd"/>
      <w:r w:rsidRPr="00D45AD8">
        <w:rPr>
          <w:rFonts w:ascii="Times New Roman" w:hAnsi="Times New Roman" w:cs="Times New Roman"/>
          <w:bCs/>
          <w:color w:val="000000"/>
        </w:rPr>
        <w:t xml:space="preserve"> Vinod Ram</w:t>
      </w:r>
      <w:bookmarkEnd w:id="3"/>
      <w:r w:rsidRPr="00D45AD8">
        <w:rPr>
          <w:rFonts w:ascii="Times New Roman" w:hAnsi="Times New Roman" w:cs="Times New Roman"/>
          <w:bCs/>
          <w:color w:val="000000"/>
          <w:vertAlign w:val="superscript"/>
        </w:rPr>
        <w:t>1</w:t>
      </w:r>
      <w:r w:rsidRPr="00D45AD8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D45AD8">
        <w:rPr>
          <w:rFonts w:ascii="Times New Roman" w:hAnsi="Times New Roman" w:cs="Times New Roman"/>
          <w:bCs/>
          <w:color w:val="000000"/>
        </w:rPr>
        <w:t>Shuhao</w:t>
      </w:r>
      <w:bookmarkStart w:id="4" w:name="OLE_LINK19"/>
      <w:proofErr w:type="spellEnd"/>
      <w:r w:rsidRPr="00D45AD8">
        <w:rPr>
          <w:rFonts w:ascii="Times New Roman" w:hAnsi="Times New Roman" w:cs="Times New Roman"/>
          <w:bCs/>
          <w:color w:val="000000"/>
        </w:rPr>
        <w:t xml:space="preserve"> Shen</w:t>
      </w:r>
      <w:r w:rsidRPr="00D45AD8">
        <w:rPr>
          <w:rFonts w:ascii="Times New Roman" w:hAnsi="Times New Roman" w:cs="Times New Roman"/>
          <w:bCs/>
          <w:color w:val="000000"/>
          <w:vertAlign w:val="superscript"/>
        </w:rPr>
        <w:t>2</w:t>
      </w:r>
      <w:bookmarkEnd w:id="4"/>
      <w:r w:rsidRPr="00D45AD8">
        <w:rPr>
          <w:rFonts w:ascii="Times New Roman" w:hAnsi="Times New Roman" w:cs="Times New Roman"/>
          <w:bCs/>
          <w:color w:val="000000"/>
        </w:rPr>
        <w:t xml:space="preserve">, </w:t>
      </w:r>
      <w:bookmarkStart w:id="5" w:name="_Hlk112405182"/>
      <w:r w:rsidRPr="00D45AD8">
        <w:rPr>
          <w:rFonts w:ascii="Times New Roman" w:hAnsi="Times New Roman" w:cs="Times New Roman"/>
          <w:bCs/>
          <w:color w:val="000000"/>
        </w:rPr>
        <w:t>E Du</w:t>
      </w:r>
      <w:r w:rsidRPr="00D45AD8">
        <w:rPr>
          <w:rFonts w:ascii="Times New Roman" w:hAnsi="Times New Roman" w:cs="Times New Roman"/>
          <w:bCs/>
          <w:color w:val="000000"/>
          <w:vertAlign w:val="superscript"/>
        </w:rPr>
        <w:t>3</w:t>
      </w:r>
      <w:bookmarkEnd w:id="5"/>
      <w:r w:rsidRPr="00D45AD8">
        <w:rPr>
          <w:rFonts w:ascii="Times New Roman" w:hAnsi="Times New Roman" w:cs="Times New Roman"/>
          <w:bCs/>
          <w:color w:val="000000"/>
        </w:rPr>
        <w:t xml:space="preserve">, </w:t>
      </w:r>
      <w:bookmarkStart w:id="6" w:name="_Hlk112405228"/>
      <w:bookmarkStart w:id="7" w:name="OLE_LINK27"/>
      <w:proofErr w:type="spellStart"/>
      <w:r w:rsidRPr="00D45AD8">
        <w:rPr>
          <w:rFonts w:ascii="Times New Roman" w:hAnsi="Times New Roman" w:cs="Times New Roman"/>
          <w:bCs/>
          <w:color w:val="000000"/>
        </w:rPr>
        <w:t>Ziheng</w:t>
      </w:r>
      <w:proofErr w:type="spellEnd"/>
      <w:r w:rsidRPr="00D45AD8">
        <w:rPr>
          <w:rFonts w:ascii="Times New Roman" w:hAnsi="Times New Roman" w:cs="Times New Roman"/>
          <w:bCs/>
          <w:color w:val="000000"/>
        </w:rPr>
        <w:t xml:space="preserve"> Ren</w:t>
      </w:r>
      <w:bookmarkEnd w:id="6"/>
      <w:r w:rsidRPr="00D45AD8">
        <w:rPr>
          <w:rFonts w:ascii="Times New Roman" w:hAnsi="Times New Roman" w:cs="Times New Roman"/>
          <w:bCs/>
          <w:color w:val="000000"/>
          <w:vertAlign w:val="superscript"/>
        </w:rPr>
        <w:t>4</w:t>
      </w:r>
      <w:r w:rsidRPr="00D45AD8">
        <w:rPr>
          <w:rFonts w:ascii="Times New Roman" w:hAnsi="Times New Roman" w:cs="Times New Roman"/>
          <w:bCs/>
          <w:color w:val="000000"/>
        </w:rPr>
        <w:t xml:space="preserve">, </w:t>
      </w:r>
      <w:bookmarkStart w:id="8" w:name="_Hlk112405258"/>
      <w:proofErr w:type="spellStart"/>
      <w:r w:rsidRPr="00D45AD8">
        <w:rPr>
          <w:rFonts w:ascii="Times New Roman" w:hAnsi="Times New Roman" w:cs="Times New Roman"/>
          <w:bCs/>
          <w:color w:val="000000"/>
        </w:rPr>
        <w:t>Zhiyuan</w:t>
      </w:r>
      <w:proofErr w:type="spellEnd"/>
      <w:r w:rsidRPr="00D45AD8">
        <w:rPr>
          <w:rFonts w:ascii="Times New Roman" w:hAnsi="Times New Roman" w:cs="Times New Roman"/>
          <w:bCs/>
          <w:color w:val="000000"/>
        </w:rPr>
        <w:t xml:space="preserve"> Gong</w:t>
      </w:r>
      <w:bookmarkEnd w:id="8"/>
      <w:r w:rsidRPr="00D45AD8">
        <w:rPr>
          <w:rFonts w:ascii="Times New Roman" w:hAnsi="Times New Roman" w:cs="Times New Roman"/>
          <w:bCs/>
          <w:color w:val="000000"/>
          <w:vertAlign w:val="superscript"/>
        </w:rPr>
        <w:t>4</w:t>
      </w:r>
      <w:bookmarkEnd w:id="7"/>
      <w:r>
        <w:rPr>
          <w:rFonts w:ascii="Times New Roman" w:hAnsi="Times New Roman" w:cs="Times New Roman"/>
          <w:bCs/>
          <w:color w:val="000000"/>
        </w:rPr>
        <w:t>,</w:t>
      </w:r>
      <w:r w:rsidRPr="00D45AD8">
        <w:rPr>
          <w:rFonts w:ascii="Times New Roman" w:hAnsi="Times New Roman" w:cs="Times New Roman"/>
          <w:bCs/>
          <w:color w:val="000000"/>
          <w:vertAlign w:val="superscript"/>
        </w:rPr>
        <w:t xml:space="preserve"> </w:t>
      </w:r>
      <w:r w:rsidRPr="00D45AD8">
        <w:rPr>
          <w:rFonts w:ascii="Times New Roman" w:hAnsi="Times New Roman" w:cs="Times New Roman"/>
          <w:bCs/>
          <w:color w:val="000000"/>
        </w:rPr>
        <w:t>and Nanguang Chen</w:t>
      </w:r>
      <w:r w:rsidRPr="00D45AD8">
        <w:rPr>
          <w:rFonts w:ascii="Times New Roman" w:hAnsi="Times New Roman" w:cs="Times New Roman"/>
          <w:bCs/>
          <w:color w:val="000000"/>
          <w:vertAlign w:val="superscript"/>
        </w:rPr>
        <w:t xml:space="preserve">1, 5, </w:t>
      </w:r>
      <w:r w:rsidRPr="00D45AD8">
        <w:rPr>
          <w:rFonts w:ascii="Times New Roman" w:hAnsi="Times New Roman" w:cs="Times New Roman"/>
          <w:bCs/>
          <w:color w:val="000000"/>
        </w:rPr>
        <w:t>*</w:t>
      </w:r>
    </w:p>
    <w:p w14:paraId="43ABB269" w14:textId="77777777" w:rsidR="002E020D" w:rsidRPr="00D45AD8" w:rsidRDefault="002E020D" w:rsidP="002E02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D45AD8">
        <w:rPr>
          <w:rFonts w:ascii="Times New Roman" w:hAnsi="Times New Roman" w:cs="Times New Roman"/>
          <w:i/>
          <w:color w:val="000000"/>
          <w:vertAlign w:val="superscript"/>
        </w:rPr>
        <w:t>1</w:t>
      </w:r>
      <w:bookmarkStart w:id="9" w:name="_Hlk112405299"/>
      <w:r w:rsidRPr="00D45AD8">
        <w:rPr>
          <w:rFonts w:ascii="Times New Roman" w:hAnsi="Times New Roman" w:cs="Times New Roman"/>
          <w:i/>
          <w:color w:val="000000"/>
        </w:rPr>
        <w:t>Department of Biomedical Engineering, National University of Singapore, 4 Engineering Drive 3, S117583, Singapore</w:t>
      </w:r>
    </w:p>
    <w:p w14:paraId="2CE84801" w14:textId="77777777" w:rsidR="002E020D" w:rsidRPr="00D45AD8" w:rsidRDefault="002E020D" w:rsidP="002E02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bookmarkStart w:id="10" w:name="_Hlk112405355"/>
      <w:bookmarkEnd w:id="9"/>
      <w:r w:rsidRPr="00D45AD8">
        <w:rPr>
          <w:rFonts w:ascii="Times New Roman" w:hAnsi="Times New Roman" w:cs="Times New Roman"/>
          <w:i/>
          <w:color w:val="000000"/>
          <w:vertAlign w:val="superscript"/>
        </w:rPr>
        <w:t>2</w:t>
      </w:r>
      <w:r w:rsidRPr="00D45AD8">
        <w:rPr>
          <w:rFonts w:ascii="Times New Roman" w:hAnsi="Times New Roman" w:cs="Times New Roman"/>
          <w:i/>
          <w:color w:val="000000"/>
        </w:rPr>
        <w:t xml:space="preserve">Xidian University, Guangzhou </w:t>
      </w:r>
      <w:r>
        <w:rPr>
          <w:rFonts w:ascii="Times New Roman" w:hAnsi="Times New Roman" w:cs="Times New Roman"/>
          <w:i/>
          <w:color w:val="000000"/>
        </w:rPr>
        <w:t>I</w:t>
      </w:r>
      <w:r w:rsidRPr="00D45AD8">
        <w:rPr>
          <w:rFonts w:ascii="Times New Roman" w:hAnsi="Times New Roman" w:cs="Times New Roman"/>
          <w:i/>
          <w:color w:val="000000"/>
        </w:rPr>
        <w:t xml:space="preserve">nstitute of </w:t>
      </w:r>
      <w:r>
        <w:rPr>
          <w:rFonts w:ascii="Times New Roman" w:hAnsi="Times New Roman" w:cs="Times New Roman"/>
          <w:i/>
          <w:color w:val="000000"/>
        </w:rPr>
        <w:t>T</w:t>
      </w:r>
      <w:r w:rsidRPr="00D45AD8">
        <w:rPr>
          <w:rFonts w:ascii="Times New Roman" w:hAnsi="Times New Roman" w:cs="Times New Roman"/>
          <w:i/>
          <w:color w:val="000000"/>
        </w:rPr>
        <w:t>echnology, Guangzhou 510555, China</w:t>
      </w:r>
      <w:bookmarkEnd w:id="10"/>
    </w:p>
    <w:p w14:paraId="661F0A61" w14:textId="77777777" w:rsidR="002E020D" w:rsidRPr="00D45AD8" w:rsidRDefault="002E020D" w:rsidP="002E02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D45AD8">
        <w:rPr>
          <w:rFonts w:ascii="Times New Roman" w:hAnsi="Times New Roman" w:cs="Times New Roman"/>
          <w:i/>
          <w:color w:val="000000"/>
          <w:vertAlign w:val="superscript"/>
        </w:rPr>
        <w:t>3</w:t>
      </w:r>
      <w:bookmarkStart w:id="11" w:name="_Hlk112405414"/>
      <w:r w:rsidRPr="00D45AD8">
        <w:rPr>
          <w:rFonts w:ascii="Times New Roman" w:hAnsi="Times New Roman" w:cs="Times New Roman"/>
          <w:i/>
          <w:color w:val="000000"/>
        </w:rPr>
        <w:t>School of Microelectronics, Shenzhen Institute of Information Technology, Shenzhen 518172, China</w:t>
      </w:r>
    </w:p>
    <w:bookmarkEnd w:id="11"/>
    <w:p w14:paraId="4FDE1809" w14:textId="77777777" w:rsidR="002E020D" w:rsidRPr="00D45AD8" w:rsidRDefault="002E020D" w:rsidP="002E02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D45AD8">
        <w:rPr>
          <w:rFonts w:ascii="Times New Roman" w:hAnsi="Times New Roman" w:cs="Times New Roman"/>
          <w:i/>
          <w:color w:val="000000"/>
          <w:vertAlign w:val="superscript"/>
        </w:rPr>
        <w:t xml:space="preserve">4 </w:t>
      </w:r>
      <w:bookmarkStart w:id="12" w:name="OLE_LINK9"/>
      <w:bookmarkStart w:id="13" w:name="_Hlk112405448"/>
      <w:r w:rsidRPr="00D45AD8">
        <w:rPr>
          <w:rFonts w:ascii="Times New Roman" w:hAnsi="Times New Roman" w:cs="Times New Roman"/>
          <w:i/>
          <w:color w:val="000000"/>
        </w:rPr>
        <w:t>Department of Biological Sciences</w:t>
      </w:r>
      <w:bookmarkEnd w:id="12"/>
      <w:r w:rsidRPr="00D45AD8">
        <w:rPr>
          <w:rFonts w:ascii="Times New Roman" w:hAnsi="Times New Roman" w:cs="Times New Roman"/>
          <w:i/>
          <w:color w:val="000000"/>
        </w:rPr>
        <w:t xml:space="preserve">, National University of Singapore, </w:t>
      </w:r>
      <w:r w:rsidRPr="00883357">
        <w:rPr>
          <w:rFonts w:ascii="Times New Roman" w:hAnsi="Times New Roman" w:cs="Times New Roman"/>
          <w:i/>
          <w:color w:val="000000"/>
        </w:rPr>
        <w:t>16 Science Drive 4, S117558</w:t>
      </w:r>
      <w:r w:rsidRPr="00D45AD8">
        <w:rPr>
          <w:rFonts w:ascii="Times New Roman" w:hAnsi="Times New Roman" w:cs="Times New Roman"/>
          <w:i/>
          <w:color w:val="000000"/>
        </w:rPr>
        <w:t>,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D45AD8">
        <w:rPr>
          <w:rFonts w:ascii="Times New Roman" w:hAnsi="Times New Roman" w:cs="Times New Roman"/>
          <w:i/>
          <w:color w:val="000000"/>
        </w:rPr>
        <w:t>Singapore</w:t>
      </w:r>
      <w:bookmarkEnd w:id="13"/>
    </w:p>
    <w:p w14:paraId="164CE139" w14:textId="77777777" w:rsidR="002E020D" w:rsidRPr="00D45AD8" w:rsidRDefault="002E020D" w:rsidP="002E020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D45AD8">
        <w:rPr>
          <w:rFonts w:ascii="Times New Roman" w:hAnsi="Times New Roman" w:cs="Times New Roman"/>
          <w:i/>
          <w:color w:val="000000"/>
          <w:vertAlign w:val="superscript"/>
        </w:rPr>
        <w:t xml:space="preserve">5 </w:t>
      </w:r>
      <w:bookmarkStart w:id="14" w:name="_Hlk112405495"/>
      <w:r w:rsidRPr="00D45AD8">
        <w:rPr>
          <w:rFonts w:ascii="Times New Roman" w:hAnsi="Times New Roman" w:cs="Times New Roman"/>
          <w:i/>
          <w:color w:val="000000"/>
        </w:rPr>
        <w:t xml:space="preserve">NUS (Suzhou) Research Institute, No. 377 </w:t>
      </w:r>
      <w:proofErr w:type="spellStart"/>
      <w:r w:rsidRPr="00D45AD8">
        <w:rPr>
          <w:rFonts w:ascii="Times New Roman" w:hAnsi="Times New Roman" w:cs="Times New Roman"/>
          <w:i/>
          <w:color w:val="000000"/>
        </w:rPr>
        <w:t>Linquan</w:t>
      </w:r>
      <w:proofErr w:type="spellEnd"/>
      <w:r w:rsidRPr="00D45AD8">
        <w:rPr>
          <w:rFonts w:ascii="Times New Roman" w:hAnsi="Times New Roman" w:cs="Times New Roman"/>
          <w:i/>
          <w:color w:val="000000"/>
        </w:rPr>
        <w:t xml:space="preserve"> Street, Suzhou Industrial Park, Suzhou, Jiangsu, China</w:t>
      </w:r>
    </w:p>
    <w:bookmarkEnd w:id="14"/>
    <w:p w14:paraId="1E68F3EB" w14:textId="77777777" w:rsidR="002E020D" w:rsidRPr="00D36CE3" w:rsidRDefault="002E020D" w:rsidP="002E020D">
      <w:pPr>
        <w:pStyle w:val="Heading30"/>
        <w:spacing w:before="240" w:after="0" w:line="360" w:lineRule="auto"/>
        <w:rPr>
          <w:lang w:val="en-GB"/>
        </w:rPr>
      </w:pPr>
      <w:r w:rsidRPr="00D36CE3">
        <w:rPr>
          <w:lang w:val="en-GB"/>
        </w:rPr>
        <w:t>Corresponding author</w:t>
      </w:r>
      <w:r>
        <w:rPr>
          <w:lang w:val="en-GB"/>
        </w:rPr>
        <w:t xml:space="preserve"> </w:t>
      </w:r>
    </w:p>
    <w:p w14:paraId="3B62384B" w14:textId="77777777" w:rsidR="002E020D" w:rsidRPr="00D45AD8" w:rsidRDefault="002E020D" w:rsidP="002E020D">
      <w:pPr>
        <w:spacing w:after="0" w:line="360" w:lineRule="auto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 w:rsidRPr="00D45AD8">
        <w:rPr>
          <w:rFonts w:ascii="Times New Roman" w:hAnsi="Times New Roman" w:cs="Times New Roman"/>
          <w:color w:val="222222"/>
          <w:shd w:val="clear" w:color="auto" w:fill="FFFFFF"/>
          <w:vertAlign w:val="superscript"/>
          <w:lang w:val="en-GB"/>
        </w:rPr>
        <w:t>*</w:t>
      </w:r>
      <w:r w:rsidRPr="00D45AD8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Correspondence to: </w:t>
      </w:r>
      <w:r w:rsidRPr="00D45AD8">
        <w:rPr>
          <w:rFonts w:ascii="Times New Roman" w:hAnsi="Times New Roman" w:cs="Times New Roman"/>
          <w:bCs/>
          <w:color w:val="000000"/>
        </w:rPr>
        <w:t>Nanguang Chen</w:t>
      </w:r>
      <w:r w:rsidRPr="00D45AD8">
        <w:rPr>
          <w:rFonts w:ascii="Times New Roman" w:hAnsi="Times New Roman" w:cs="Times New Roman"/>
          <w:bCs/>
          <w:color w:val="000000"/>
          <w:lang w:eastAsia="zh-CN"/>
        </w:rPr>
        <w:t>，</w:t>
      </w:r>
      <w:hyperlink r:id="rId8" w:history="1">
        <w:r w:rsidRPr="00D45AD8">
          <w:rPr>
            <w:rStyle w:val="Hyperlink"/>
            <w:rFonts w:ascii="Times New Roman" w:hAnsi="Times New Roman" w:cs="Times New Roman"/>
            <w:i/>
          </w:rPr>
          <w:t>biecng@nus.edu.sg</w:t>
        </w:r>
      </w:hyperlink>
    </w:p>
    <w:p w14:paraId="6A4A1B22" w14:textId="37FFCF5A" w:rsidR="005E4DFC" w:rsidRPr="002E020D" w:rsidRDefault="005E4DFC" w:rsidP="00C07659">
      <w:pPr>
        <w:pStyle w:val="10BodySubsequentParagraph"/>
        <w:ind w:firstLine="0"/>
        <w:rPr>
          <w:lang w:val="en-GB"/>
        </w:rPr>
      </w:pPr>
    </w:p>
    <w:p w14:paraId="5256BF2D" w14:textId="77777777" w:rsidR="00B74AAE" w:rsidRDefault="00B74AAE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List of supplementary information</w:t>
      </w:r>
    </w:p>
    <w:p w14:paraId="4AE6FB23" w14:textId="2743246F" w:rsidR="007F7E92" w:rsidRDefault="008805C4" w:rsidP="00B74AAE">
      <w:pPr>
        <w:pStyle w:val="10BodySubsequentParagraph"/>
        <w:ind w:firstLine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NOTE</w:t>
      </w:r>
      <w:r w:rsidR="00B74AAE" w:rsidRPr="00B377EE">
        <w:rPr>
          <w:b/>
          <w:bCs/>
          <w:sz w:val="24"/>
          <w:szCs w:val="28"/>
        </w:rPr>
        <w:t xml:space="preserve"> </w:t>
      </w:r>
      <w:r w:rsidR="00B74AAE">
        <w:rPr>
          <w:b/>
          <w:bCs/>
          <w:sz w:val="24"/>
          <w:szCs w:val="28"/>
        </w:rPr>
        <w:t>S</w:t>
      </w:r>
      <w:r w:rsidR="00B74AAE" w:rsidRPr="00B377EE">
        <w:rPr>
          <w:b/>
          <w:bCs/>
          <w:sz w:val="24"/>
          <w:szCs w:val="28"/>
        </w:rPr>
        <w:t>1</w:t>
      </w:r>
      <w:r w:rsidR="00B74AAE" w:rsidRPr="005E4DFC">
        <w:rPr>
          <w:b/>
          <w:bCs/>
          <w:sz w:val="24"/>
          <w:szCs w:val="28"/>
        </w:rPr>
        <w:t>.</w:t>
      </w:r>
      <w:r w:rsidR="00B74AAE">
        <w:rPr>
          <w:b/>
          <w:bCs/>
          <w:sz w:val="24"/>
          <w:szCs w:val="28"/>
        </w:rPr>
        <w:t xml:space="preserve"> </w:t>
      </w:r>
      <w:r w:rsidR="0022466F">
        <w:rPr>
          <w:b/>
          <w:bCs/>
          <w:sz w:val="24"/>
          <w:szCs w:val="28"/>
        </w:rPr>
        <w:t xml:space="preserve">Laser speckle signal characteristics </w:t>
      </w:r>
      <w:r w:rsidR="00715CA6">
        <w:rPr>
          <w:b/>
          <w:bCs/>
          <w:sz w:val="24"/>
          <w:szCs w:val="28"/>
        </w:rPr>
        <w:t>(Page 2)</w:t>
      </w:r>
    </w:p>
    <w:p w14:paraId="1E67B1B7" w14:textId="0FFC6A5D" w:rsidR="0022466F" w:rsidRDefault="0022466F" w:rsidP="0096333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1891A18" w14:textId="63BB0048" w:rsidR="00715CA6" w:rsidRDefault="00715CA6" w:rsidP="0096333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806A3C6" w14:textId="51C59FB2" w:rsidR="00715CA6" w:rsidRDefault="00715CA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258C556B" w14:textId="5910435C" w:rsidR="00715CA6" w:rsidRDefault="00715CA6" w:rsidP="00715CA6">
      <w:pPr>
        <w:pStyle w:val="10BodySubsequentParagraph"/>
        <w:ind w:firstLine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NOTE</w:t>
      </w:r>
      <w:r w:rsidRPr="00B377EE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S</w:t>
      </w:r>
      <w:r w:rsidRPr="00B377EE">
        <w:rPr>
          <w:b/>
          <w:bCs/>
          <w:sz w:val="24"/>
          <w:szCs w:val="28"/>
        </w:rPr>
        <w:t>1</w:t>
      </w:r>
      <w:r w:rsidRPr="005E4DFC">
        <w:rPr>
          <w:b/>
          <w:bCs/>
          <w:sz w:val="24"/>
          <w:szCs w:val="28"/>
        </w:rPr>
        <w:t>.</w:t>
      </w:r>
      <w:r>
        <w:rPr>
          <w:b/>
          <w:bCs/>
          <w:sz w:val="24"/>
          <w:szCs w:val="28"/>
        </w:rPr>
        <w:t xml:space="preserve"> Laser speckle signal characteristics </w:t>
      </w:r>
    </w:p>
    <w:p w14:paraId="5FF4FBAF" w14:textId="77777777" w:rsidR="00715CA6" w:rsidRPr="00715CA6" w:rsidRDefault="00715CA6" w:rsidP="00715CA6">
      <w:pPr>
        <w:pStyle w:val="10BodySubsequentParagraph"/>
        <w:ind w:firstLine="0"/>
        <w:rPr>
          <w:b/>
          <w:bCs/>
          <w:sz w:val="24"/>
          <w:szCs w:val="28"/>
        </w:rPr>
      </w:pPr>
    </w:p>
    <w:p w14:paraId="299ABE49" w14:textId="790F395A" w:rsidR="00C82406" w:rsidRDefault="0022466F" w:rsidP="0096333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3332">
        <w:rPr>
          <w:rFonts w:ascii="Times New Roman" w:hAnsi="Times New Roman" w:cs="Times New Roman"/>
          <w:sz w:val="24"/>
          <w:szCs w:val="24"/>
          <w:lang w:val="en-GB"/>
        </w:rPr>
        <w:t xml:space="preserve">Here we provide additional analysis of raw laser speckle signals obtained from </w:t>
      </w:r>
      <w:r w:rsidRPr="0044005E">
        <w:rPr>
          <w:rFonts w:ascii="Times New Roman" w:hAnsi="Times New Roman" w:cs="Times New Roman"/>
          <w:sz w:val="24"/>
          <w:szCs w:val="24"/>
          <w:lang w:val="en-GB"/>
        </w:rPr>
        <w:t xml:space="preserve">the trunk region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963332">
        <w:rPr>
          <w:rFonts w:ascii="Times New Roman" w:hAnsi="Times New Roman" w:cs="Times New Roman"/>
          <w:sz w:val="24"/>
          <w:szCs w:val="24"/>
          <w:lang w:val="en-GB"/>
        </w:rPr>
        <w:t xml:space="preserve">3-dpf </w:t>
      </w:r>
      <w:r w:rsidRPr="0044005E">
        <w:rPr>
          <w:rFonts w:ascii="Times New Roman" w:hAnsi="Times New Roman" w:cs="Times New Roman"/>
          <w:sz w:val="24"/>
          <w:szCs w:val="24"/>
          <w:lang w:val="en-GB"/>
        </w:rPr>
        <w:t>zebrafish larva</w:t>
      </w:r>
      <w:r w:rsidR="007B442B" w:rsidRPr="00963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B442B" w:rsidRPr="00963332">
        <w:rPr>
          <w:rFonts w:ascii="Times New Roman" w:hAnsi="Times New Roman" w:cs="Times New Roman"/>
          <w:b/>
          <w:bCs/>
          <w:sz w:val="24"/>
          <w:szCs w:val="24"/>
          <w:lang w:val="en-GB"/>
        </w:rPr>
        <w:t>Fig. 3c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96333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6333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Shown in </w:t>
      </w:r>
      <w:r w:rsidR="00963332" w:rsidRPr="0096333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S1a</w:t>
      </w:r>
      <w:r w:rsidR="0096333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is a representative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temporal speckle signal picked from one pixel in the 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>artery (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>DA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Its autocorrelation function and frequency domain power spectrum are plotted in </w:t>
      </w:r>
      <w:r w:rsidR="00963332" w:rsidRPr="0096333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S1</w:t>
      </w:r>
      <w:r w:rsidR="0096333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b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3332" w:rsidRPr="0096333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S1</w:t>
      </w:r>
      <w:r w:rsidR="0096333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c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>, respectively. In a smaller delay time window (</w:t>
      </w:r>
      <w:r w:rsidR="00963332" w:rsidRPr="00963332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S1</w:t>
      </w:r>
      <w:r w:rsidR="0079483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d</w:t>
      </w:r>
      <w:r w:rsidR="00963332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="00C82406">
        <w:rPr>
          <w:rFonts w:ascii="Times New Roman" w:hAnsi="Times New Roman" w:cs="Times New Roman"/>
          <w:sz w:val="24"/>
          <w:szCs w:val="24"/>
          <w:lang w:val="en-GB"/>
        </w:rPr>
        <w:t>two different exponential decay patterns are vis</w:t>
      </w:r>
      <w:r w:rsidR="00715CA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C82406">
        <w:rPr>
          <w:rFonts w:ascii="Times New Roman" w:hAnsi="Times New Roman" w:cs="Times New Roman"/>
          <w:sz w:val="24"/>
          <w:szCs w:val="24"/>
          <w:lang w:val="en-GB"/>
        </w:rPr>
        <w:t xml:space="preserve">ble in the experimental data (blue dots) and the curve can be best fitted to </w:t>
      </w:r>
    </w:p>
    <w:p w14:paraId="3CA3CB69" w14:textId="156ACBE3" w:rsidR="00C82406" w:rsidRDefault="00C82406" w:rsidP="00C82406">
      <w:pPr>
        <w:spacing w:line="360" w:lineRule="auto"/>
        <w:rPr>
          <w:rFonts w:ascii="Times New Roman" w:hAnsi="Times New Roman" w:cs="Times New Roman"/>
          <w:sz w:val="24"/>
          <w:szCs w:val="24"/>
          <w:lang w:val="en-SG" w:eastAsia="zh-CN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SG" w:eastAsia="zh-CN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SG" w:eastAsia="zh-CN"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=1+β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0.602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2τ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0.0206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+0.426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0.00366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sup>
            </m:sSup>
          </m:e>
        </m:d>
      </m:oMath>
      <w:r>
        <w:rPr>
          <w:rFonts w:ascii="Times New Roman" w:hAnsi="Times New Roman" w:cs="Times New Roman"/>
          <w:sz w:val="24"/>
          <w:szCs w:val="24"/>
          <w:lang w:val="en-SG"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SG" w:eastAsia="zh-CN"/>
        </w:rPr>
        <w:tab/>
      </w:r>
      <w:r>
        <w:rPr>
          <w:rFonts w:ascii="Times New Roman" w:hAnsi="Times New Roman" w:cs="Times New Roman"/>
          <w:sz w:val="24"/>
          <w:szCs w:val="24"/>
          <w:lang w:val="en-SG" w:eastAsia="zh-CN"/>
        </w:rPr>
        <w:tab/>
      </w:r>
      <w:r>
        <w:rPr>
          <w:rFonts w:ascii="Times New Roman" w:hAnsi="Times New Roman" w:cs="Times New Roman"/>
          <w:sz w:val="24"/>
          <w:szCs w:val="24"/>
          <w:lang w:val="en-SG" w:eastAsia="zh-CN"/>
        </w:rPr>
        <w:tab/>
        <w:t>(</w:t>
      </w:r>
      <w:r>
        <w:rPr>
          <w:rFonts w:ascii="Times New Roman" w:hAnsi="Times New Roman" w:cs="Times New Roman"/>
          <w:sz w:val="24"/>
          <w:szCs w:val="24"/>
          <w:lang w:val="en-SG" w:eastAsia="zh-CN"/>
        </w:rPr>
        <w:t>1</w:t>
      </w:r>
      <w:r>
        <w:rPr>
          <w:rFonts w:ascii="Times New Roman" w:hAnsi="Times New Roman" w:cs="Times New Roman"/>
          <w:sz w:val="24"/>
          <w:szCs w:val="24"/>
          <w:lang w:val="en-SG" w:eastAsia="zh-CN"/>
        </w:rPr>
        <w:t>)</w:t>
      </w:r>
    </w:p>
    <w:p w14:paraId="24B1E47C" w14:textId="151426B8" w:rsidR="00C82406" w:rsidRDefault="00C82406" w:rsidP="00963332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Here the first expon</w:t>
      </w:r>
      <w:r w:rsidR="007D1A66">
        <w:rPr>
          <w:rFonts w:ascii="Times New Roman" w:hAnsi="Times New Roman" w:cs="Times New Roman"/>
          <w:sz w:val="24"/>
          <w:szCs w:val="24"/>
          <w:lang w:val="en-GB"/>
        </w:rPr>
        <w:t>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tial term (green dashed) </w:t>
      </w:r>
      <w:r>
        <w:rPr>
          <w:rFonts w:ascii="Times New Roman" w:hAnsi="Times New Roman" w:cs="Times New Roman"/>
          <w:sz w:val="24"/>
          <w:szCs w:val="24"/>
          <w:lang w:val="en-GB"/>
        </w:rPr>
        <w:t>corresponds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single scattering unordered motion (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n=1</m:t>
        </m:r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) with a relatively long decorrelation time of 20.5 milliseconds. It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 associated with the slow background random motion of blood cells as well as the entire animal at an effective velocity of 39.7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μm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/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s</m:t>
        </m:r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. The second exponential term </w:t>
      </w:r>
      <w:r w:rsidR="00794833">
        <w:rPr>
          <w:rFonts w:ascii="Times New Roman" w:hAnsi="Times New Roman" w:cs="Times New Roman"/>
          <w:sz w:val="24"/>
          <w:szCs w:val="24"/>
          <w:lang w:val="en-GB"/>
        </w:rPr>
        <w:t xml:space="preserve">(light blue) </w:t>
      </w:r>
      <w:r>
        <w:rPr>
          <w:rFonts w:ascii="Times New Roman" w:hAnsi="Times New Roman" w:cs="Times New Roman"/>
          <w:sz w:val="24"/>
          <w:szCs w:val="24"/>
          <w:lang w:val="en-GB"/>
        </w:rPr>
        <w:t>is linked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single scattering ordered motion (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n=2</m:t>
        </m:r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) with a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much </w:t>
      </w:r>
      <w:r>
        <w:rPr>
          <w:rFonts w:ascii="Times New Roman" w:hAnsi="Times New Roman" w:cs="Times New Roman"/>
          <w:sz w:val="24"/>
          <w:szCs w:val="24"/>
          <w:lang w:val="en-GB"/>
        </w:rPr>
        <w:t>small</w:t>
      </w:r>
      <w:r>
        <w:rPr>
          <w:rFonts w:ascii="Times New Roman" w:hAnsi="Times New Roman" w:cs="Times New Roman"/>
          <w:sz w:val="24"/>
          <w:szCs w:val="24"/>
          <w:lang w:val="en-GB"/>
        </w:rPr>
        <w:t>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decorrelation time of 3.66 milliseconds, </w:t>
      </w:r>
      <w:r>
        <w:rPr>
          <w:rFonts w:ascii="Times New Roman" w:hAnsi="Times New Roman" w:cs="Times New Roman"/>
          <w:sz w:val="24"/>
          <w:szCs w:val="24"/>
          <w:lang w:val="en-GB"/>
        </w:rPr>
        <w:t>translating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a flow velocity of 223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μm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/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s</m:t>
        </m:r>
      </m:oMath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B5A1831" w14:textId="388B9025" w:rsidR="00B74AAE" w:rsidRPr="00A550E1" w:rsidRDefault="00C82406" w:rsidP="00A550E1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An example speckle signal from the vein (PCV) is plotted in </w:t>
      </w:r>
      <w:r w:rsidRP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Fig. </w:t>
      </w:r>
      <w:r w:rsidR="00794833" w:rsidRP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>S1</w:t>
      </w:r>
      <w:r w:rsidRP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>, which is identical to</w:t>
      </w:r>
      <w:r w:rsidR="00533832">
        <w:rPr>
          <w:rFonts w:ascii="Times New Roman" w:hAnsi="Times New Roman" w:cs="Times New Roman"/>
          <w:sz w:val="24"/>
          <w:szCs w:val="24"/>
          <w:lang w:val="en-GB"/>
        </w:rPr>
        <w:t xml:space="preserve"> that in</w:t>
      </w:r>
      <w:r w:rsidR="007948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4833" w:rsidRP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>Fig. 3c2</w:t>
      </w:r>
      <w:r w:rsidR="00794833">
        <w:rPr>
          <w:rFonts w:ascii="Times New Roman" w:hAnsi="Times New Roman" w:cs="Times New Roman"/>
          <w:sz w:val="24"/>
          <w:szCs w:val="24"/>
          <w:lang w:val="en-GB"/>
        </w:rPr>
        <w:t>. One can see in its power spectrum (</w:t>
      </w:r>
      <w:r w:rsidR="00794833" w:rsidRP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>Fig. S1e</w:t>
      </w:r>
      <w:r w:rsidR="00794833">
        <w:rPr>
          <w:rFonts w:ascii="Times New Roman" w:hAnsi="Times New Roman" w:cs="Times New Roman"/>
          <w:sz w:val="24"/>
          <w:szCs w:val="24"/>
          <w:lang w:val="en-GB"/>
        </w:rPr>
        <w:t xml:space="preserve">) a strong side lobe, which is concentrated in a small frequency range and appears as a sharp peak. </w:t>
      </w:r>
      <w:r w:rsidR="00A550E1">
        <w:rPr>
          <w:rFonts w:ascii="Times New Roman" w:hAnsi="Times New Roman" w:cs="Times New Roman"/>
          <w:sz w:val="24"/>
          <w:szCs w:val="24"/>
          <w:lang w:val="en-GB"/>
        </w:rPr>
        <w:t>In comparison, the side lob</w:t>
      </w:r>
      <w:r w:rsidR="00533832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A550E1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794833">
        <w:rPr>
          <w:rFonts w:ascii="Times New Roman" w:hAnsi="Times New Roman" w:cs="Times New Roman"/>
          <w:sz w:val="24"/>
          <w:szCs w:val="24"/>
          <w:lang w:val="en-GB"/>
        </w:rPr>
        <w:t>DA signal power spectrum (</w:t>
      </w:r>
      <w:r w:rsidR="00794833" w:rsidRP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>Fig. S1</w:t>
      </w:r>
      <w:r w:rsidR="00794833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79483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550E1">
        <w:rPr>
          <w:rFonts w:ascii="Times New Roman" w:hAnsi="Times New Roman" w:cs="Times New Roman"/>
          <w:sz w:val="24"/>
          <w:szCs w:val="24"/>
          <w:lang w:val="en-GB"/>
        </w:rPr>
        <w:t xml:space="preserve"> is much weaker and broadly distributed. Cons</w:t>
      </w:r>
      <w:r w:rsidR="00715CA6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A550E1">
        <w:rPr>
          <w:rFonts w:ascii="Times New Roman" w:hAnsi="Times New Roman" w:cs="Times New Roman"/>
          <w:sz w:val="24"/>
          <w:szCs w:val="24"/>
          <w:lang w:val="en-GB"/>
        </w:rPr>
        <w:t xml:space="preserve">quently, the DA autocorrelation function contains negligible fast ripples while a strong, periodic modulating pattern can be seen in the PCV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τ</m:t>
            </m:r>
          </m:e>
        </m:d>
      </m:oMath>
      <w:r w:rsidR="00A550E1">
        <w:rPr>
          <w:rFonts w:ascii="Times New Roman" w:hAnsi="Times New Roman" w:cs="Times New Roman"/>
          <w:sz w:val="24"/>
          <w:szCs w:val="24"/>
          <w:lang w:val="en-GB"/>
        </w:rPr>
        <w:t xml:space="preserve">, which may lead to additional challenges in model fitting.  </w:t>
      </w:r>
    </w:p>
    <w:p w14:paraId="2A78C91F" w14:textId="677D5C38" w:rsidR="00EF17BF" w:rsidRDefault="003F034A" w:rsidP="003F034A">
      <w:pPr>
        <w:pStyle w:val="10BodySubsequentParagraph"/>
        <w:ind w:firstLine="0"/>
      </w:pPr>
      <w:r>
        <w:rPr>
          <w:noProof/>
        </w:rPr>
        <w:lastRenderedPageBreak/>
        <w:drawing>
          <wp:inline distT="0" distB="0" distL="0" distR="0" wp14:anchorId="7FC84BDB" wp14:editId="4E5A9E07">
            <wp:extent cx="4791710" cy="2447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7C156" w14:textId="0ED0D6CA" w:rsidR="00C82406" w:rsidRDefault="00C82406" w:rsidP="003F034A">
      <w:pPr>
        <w:pStyle w:val="10BodySubsequentParagraph"/>
        <w:ind w:firstLine="0"/>
      </w:pPr>
    </w:p>
    <w:p w14:paraId="7CCCAEFD" w14:textId="5350D4FF" w:rsidR="00C82406" w:rsidRDefault="00C82406" w:rsidP="003F034A">
      <w:pPr>
        <w:pStyle w:val="10BodySubsequentParagraph"/>
        <w:ind w:firstLine="0"/>
      </w:pPr>
      <w:r w:rsidRPr="00533832">
        <w:rPr>
          <w:b/>
          <w:bCs/>
        </w:rPr>
        <w:t>Figure S1</w:t>
      </w:r>
      <w:r w:rsidR="00533832" w:rsidRPr="00533832">
        <w:rPr>
          <w:b/>
          <w:bCs/>
        </w:rPr>
        <w:t>|</w:t>
      </w:r>
      <w:r w:rsidR="00A550E1" w:rsidRPr="00533832">
        <w:rPr>
          <w:b/>
          <w:bCs/>
        </w:rPr>
        <w:t xml:space="preserve"> DA and PCV laser speckle signal characteristics.</w:t>
      </w:r>
      <w:r w:rsidR="00A550E1">
        <w:t xml:space="preserve"> (</w:t>
      </w:r>
      <w:r w:rsidR="00A550E1" w:rsidRPr="00533832">
        <w:rPr>
          <w:b/>
          <w:bCs/>
        </w:rPr>
        <w:t>a</w:t>
      </w:r>
      <w:r w:rsidR="00A550E1">
        <w:t xml:space="preserve">) </w:t>
      </w:r>
      <w:r w:rsidR="00533832">
        <w:t>R</w:t>
      </w:r>
      <w:r w:rsidR="00A550E1">
        <w:t>aw laser speckle signal from a pixel in the DA, (</w:t>
      </w:r>
      <w:r w:rsidR="00A550E1" w:rsidRPr="00533832">
        <w:rPr>
          <w:b/>
          <w:bCs/>
        </w:rPr>
        <w:t>b</w:t>
      </w:r>
      <w:r w:rsidR="00A550E1">
        <w:t xml:space="preserve">) </w:t>
      </w:r>
      <w:r w:rsidR="00A550E1">
        <w:t xml:space="preserve">its </w:t>
      </w:r>
      <w:r w:rsidR="00A550E1">
        <w:t>auto</w:t>
      </w:r>
      <w:r w:rsidR="00715CA6">
        <w:t>cor</w:t>
      </w:r>
      <w:r w:rsidR="00A550E1">
        <w:t>relation function, and (</w:t>
      </w:r>
      <w:r w:rsidR="00A550E1" w:rsidRPr="00533832">
        <w:rPr>
          <w:b/>
          <w:bCs/>
        </w:rPr>
        <w:t>c</w:t>
      </w:r>
      <w:r w:rsidR="00A550E1">
        <w:t>) frequency</w:t>
      </w:r>
      <w:r w:rsidR="00533832">
        <w:t xml:space="preserve"> domain power spectrum. (</w:t>
      </w:r>
      <w:r w:rsidR="00533832" w:rsidRPr="00533832">
        <w:rPr>
          <w:b/>
          <w:bCs/>
        </w:rPr>
        <w:t>d</w:t>
      </w:r>
      <w:r w:rsidR="00533832">
        <w:t>) Fitting of the DA autocorrelation function (blue dots) with the sum (red) of one background motion term (green dashed) and one flow velocity term (light blue). (</w:t>
      </w:r>
      <w:r w:rsidR="00533832" w:rsidRPr="00533832">
        <w:rPr>
          <w:b/>
          <w:bCs/>
        </w:rPr>
        <w:t>e</w:t>
      </w:r>
      <w:r w:rsidR="00533832">
        <w:t>) R</w:t>
      </w:r>
      <w:r w:rsidR="00533832">
        <w:t xml:space="preserve">aw laser speckle signal from a pixel in the </w:t>
      </w:r>
      <w:r w:rsidR="00533832">
        <w:t>PCV and (</w:t>
      </w:r>
      <w:r w:rsidR="00533832" w:rsidRPr="00533832">
        <w:rPr>
          <w:b/>
          <w:bCs/>
        </w:rPr>
        <w:t>f</w:t>
      </w:r>
      <w:r w:rsidR="00533832">
        <w:t xml:space="preserve">) its frequency domain power spectrum. </w:t>
      </w:r>
    </w:p>
    <w:p w14:paraId="4FB2FF45" w14:textId="20F7D675" w:rsidR="003F034A" w:rsidRDefault="003F034A" w:rsidP="003F034A">
      <w:pPr>
        <w:pStyle w:val="10BodySubsequentParagraph"/>
        <w:ind w:firstLine="0"/>
      </w:pPr>
    </w:p>
    <w:p w14:paraId="5EEAF88E" w14:textId="77777777" w:rsidR="003F034A" w:rsidRPr="00EF17BF" w:rsidRDefault="003F034A" w:rsidP="003F034A">
      <w:pPr>
        <w:pStyle w:val="10BodySubsequentParagraph"/>
        <w:ind w:firstLine="0"/>
      </w:pPr>
    </w:p>
    <w:sectPr w:rsidR="003F034A" w:rsidRPr="00EF17BF" w:rsidSect="0081577A">
      <w:footerReference w:type="even" r:id="rId10"/>
      <w:footerReference w:type="default" r:id="rId11"/>
      <w:pgSz w:w="12240" w:h="15840"/>
      <w:pgMar w:top="1872" w:right="2347" w:bottom="1872" w:left="23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EEBF" w14:textId="77777777" w:rsidR="00BD0741" w:rsidRDefault="00BD0741" w:rsidP="00215A98">
      <w:pPr>
        <w:spacing w:after="0" w:line="240" w:lineRule="auto"/>
      </w:pPr>
      <w:r>
        <w:separator/>
      </w:r>
    </w:p>
  </w:endnote>
  <w:endnote w:type="continuationSeparator" w:id="0">
    <w:p w14:paraId="21CA79E6" w14:textId="77777777" w:rsidR="00BD0741" w:rsidRDefault="00BD0741" w:rsidP="0021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340722"/>
      <w:docPartObj>
        <w:docPartGallery w:val="Page Numbers (Bottom of Page)"/>
        <w:docPartUnique/>
      </w:docPartObj>
    </w:sdtPr>
    <w:sdtContent>
      <w:p w14:paraId="51DF2F39" w14:textId="41629CDB" w:rsidR="004B12BC" w:rsidRDefault="004B12BC" w:rsidP="009A54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F7A9A" w14:textId="77777777" w:rsidR="004B12BC" w:rsidRDefault="004B12BC" w:rsidP="004B12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1135561"/>
      <w:docPartObj>
        <w:docPartGallery w:val="Page Numbers (Bottom of Page)"/>
        <w:docPartUnique/>
      </w:docPartObj>
    </w:sdtPr>
    <w:sdtContent>
      <w:p w14:paraId="1B73FBD2" w14:textId="22FB703E" w:rsidR="004B12BC" w:rsidRDefault="004B12BC" w:rsidP="009A54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FC707C" w14:textId="77777777" w:rsidR="004B12BC" w:rsidRDefault="004B12BC" w:rsidP="004B12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5532" w14:textId="77777777" w:rsidR="00BD0741" w:rsidRDefault="00BD0741" w:rsidP="00215A98">
      <w:pPr>
        <w:spacing w:after="0" w:line="240" w:lineRule="auto"/>
      </w:pPr>
      <w:r>
        <w:separator/>
      </w:r>
    </w:p>
  </w:footnote>
  <w:footnote w:type="continuationSeparator" w:id="0">
    <w:p w14:paraId="65D84696" w14:textId="77777777" w:rsidR="00BD0741" w:rsidRDefault="00BD0741" w:rsidP="00215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6C67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0469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AC4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3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FCE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68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0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C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844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A139C"/>
    <w:multiLevelType w:val="hybridMultilevel"/>
    <w:tmpl w:val="BA78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A33AD"/>
    <w:multiLevelType w:val="hybridMultilevel"/>
    <w:tmpl w:val="831E8016"/>
    <w:lvl w:ilvl="0" w:tplc="2AE4E9C6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497324"/>
    <w:multiLevelType w:val="hybridMultilevel"/>
    <w:tmpl w:val="0E50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C57920"/>
    <w:multiLevelType w:val="hybridMultilevel"/>
    <w:tmpl w:val="4F4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72220"/>
    <w:multiLevelType w:val="hybridMultilevel"/>
    <w:tmpl w:val="4C54C734"/>
    <w:lvl w:ilvl="0" w:tplc="D04ED72E">
      <w:start w:val="1"/>
      <w:numFmt w:val="decimal"/>
      <w:pStyle w:val="24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DC2484"/>
    <w:multiLevelType w:val="hybridMultilevel"/>
    <w:tmpl w:val="AEF8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57C90"/>
    <w:multiLevelType w:val="hybridMultilevel"/>
    <w:tmpl w:val="DEB6A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11591"/>
    <w:multiLevelType w:val="hybridMultilevel"/>
    <w:tmpl w:val="265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4EF7"/>
    <w:multiLevelType w:val="hybridMultilevel"/>
    <w:tmpl w:val="2B0C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929DE"/>
    <w:multiLevelType w:val="hybridMultilevel"/>
    <w:tmpl w:val="D6FE65AC"/>
    <w:lvl w:ilvl="0" w:tplc="FB5EEEB8">
      <w:start w:val="1"/>
      <w:numFmt w:val="decimal"/>
      <w:pStyle w:val="19ListNumber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BB6430"/>
    <w:multiLevelType w:val="hybridMultilevel"/>
    <w:tmpl w:val="213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02A0A"/>
    <w:multiLevelType w:val="hybridMultilevel"/>
    <w:tmpl w:val="5B621E72"/>
    <w:lvl w:ilvl="0" w:tplc="805A9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3B1349"/>
    <w:multiLevelType w:val="hybridMultilevel"/>
    <w:tmpl w:val="F906F310"/>
    <w:lvl w:ilvl="0" w:tplc="26A61E8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84BF4"/>
    <w:multiLevelType w:val="hybridMultilevel"/>
    <w:tmpl w:val="D6761426"/>
    <w:lvl w:ilvl="0" w:tplc="C3BE05EE">
      <w:start w:val="1"/>
      <w:numFmt w:val="lowerLetter"/>
      <w:pStyle w:val="19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356631">
    <w:abstractNumId w:val="15"/>
  </w:num>
  <w:num w:numId="2" w16cid:durableId="2033605487">
    <w:abstractNumId w:val="22"/>
  </w:num>
  <w:num w:numId="3" w16cid:durableId="1698307909">
    <w:abstractNumId w:val="14"/>
  </w:num>
  <w:num w:numId="4" w16cid:durableId="80302527">
    <w:abstractNumId w:val="17"/>
  </w:num>
  <w:num w:numId="5" w16cid:durableId="289945638">
    <w:abstractNumId w:val="13"/>
  </w:num>
  <w:num w:numId="6" w16cid:durableId="160242634">
    <w:abstractNumId w:val="21"/>
  </w:num>
  <w:num w:numId="7" w16cid:durableId="527333831">
    <w:abstractNumId w:val="20"/>
  </w:num>
  <w:num w:numId="8" w16cid:durableId="1310328414">
    <w:abstractNumId w:val="24"/>
  </w:num>
  <w:num w:numId="9" w16cid:durableId="1061903728">
    <w:abstractNumId w:val="11"/>
  </w:num>
  <w:num w:numId="10" w16cid:durableId="1713070254">
    <w:abstractNumId w:val="9"/>
  </w:num>
  <w:num w:numId="11" w16cid:durableId="1069183460">
    <w:abstractNumId w:val="7"/>
  </w:num>
  <w:num w:numId="12" w16cid:durableId="676083433">
    <w:abstractNumId w:val="6"/>
  </w:num>
  <w:num w:numId="13" w16cid:durableId="1876501660">
    <w:abstractNumId w:val="5"/>
  </w:num>
  <w:num w:numId="14" w16cid:durableId="2034304575">
    <w:abstractNumId w:val="4"/>
  </w:num>
  <w:num w:numId="15" w16cid:durableId="564528292">
    <w:abstractNumId w:val="8"/>
  </w:num>
  <w:num w:numId="16" w16cid:durableId="1882085831">
    <w:abstractNumId w:val="3"/>
  </w:num>
  <w:num w:numId="17" w16cid:durableId="340663247">
    <w:abstractNumId w:val="2"/>
  </w:num>
  <w:num w:numId="18" w16cid:durableId="1505629205">
    <w:abstractNumId w:val="1"/>
  </w:num>
  <w:num w:numId="19" w16cid:durableId="446312325">
    <w:abstractNumId w:val="0"/>
  </w:num>
  <w:num w:numId="20" w16cid:durableId="558172212">
    <w:abstractNumId w:val="23"/>
  </w:num>
  <w:num w:numId="21" w16cid:durableId="1760561843">
    <w:abstractNumId w:val="12"/>
  </w:num>
  <w:num w:numId="22" w16cid:durableId="1859004354">
    <w:abstractNumId w:val="18"/>
  </w:num>
  <w:num w:numId="23" w16cid:durableId="908466602">
    <w:abstractNumId w:val="19"/>
  </w:num>
  <w:num w:numId="24" w16cid:durableId="673923256">
    <w:abstractNumId w:val="16"/>
  </w:num>
  <w:num w:numId="25" w16cid:durableId="110850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NTUzNTK2MDc3NTZS0lEKTi0uzszPAykwNKgFAI8KSx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med Opt Express&lt;/Style&gt;&lt;LeftDelim&gt;{&lt;/LeftDelim&gt;&lt;RightDelim&gt;}&lt;/RightDelim&gt;&lt;FontName&gt;Times New Roman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0vvxdzfhe0pvqe955kv0teiss2vepz0axfe&quot;&gt;LSSIM&lt;record-ids&gt;&lt;item&gt;28&lt;/item&gt;&lt;/record-ids&gt;&lt;/item&gt;&lt;/Libraries&gt;"/>
  </w:docVars>
  <w:rsids>
    <w:rsidRoot w:val="006E3663"/>
    <w:rsid w:val="00002E70"/>
    <w:rsid w:val="00020B17"/>
    <w:rsid w:val="00022A47"/>
    <w:rsid w:val="00025EED"/>
    <w:rsid w:val="00032188"/>
    <w:rsid w:val="00036639"/>
    <w:rsid w:val="000366A8"/>
    <w:rsid w:val="00044D64"/>
    <w:rsid w:val="000501D8"/>
    <w:rsid w:val="00051DB7"/>
    <w:rsid w:val="000615EE"/>
    <w:rsid w:val="00062D82"/>
    <w:rsid w:val="00064927"/>
    <w:rsid w:val="00073EEF"/>
    <w:rsid w:val="00086BC8"/>
    <w:rsid w:val="00087CAD"/>
    <w:rsid w:val="00092896"/>
    <w:rsid w:val="000A1A24"/>
    <w:rsid w:val="000A3714"/>
    <w:rsid w:val="000B0402"/>
    <w:rsid w:val="0011467C"/>
    <w:rsid w:val="0012111D"/>
    <w:rsid w:val="00164914"/>
    <w:rsid w:val="00176184"/>
    <w:rsid w:val="0018075C"/>
    <w:rsid w:val="001920EE"/>
    <w:rsid w:val="00194308"/>
    <w:rsid w:val="001A28CD"/>
    <w:rsid w:val="001B2019"/>
    <w:rsid w:val="001C1A8F"/>
    <w:rsid w:val="001C4220"/>
    <w:rsid w:val="001C5754"/>
    <w:rsid w:val="001D18EC"/>
    <w:rsid w:val="001E01C7"/>
    <w:rsid w:val="001F5BA9"/>
    <w:rsid w:val="0020118A"/>
    <w:rsid w:val="00215A98"/>
    <w:rsid w:val="0022466F"/>
    <w:rsid w:val="00225EE0"/>
    <w:rsid w:val="00241F85"/>
    <w:rsid w:val="00271DF7"/>
    <w:rsid w:val="002730A8"/>
    <w:rsid w:val="002758C5"/>
    <w:rsid w:val="00285F00"/>
    <w:rsid w:val="002A2E82"/>
    <w:rsid w:val="002C1DE8"/>
    <w:rsid w:val="002D43D6"/>
    <w:rsid w:val="002E020D"/>
    <w:rsid w:val="002E0DDB"/>
    <w:rsid w:val="002E2F1C"/>
    <w:rsid w:val="002F13BA"/>
    <w:rsid w:val="002F14ED"/>
    <w:rsid w:val="002F389C"/>
    <w:rsid w:val="00304606"/>
    <w:rsid w:val="00311B11"/>
    <w:rsid w:val="00331AB2"/>
    <w:rsid w:val="00333C67"/>
    <w:rsid w:val="003435AE"/>
    <w:rsid w:val="00350965"/>
    <w:rsid w:val="0036209C"/>
    <w:rsid w:val="003622CB"/>
    <w:rsid w:val="00380094"/>
    <w:rsid w:val="00380EE2"/>
    <w:rsid w:val="00383428"/>
    <w:rsid w:val="00384533"/>
    <w:rsid w:val="00386284"/>
    <w:rsid w:val="00392938"/>
    <w:rsid w:val="00394FAA"/>
    <w:rsid w:val="003B1339"/>
    <w:rsid w:val="003E7F90"/>
    <w:rsid w:val="003F034A"/>
    <w:rsid w:val="003F2F9F"/>
    <w:rsid w:val="004048F5"/>
    <w:rsid w:val="0041178E"/>
    <w:rsid w:val="00416CDD"/>
    <w:rsid w:val="00432E94"/>
    <w:rsid w:val="00435547"/>
    <w:rsid w:val="0046510A"/>
    <w:rsid w:val="0048331C"/>
    <w:rsid w:val="0049611B"/>
    <w:rsid w:val="00497360"/>
    <w:rsid w:val="004B12BC"/>
    <w:rsid w:val="004D54AD"/>
    <w:rsid w:val="004E5380"/>
    <w:rsid w:val="004F6039"/>
    <w:rsid w:val="005002E9"/>
    <w:rsid w:val="005008F6"/>
    <w:rsid w:val="00533832"/>
    <w:rsid w:val="005344AE"/>
    <w:rsid w:val="00535347"/>
    <w:rsid w:val="00555C64"/>
    <w:rsid w:val="00560F5B"/>
    <w:rsid w:val="0058489C"/>
    <w:rsid w:val="00591164"/>
    <w:rsid w:val="00595A48"/>
    <w:rsid w:val="005A03DD"/>
    <w:rsid w:val="005A33E2"/>
    <w:rsid w:val="005B0AE4"/>
    <w:rsid w:val="005B4D39"/>
    <w:rsid w:val="005B641F"/>
    <w:rsid w:val="005C5922"/>
    <w:rsid w:val="005C6E85"/>
    <w:rsid w:val="005E3A78"/>
    <w:rsid w:val="005E4DFC"/>
    <w:rsid w:val="005F389B"/>
    <w:rsid w:val="005F4008"/>
    <w:rsid w:val="006005DA"/>
    <w:rsid w:val="006270B3"/>
    <w:rsid w:val="00630598"/>
    <w:rsid w:val="00643829"/>
    <w:rsid w:val="00646E40"/>
    <w:rsid w:val="006508E1"/>
    <w:rsid w:val="006518A1"/>
    <w:rsid w:val="0067298F"/>
    <w:rsid w:val="00674706"/>
    <w:rsid w:val="006A138C"/>
    <w:rsid w:val="006A3F4F"/>
    <w:rsid w:val="006A70DE"/>
    <w:rsid w:val="006B1167"/>
    <w:rsid w:val="006D03DE"/>
    <w:rsid w:val="006E097B"/>
    <w:rsid w:val="006E3663"/>
    <w:rsid w:val="007116C3"/>
    <w:rsid w:val="007154B6"/>
    <w:rsid w:val="007157C5"/>
    <w:rsid w:val="00715CA6"/>
    <w:rsid w:val="007169E8"/>
    <w:rsid w:val="00741E27"/>
    <w:rsid w:val="00762B85"/>
    <w:rsid w:val="00771543"/>
    <w:rsid w:val="007803A2"/>
    <w:rsid w:val="00794833"/>
    <w:rsid w:val="007A717D"/>
    <w:rsid w:val="007B2071"/>
    <w:rsid w:val="007B442B"/>
    <w:rsid w:val="007B6528"/>
    <w:rsid w:val="007D1A66"/>
    <w:rsid w:val="007D2143"/>
    <w:rsid w:val="007D3BC2"/>
    <w:rsid w:val="007D5171"/>
    <w:rsid w:val="007D6DB6"/>
    <w:rsid w:val="007D7494"/>
    <w:rsid w:val="007E1A52"/>
    <w:rsid w:val="007F35CC"/>
    <w:rsid w:val="007F5285"/>
    <w:rsid w:val="007F7E92"/>
    <w:rsid w:val="0080185D"/>
    <w:rsid w:val="00804C9B"/>
    <w:rsid w:val="0081577A"/>
    <w:rsid w:val="00824C53"/>
    <w:rsid w:val="00853183"/>
    <w:rsid w:val="00856CB3"/>
    <w:rsid w:val="008805C4"/>
    <w:rsid w:val="008B492A"/>
    <w:rsid w:val="008C57CE"/>
    <w:rsid w:val="008D1A8C"/>
    <w:rsid w:val="008E4E83"/>
    <w:rsid w:val="009011BE"/>
    <w:rsid w:val="00907C09"/>
    <w:rsid w:val="0092219F"/>
    <w:rsid w:val="00923CDB"/>
    <w:rsid w:val="00946EEB"/>
    <w:rsid w:val="009508BC"/>
    <w:rsid w:val="00963332"/>
    <w:rsid w:val="00964D33"/>
    <w:rsid w:val="00974BEF"/>
    <w:rsid w:val="0097748F"/>
    <w:rsid w:val="009909E8"/>
    <w:rsid w:val="00994199"/>
    <w:rsid w:val="009A1C3B"/>
    <w:rsid w:val="009B75FC"/>
    <w:rsid w:val="009C06C4"/>
    <w:rsid w:val="009E136A"/>
    <w:rsid w:val="009E5B72"/>
    <w:rsid w:val="009F04F6"/>
    <w:rsid w:val="00A035D7"/>
    <w:rsid w:val="00A05A2A"/>
    <w:rsid w:val="00A06C24"/>
    <w:rsid w:val="00A320C1"/>
    <w:rsid w:val="00A40EFB"/>
    <w:rsid w:val="00A52528"/>
    <w:rsid w:val="00A550E1"/>
    <w:rsid w:val="00A55B30"/>
    <w:rsid w:val="00A568B6"/>
    <w:rsid w:val="00A57A98"/>
    <w:rsid w:val="00A62764"/>
    <w:rsid w:val="00AE16F5"/>
    <w:rsid w:val="00AE6551"/>
    <w:rsid w:val="00AF1A1F"/>
    <w:rsid w:val="00AF5231"/>
    <w:rsid w:val="00AF719D"/>
    <w:rsid w:val="00B0787E"/>
    <w:rsid w:val="00B30F24"/>
    <w:rsid w:val="00B32E14"/>
    <w:rsid w:val="00B33609"/>
    <w:rsid w:val="00B345AD"/>
    <w:rsid w:val="00B377EE"/>
    <w:rsid w:val="00B379E1"/>
    <w:rsid w:val="00B4118A"/>
    <w:rsid w:val="00B41556"/>
    <w:rsid w:val="00B42950"/>
    <w:rsid w:val="00B44AAB"/>
    <w:rsid w:val="00B53A64"/>
    <w:rsid w:val="00B74AAE"/>
    <w:rsid w:val="00B82CA6"/>
    <w:rsid w:val="00B950C1"/>
    <w:rsid w:val="00B971C8"/>
    <w:rsid w:val="00BB73D5"/>
    <w:rsid w:val="00BC55D1"/>
    <w:rsid w:val="00BD0741"/>
    <w:rsid w:val="00BD2F0B"/>
    <w:rsid w:val="00BF64A9"/>
    <w:rsid w:val="00C06708"/>
    <w:rsid w:val="00C07659"/>
    <w:rsid w:val="00C1651A"/>
    <w:rsid w:val="00C202EA"/>
    <w:rsid w:val="00C413BF"/>
    <w:rsid w:val="00C60420"/>
    <w:rsid w:val="00C82406"/>
    <w:rsid w:val="00C83DD7"/>
    <w:rsid w:val="00C90584"/>
    <w:rsid w:val="00C94FC3"/>
    <w:rsid w:val="00C962C9"/>
    <w:rsid w:val="00CA42DA"/>
    <w:rsid w:val="00CB0396"/>
    <w:rsid w:val="00CB1EED"/>
    <w:rsid w:val="00CB4182"/>
    <w:rsid w:val="00CD0466"/>
    <w:rsid w:val="00CE587E"/>
    <w:rsid w:val="00D07434"/>
    <w:rsid w:val="00D2683C"/>
    <w:rsid w:val="00D27639"/>
    <w:rsid w:val="00D4248B"/>
    <w:rsid w:val="00D44604"/>
    <w:rsid w:val="00D60D6D"/>
    <w:rsid w:val="00D816E4"/>
    <w:rsid w:val="00D91A4A"/>
    <w:rsid w:val="00DD2514"/>
    <w:rsid w:val="00DF10EB"/>
    <w:rsid w:val="00DF6C7C"/>
    <w:rsid w:val="00E00665"/>
    <w:rsid w:val="00E137C5"/>
    <w:rsid w:val="00E20F9E"/>
    <w:rsid w:val="00E40198"/>
    <w:rsid w:val="00E71198"/>
    <w:rsid w:val="00E85F6B"/>
    <w:rsid w:val="00E86B64"/>
    <w:rsid w:val="00EA0214"/>
    <w:rsid w:val="00EB38EC"/>
    <w:rsid w:val="00EB7747"/>
    <w:rsid w:val="00EC0262"/>
    <w:rsid w:val="00EC755F"/>
    <w:rsid w:val="00EC7C28"/>
    <w:rsid w:val="00ED2C69"/>
    <w:rsid w:val="00ED7CC6"/>
    <w:rsid w:val="00EE10F1"/>
    <w:rsid w:val="00EF09E8"/>
    <w:rsid w:val="00EF0D15"/>
    <w:rsid w:val="00EF17BF"/>
    <w:rsid w:val="00F33E52"/>
    <w:rsid w:val="00F34BB5"/>
    <w:rsid w:val="00F3556C"/>
    <w:rsid w:val="00F631BC"/>
    <w:rsid w:val="00F74F16"/>
    <w:rsid w:val="00F75B1B"/>
    <w:rsid w:val="00F92333"/>
    <w:rsid w:val="00F969F1"/>
    <w:rsid w:val="00FA1BFD"/>
    <w:rsid w:val="00FB1919"/>
    <w:rsid w:val="00FC10AC"/>
    <w:rsid w:val="00FC5DCC"/>
    <w:rsid w:val="00FD5E0D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AA1FA"/>
  <w15:docId w15:val="{33BFE159-0F98-40BF-AC39-8FE404DF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0118A"/>
  </w:style>
  <w:style w:type="paragraph" w:styleId="Heading1">
    <w:name w:val="heading 1"/>
    <w:basedOn w:val="Normal"/>
    <w:next w:val="Normal"/>
    <w:link w:val="Heading1Char"/>
    <w:uiPriority w:val="9"/>
    <w:rsid w:val="00627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Title">
    <w:name w:val="01. Title"/>
    <w:basedOn w:val="Normal"/>
    <w:next w:val="02Author"/>
    <w:qFormat/>
    <w:rsid w:val="000615EE"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-BOE">
    <w:name w:val="02. Author - BOE"/>
    <w:basedOn w:val="01Title"/>
    <w:next w:val="03AuthorAffiliation"/>
    <w:qFormat/>
    <w:rsid w:val="000615EE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10BodySubsequentParagraph">
    <w:name w:val="10. Body Subsequent Paragraph"/>
    <w:basedOn w:val="09BodyFirstParagraph"/>
    <w:link w:val="10BodySubsequentParagraphChar"/>
    <w:qFormat/>
    <w:rsid w:val="00A568B6"/>
    <w:pPr>
      <w:spacing w:before="0"/>
      <w:ind w:firstLine="288"/>
    </w:pPr>
  </w:style>
  <w:style w:type="paragraph" w:customStyle="1" w:styleId="03AuthorAffiliation">
    <w:name w:val="03. Author Affiliation"/>
    <w:basedOn w:val="NoSpacing"/>
    <w:next w:val="04Email"/>
    <w:qFormat/>
    <w:rsid w:val="00CE587E"/>
    <w:rPr>
      <w:rFonts w:ascii="Times New Roman" w:hAnsi="Times New Roman"/>
      <w:i/>
      <w:sz w:val="18"/>
    </w:rPr>
  </w:style>
  <w:style w:type="paragraph" w:customStyle="1" w:styleId="02Author-OE">
    <w:name w:val="02. Author - OE"/>
    <w:basedOn w:val="02Author-BOE"/>
    <w:next w:val="03AuthorAffiliation"/>
    <w:qFormat/>
    <w:rsid w:val="00CE587E"/>
    <w:rPr>
      <w:color w:val="943634"/>
    </w:rPr>
  </w:style>
  <w:style w:type="paragraph" w:styleId="NoSpacing">
    <w:name w:val="No Spacing"/>
    <w:uiPriority w:val="1"/>
    <w:rsid w:val="009909E8"/>
    <w:pPr>
      <w:spacing w:after="0" w:line="240" w:lineRule="auto"/>
    </w:pPr>
  </w:style>
  <w:style w:type="paragraph" w:customStyle="1" w:styleId="02Author-OME">
    <w:name w:val="02. Author - OME"/>
    <w:basedOn w:val="02Author-BOE"/>
    <w:next w:val="03AuthorAffiliation"/>
    <w:qFormat/>
    <w:rsid w:val="00416CDD"/>
    <w:rPr>
      <w:color w:val="1478B6"/>
    </w:rPr>
  </w:style>
  <w:style w:type="paragraph" w:customStyle="1" w:styleId="04Email">
    <w:name w:val="04. Email"/>
    <w:basedOn w:val="03AuthorAffiliation"/>
    <w:next w:val="06AbstractBody"/>
    <w:qFormat/>
    <w:rsid w:val="00416CDD"/>
    <w:rPr>
      <w:color w:val="2E2EB1"/>
    </w:rPr>
  </w:style>
  <w:style w:type="paragraph" w:customStyle="1" w:styleId="23ReferenceSectionHeader">
    <w:name w:val="23. Reference Section Header"/>
    <w:next w:val="24References"/>
    <w:qFormat/>
    <w:rsid w:val="007F35CC"/>
    <w:pPr>
      <w:spacing w:before="120" w:after="120" w:line="240" w:lineRule="auto"/>
    </w:pPr>
    <w:rPr>
      <w:rFonts w:ascii="Arial" w:hAnsi="Arial"/>
      <w:b/>
      <w:sz w:val="20"/>
    </w:rPr>
  </w:style>
  <w:style w:type="paragraph" w:customStyle="1" w:styleId="06AbstractBody">
    <w:name w:val="06. Abstract Body"/>
    <w:next w:val="07Copyright"/>
    <w:link w:val="06AbstractBodyChar"/>
    <w:qFormat/>
    <w:rsid w:val="00BF64A9"/>
    <w:pPr>
      <w:spacing w:before="240"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customStyle="1" w:styleId="07Copyright">
    <w:name w:val="07. Copyright"/>
    <w:basedOn w:val="06AbstractBody"/>
    <w:next w:val="08SectionHeader1"/>
    <w:qFormat/>
    <w:rsid w:val="0036209C"/>
    <w:pPr>
      <w:spacing w:after="240"/>
    </w:pPr>
    <w:rPr>
      <w:rFonts w:ascii="Arial" w:hAnsi="Arial"/>
      <w:sz w:val="16"/>
    </w:rPr>
  </w:style>
  <w:style w:type="paragraph" w:customStyle="1" w:styleId="24References">
    <w:name w:val="24. References"/>
    <w:qFormat/>
    <w:rsid w:val="00C90584"/>
    <w:pPr>
      <w:numPr>
        <w:numId w:val="1"/>
      </w:numPr>
      <w:spacing w:after="0" w:line="240" w:lineRule="auto"/>
    </w:pPr>
    <w:rPr>
      <w:rFonts w:ascii="Times New Roman" w:hAnsi="Times New Roman"/>
      <w:sz w:val="16"/>
    </w:rPr>
  </w:style>
  <w:style w:type="paragraph" w:customStyle="1" w:styleId="08SectionHeader1">
    <w:name w:val="08 Section Header 1"/>
    <w:next w:val="09BodyFirstParagraph"/>
    <w:qFormat/>
    <w:rsid w:val="00BF64A9"/>
    <w:pPr>
      <w:numPr>
        <w:numId w:val="5"/>
      </w:numPr>
      <w:spacing w:before="120" w:after="0" w:line="240" w:lineRule="auto"/>
    </w:pPr>
    <w:rPr>
      <w:rFonts w:ascii="Arial" w:hAnsi="Arial"/>
      <w:b/>
      <w:sz w:val="20"/>
    </w:rPr>
  </w:style>
  <w:style w:type="paragraph" w:customStyle="1" w:styleId="09BodyFirstParagraph">
    <w:name w:val="09. Body First Paragraph"/>
    <w:basedOn w:val="06AbstractBody"/>
    <w:next w:val="10BodySubsequentParagraph"/>
    <w:link w:val="09BodyFirstParagraphChar"/>
    <w:qFormat/>
    <w:rsid w:val="00BF64A9"/>
    <w:pPr>
      <w:spacing w:before="120"/>
    </w:pPr>
  </w:style>
  <w:style w:type="paragraph" w:customStyle="1" w:styleId="08SectionHeader2">
    <w:name w:val="08. Section Header 2"/>
    <w:basedOn w:val="08SectionHeader1"/>
    <w:next w:val="09BodyFirstParagraph"/>
    <w:qFormat/>
    <w:rsid w:val="00A568B6"/>
    <w:pPr>
      <w:numPr>
        <w:numId w:val="0"/>
      </w:numPr>
    </w:pPr>
    <w:rPr>
      <w:b w:val="0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A3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E2"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sid w:val="005A33E2"/>
    <w:rPr>
      <w:i w:val="0"/>
    </w:rPr>
  </w:style>
  <w:style w:type="paragraph" w:customStyle="1" w:styleId="20FundingSectionHeader">
    <w:name w:val="20. Funding Section Header"/>
    <w:basedOn w:val="08SectionHeader1"/>
    <w:next w:val="09BodyFirstParagraph"/>
    <w:qFormat/>
    <w:rsid w:val="00A55B30"/>
    <w:pPr>
      <w:numPr>
        <w:numId w:val="0"/>
      </w:numPr>
      <w:spacing w:after="120"/>
      <w:ind w:left="360" w:hanging="360"/>
    </w:pPr>
  </w:style>
  <w:style w:type="paragraph" w:customStyle="1" w:styleId="21AcknowledgmentsSectionHeader">
    <w:name w:val="21. Acknowledgments Section Header"/>
    <w:basedOn w:val="20FundingSectionHeader"/>
    <w:next w:val="09BodyFirstParagraph"/>
    <w:qFormat/>
    <w:rsid w:val="00A55B30"/>
  </w:style>
  <w:style w:type="paragraph" w:customStyle="1" w:styleId="12FigureCaptionShort">
    <w:name w:val="12. Figure Caption Short"/>
    <w:basedOn w:val="09BodyFirstParagraph"/>
    <w:next w:val="10BodySubsequentParagraph"/>
    <w:qFormat/>
    <w:rsid w:val="00FD5E0D"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rsid w:val="00FD5E0D"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rsid w:val="0048331C"/>
    <w:pPr>
      <w:spacing w:before="240" w:after="160"/>
      <w:jc w:val="center"/>
    </w:pPr>
    <w:rPr>
      <w:b/>
      <w:sz w:val="16"/>
    </w:rPr>
  </w:style>
  <w:style w:type="paragraph" w:customStyle="1" w:styleId="13Equation">
    <w:name w:val="13. Equation"/>
    <w:basedOn w:val="10BodySubsequentParagraph"/>
    <w:next w:val="10BodySubsequentParagraph"/>
    <w:link w:val="13EquationChar"/>
    <w:qFormat/>
    <w:rsid w:val="00176184"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rsid w:val="00432E94"/>
    <w:pPr>
      <w:spacing w:after="120"/>
    </w:pPr>
    <w:rPr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rsid w:val="0048331C"/>
    <w:pPr>
      <w:spacing w:before="0" w:after="80"/>
    </w:pPr>
    <w:rPr>
      <w:sz w:val="16"/>
    </w:rPr>
  </w:style>
  <w:style w:type="paragraph" w:customStyle="1" w:styleId="19ListNumber1">
    <w:name w:val="19. List Number 1"/>
    <w:basedOn w:val="10BodySubsequentParagraph"/>
    <w:rsid w:val="00FC5DCC"/>
    <w:pPr>
      <w:numPr>
        <w:numId w:val="7"/>
      </w:numPr>
      <w:spacing w:before="120"/>
    </w:pPr>
  </w:style>
  <w:style w:type="paragraph" w:customStyle="1" w:styleId="05WebAddress">
    <w:name w:val="05. Web Address"/>
    <w:basedOn w:val="04Email"/>
    <w:next w:val="06AbstractBody"/>
    <w:rsid w:val="00CB0396"/>
  </w:style>
  <w:style w:type="paragraph" w:customStyle="1" w:styleId="11Figure">
    <w:name w:val="11. Figure"/>
    <w:basedOn w:val="09BodyFirstParagraph"/>
    <w:next w:val="12FigureCaptionLong"/>
    <w:qFormat/>
    <w:rsid w:val="00FD5E0D"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rsid w:val="00EC0262"/>
    <w:pPr>
      <w:numPr>
        <w:numId w:val="8"/>
      </w:numPr>
    </w:pPr>
  </w:style>
  <w:style w:type="paragraph" w:customStyle="1" w:styleId="18ListUnnumbered">
    <w:name w:val="18. List Unnumbered"/>
    <w:basedOn w:val="19ListNumber1"/>
    <w:rsid w:val="00062D82"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rsid w:val="00A035D7"/>
    <w:pPr>
      <w:numPr>
        <w:numId w:val="9"/>
      </w:numPr>
    </w:pPr>
  </w:style>
  <w:style w:type="paragraph" w:customStyle="1" w:styleId="02Author-AO">
    <w:name w:val="02. Author - AO"/>
    <w:basedOn w:val="02Author-BOE"/>
    <w:next w:val="03AuthorAffiliation"/>
    <w:qFormat/>
    <w:rsid w:val="005F4008"/>
    <w:rPr>
      <w:color w:val="26428F"/>
    </w:rPr>
  </w:style>
  <w:style w:type="paragraph" w:customStyle="1" w:styleId="02Author-JOSAA">
    <w:name w:val="02. Author - JOSAA"/>
    <w:basedOn w:val="02Author-AO"/>
    <w:next w:val="03AuthorAffiliation"/>
    <w:qFormat/>
    <w:rsid w:val="005F4008"/>
    <w:rPr>
      <w:color w:val="4C265B"/>
    </w:rPr>
  </w:style>
  <w:style w:type="paragraph" w:customStyle="1" w:styleId="02Author-JOSAB">
    <w:name w:val="02. Author - JOSAB"/>
    <w:basedOn w:val="02Author-JOSAA"/>
    <w:next w:val="03AuthorAffiliation"/>
    <w:qFormat/>
    <w:rsid w:val="005F4008"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qFormat/>
    <w:rsid w:val="005F4008"/>
    <w:rPr>
      <w:color w:val="007B4A"/>
    </w:rPr>
  </w:style>
  <w:style w:type="paragraph" w:customStyle="1" w:styleId="02Author-OL">
    <w:name w:val="02. Author - OL"/>
    <w:basedOn w:val="02Author-Optica"/>
    <w:next w:val="03AuthorAffiliation"/>
    <w:qFormat/>
    <w:rsid w:val="005F4008"/>
    <w:rPr>
      <w:color w:val="254982"/>
    </w:rPr>
  </w:style>
  <w:style w:type="paragraph" w:customStyle="1" w:styleId="22DisclosuresSectionHeader">
    <w:name w:val="22. Disclosures Section Header"/>
    <w:basedOn w:val="21AcknowledgmentsSectionHeader"/>
    <w:next w:val="09BodyFirstParagraph"/>
    <w:qFormat/>
    <w:rsid w:val="007F35CC"/>
  </w:style>
  <w:style w:type="character" w:customStyle="1" w:styleId="Heading1Char">
    <w:name w:val="Heading 1 Char"/>
    <w:basedOn w:val="DefaultParagraphFont"/>
    <w:link w:val="Heading1"/>
    <w:uiPriority w:val="9"/>
    <w:rsid w:val="00627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7360"/>
    <w:rPr>
      <w:color w:val="0000FF" w:themeColor="hyperlink"/>
      <w:u w:val="single"/>
    </w:rPr>
  </w:style>
  <w:style w:type="paragraph" w:customStyle="1" w:styleId="08SectionHeader10">
    <w:name w:val="08. Section Header 1"/>
    <w:next w:val="09BodyFirstParagraph"/>
    <w:qFormat/>
    <w:rsid w:val="00497360"/>
    <w:pPr>
      <w:spacing w:before="120" w:after="0" w:line="240" w:lineRule="auto"/>
      <w:ind w:left="360" w:hanging="360"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99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uthor-AOP">
    <w:name w:val="02. Author - AOP"/>
    <w:basedOn w:val="02Author-AO"/>
    <w:rsid w:val="00092896"/>
    <w:rPr>
      <w:color w:val="8F043A"/>
    </w:rPr>
  </w:style>
  <w:style w:type="paragraph" w:customStyle="1" w:styleId="02Author-PRJ">
    <w:name w:val="02. Author - PRJ"/>
    <w:basedOn w:val="02Author-Optica"/>
    <w:rsid w:val="00BD2F0B"/>
    <w:rPr>
      <w:color w:val="7E2C2E"/>
    </w:rPr>
  </w:style>
  <w:style w:type="paragraph" w:customStyle="1" w:styleId="02Author">
    <w:name w:val="02. Author"/>
    <w:basedOn w:val="02Author-AO"/>
    <w:next w:val="03AuthorAffiliation"/>
    <w:rsid w:val="00974BEF"/>
    <w:rPr>
      <w:color w:val="595959" w:themeColor="text1" w:themeTint="A6"/>
    </w:rPr>
  </w:style>
  <w:style w:type="paragraph" w:customStyle="1" w:styleId="02Author-OSAC">
    <w:name w:val="02. Author - OSAC"/>
    <w:basedOn w:val="02Author-OME"/>
    <w:next w:val="03AuthorAffiliation"/>
    <w:rsid w:val="00D07434"/>
    <w:rPr>
      <w:color w:val="006E90"/>
    </w:rPr>
  </w:style>
  <w:style w:type="paragraph" w:customStyle="1" w:styleId="MTDisplayEquation">
    <w:name w:val="MTDisplayEquation"/>
    <w:basedOn w:val="13Equation"/>
    <w:next w:val="Normal"/>
    <w:link w:val="MTDisplayEquationChar"/>
    <w:rsid w:val="00C1651A"/>
    <w:pPr>
      <w:tabs>
        <w:tab w:val="clear" w:pos="4320"/>
        <w:tab w:val="clear" w:pos="7560"/>
        <w:tab w:val="center" w:pos="3760"/>
        <w:tab w:val="right" w:pos="7540"/>
      </w:tabs>
    </w:pPr>
  </w:style>
  <w:style w:type="character" w:customStyle="1" w:styleId="06AbstractBodyChar">
    <w:name w:val="06. Abstract Body Char"/>
    <w:basedOn w:val="DefaultParagraphFont"/>
    <w:link w:val="06AbstractBody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09BodyFirstParagraphChar">
    <w:name w:val="09. Body First Paragraph Char"/>
    <w:basedOn w:val="06AbstractBodyChar"/>
    <w:link w:val="09BodyFirs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0BodySubsequentParagraphChar">
    <w:name w:val="10. Body Subsequent Paragraph Char"/>
    <w:basedOn w:val="09BodyFirstParagraphChar"/>
    <w:link w:val="10BodySubsequen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3EquationChar">
    <w:name w:val="13. Equation Char"/>
    <w:basedOn w:val="10BodySubsequentParagraphChar"/>
    <w:link w:val="13Equation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MTDisplayEquationChar">
    <w:name w:val="MTDisplayEquation Char"/>
    <w:basedOn w:val="13EquationChar"/>
    <w:link w:val="MTDisplayEquation"/>
    <w:rsid w:val="00C1651A"/>
    <w:rPr>
      <w:rFonts w:ascii="Times New Roman" w:hAnsi="Times New Roman"/>
      <w:color w:val="000000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EE10F1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384533"/>
    <w:pPr>
      <w:spacing w:after="0"/>
      <w:jc w:val="center"/>
    </w:pPr>
    <w:rPr>
      <w:rFonts w:ascii="Times New Roman" w:hAnsi="Times New Roman" w:cs="Times New Roman"/>
      <w:noProof/>
      <w:sz w:val="16"/>
    </w:rPr>
  </w:style>
  <w:style w:type="character" w:customStyle="1" w:styleId="EndNoteBibliographyTitleChar">
    <w:name w:val="EndNote Bibliography Title Char"/>
    <w:basedOn w:val="09BodyFirstParagraphChar"/>
    <w:link w:val="EndNoteBibliographyTitle"/>
    <w:rsid w:val="00384533"/>
    <w:rPr>
      <w:rFonts w:ascii="Times New Roman" w:hAnsi="Times New Roman" w:cs="Times New Roman"/>
      <w:noProof/>
      <w:color w:val="000000" w:themeColor="text1"/>
      <w:sz w:val="16"/>
    </w:rPr>
  </w:style>
  <w:style w:type="paragraph" w:customStyle="1" w:styleId="EndNoteBibliography">
    <w:name w:val="EndNote Bibliography"/>
    <w:basedOn w:val="Normal"/>
    <w:link w:val="EndNoteBibliographyChar"/>
    <w:rsid w:val="00384533"/>
    <w:pPr>
      <w:spacing w:line="240" w:lineRule="auto"/>
      <w:jc w:val="center"/>
    </w:pPr>
    <w:rPr>
      <w:rFonts w:ascii="Times New Roman" w:hAnsi="Times New Roman" w:cs="Times New Roman"/>
      <w:noProof/>
      <w:sz w:val="16"/>
    </w:rPr>
  </w:style>
  <w:style w:type="character" w:customStyle="1" w:styleId="EndNoteBibliographyChar">
    <w:name w:val="EndNote Bibliography Char"/>
    <w:basedOn w:val="09BodyFirstParagraphChar"/>
    <w:link w:val="EndNoteBibliography"/>
    <w:rsid w:val="00384533"/>
    <w:rPr>
      <w:rFonts w:ascii="Times New Roman" w:hAnsi="Times New Roman" w:cs="Times New Roman"/>
      <w:noProof/>
      <w:color w:val="000000" w:themeColor="text1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73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15A9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5A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5A9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B12BC"/>
  </w:style>
  <w:style w:type="paragraph" w:customStyle="1" w:styleId="Heading30">
    <w:name w:val="Heading3"/>
    <w:basedOn w:val="Normal"/>
    <w:link w:val="Heading3Char0"/>
    <w:qFormat/>
    <w:rsid w:val="002E020D"/>
    <w:pPr>
      <w:spacing w:after="160" w:line="259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Heading3Char0">
    <w:name w:val="Heading3 Char"/>
    <w:basedOn w:val="DefaultParagraphFont"/>
    <w:link w:val="Heading30"/>
    <w:rsid w:val="002E020D"/>
    <w:rPr>
      <w:rFonts w:ascii="Times New Roman" w:eastAsia="SimSu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cng@nus.edu.s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B283-C98E-4592-AD3B-A8A47589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Mayfield</dc:creator>
  <cp:keywords/>
  <dc:description/>
  <cp:lastModifiedBy>Chen Nanguang</cp:lastModifiedBy>
  <cp:revision>6</cp:revision>
  <dcterms:created xsi:type="dcterms:W3CDTF">2022-10-19T07:16:00Z</dcterms:created>
  <dcterms:modified xsi:type="dcterms:W3CDTF">2022-10-20T06:52:00Z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