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0F1DCA" w14:textId="62C41A2F" w:rsidR="00F43FC5" w:rsidRPr="002A0D85" w:rsidRDefault="00F43FC5" w:rsidP="002A0D85">
      <w:pPr>
        <w:suppressLineNumbers/>
        <w:bidi w:val="0"/>
        <w:spacing w:line="480" w:lineRule="auto"/>
        <w:ind w:left="360" w:hanging="360"/>
        <w:jc w:val="center"/>
        <w:rPr>
          <w:rFonts w:asciiTheme="majorBidi" w:hAnsiTheme="majorBidi" w:cstheme="majorBidi"/>
          <w:b/>
          <w:bCs/>
          <w:sz w:val="24"/>
          <w:szCs w:val="24"/>
        </w:rPr>
      </w:pPr>
      <w:bookmarkStart w:id="0" w:name="_Hlk42209921"/>
      <w:r w:rsidRPr="002A0D85">
        <w:rPr>
          <w:rFonts w:asciiTheme="majorBidi" w:hAnsiTheme="majorBidi" w:cstheme="majorBidi"/>
          <w:b/>
          <w:bCs/>
          <w:sz w:val="24"/>
          <w:szCs w:val="24"/>
        </w:rPr>
        <w:t>SUPPLEMENTARY MATERIAL</w:t>
      </w:r>
    </w:p>
    <w:p w14:paraId="0C8E9DF7" w14:textId="14C247FC" w:rsidR="003151BF" w:rsidRPr="002A0D85" w:rsidRDefault="00777CF9" w:rsidP="002A0D85">
      <w:pPr>
        <w:suppressLineNumbers/>
        <w:bidi w:val="0"/>
        <w:spacing w:line="480" w:lineRule="auto"/>
        <w:rPr>
          <w:rFonts w:asciiTheme="majorBidi" w:hAnsiTheme="majorBidi" w:cstheme="majorBidi"/>
          <w:sz w:val="24"/>
          <w:szCs w:val="24"/>
          <w:lang w:eastAsia="en-GB"/>
        </w:rPr>
      </w:pPr>
      <w:r w:rsidRPr="002A0D85">
        <w:rPr>
          <w:rFonts w:asciiTheme="majorBidi" w:eastAsia="Times New Roman" w:hAnsiTheme="majorBidi" w:cstheme="majorBidi"/>
          <w:b/>
          <w:bCs/>
          <w:sz w:val="24"/>
          <w:szCs w:val="24"/>
          <w:lang w:eastAsia="en-GB" w:bidi="ar-SA"/>
        </w:rPr>
        <w:t>HPLC analysis and chromatographic conditions</w:t>
      </w:r>
      <w:r w:rsidRPr="002A0D85" w:rsidDel="00777CF9">
        <w:rPr>
          <w:rFonts w:asciiTheme="majorBidi" w:eastAsia="Times New Roman" w:hAnsiTheme="majorBidi" w:cstheme="majorBidi"/>
          <w:b/>
          <w:bCs/>
          <w:sz w:val="24"/>
          <w:szCs w:val="24"/>
          <w:lang w:val="en-AU" w:eastAsia="en-GB" w:bidi="ar-SA"/>
        </w:rPr>
        <w:t xml:space="preserve"> </w:t>
      </w:r>
    </w:p>
    <w:bookmarkEnd w:id="0"/>
    <w:p w14:paraId="6417EB14" w14:textId="583F388A" w:rsidR="00A9521D" w:rsidRPr="002A0D85" w:rsidRDefault="00196742" w:rsidP="002A0D85">
      <w:pPr>
        <w:suppressLineNumbers/>
        <w:bidi w:val="0"/>
        <w:spacing w:line="480" w:lineRule="auto"/>
        <w:jc w:val="both"/>
        <w:rPr>
          <w:rFonts w:asciiTheme="majorBidi" w:hAnsiTheme="majorBidi" w:cstheme="majorBidi"/>
          <w:b/>
          <w:bCs/>
          <w:sz w:val="24"/>
          <w:szCs w:val="24"/>
        </w:rPr>
      </w:pPr>
      <w:r w:rsidRPr="002A0D85">
        <w:rPr>
          <w:rFonts w:asciiTheme="majorBidi" w:hAnsiTheme="majorBidi" w:cstheme="majorBidi"/>
          <w:sz w:val="24"/>
          <w:szCs w:val="24"/>
          <w:lang w:val="en-AU" w:eastAsia="en-GB" w:bidi="ar-SA"/>
        </w:rPr>
        <w:t xml:space="preserve">The phenolic and flavonoid composition of RD extract was detected and quantified by HPLC, as described in the earlier research </w:t>
      </w:r>
      <w:r w:rsidR="00F75497" w:rsidRPr="002A0D85">
        <w:rPr>
          <w:rFonts w:asciiTheme="majorBidi" w:hAnsiTheme="majorBidi" w:cstheme="majorBidi"/>
          <w:sz w:val="24"/>
          <w:szCs w:val="24"/>
          <w:lang w:val="en-AU" w:eastAsia="en-GB" w:bidi="ar-SA"/>
        </w:rPr>
        <w:fldChar w:fldCharType="begin"/>
      </w:r>
      <w:r w:rsidR="00F75497" w:rsidRPr="002A0D85">
        <w:rPr>
          <w:rFonts w:asciiTheme="majorBidi" w:hAnsiTheme="majorBidi" w:cstheme="majorBidi"/>
          <w:sz w:val="24"/>
          <w:szCs w:val="24"/>
          <w:lang w:val="en-AU" w:eastAsia="en-GB" w:bidi="ar-SA"/>
        </w:rPr>
        <w:instrText xml:space="preserve"> ADDIN EN.CITE &lt;EndNote&gt;&lt;Cite&gt;&lt;Author&gt;Kumar&lt;/Author&gt;&lt;Year&gt;2008&lt;/Year&gt;&lt;RecNum&gt;1&lt;/RecNum&gt;&lt;DisplayText&gt;[1]&lt;/DisplayText&gt;&lt;record&gt;&lt;rec-number&gt;1&lt;/rec-number&gt;&lt;foreign-keys&gt;&lt;key app="EN" db-id="assz9rw0r9et5bedawwv0tte5arsd9stwdxs" timestamp="0"&gt;1&lt;/key&gt;&lt;/foreign-keys&gt;&lt;ref-type name="Journal Article"&gt;17&lt;/ref-type&gt;&lt;contributors&gt;&lt;authors&gt;&lt;author&gt;Kumar, N.&lt;/author&gt;&lt;author&gt;Bhandari, P.&lt;/author&gt;&lt;author&gt;Singh, B.&lt;/author&gt;&lt;author&gt;Gupta, A. P.&lt;/author&gt;&lt;author&gt;Kaul, V. K.&lt;/author&gt;&lt;/authors&gt;&lt;/contributors&gt;&lt;auth-address&gt;Natural Plant Products Division, Institute of Himalayan Bioresource Technology, Palampur, Himachal Pradesh, India.&lt;/auth-address&gt;&lt;titles&gt;&lt;title&gt;Reversed phase-HPLC for rapid determination of polyphenols in flowers of rose species&lt;/title&gt;&lt;secondary-title&gt;J Sep Sci&lt;/secondary-title&gt;&lt;alt-title&gt;Journal of separation science&lt;/alt-title&gt;&lt;/titles&gt;&lt;pages&gt;262-7&lt;/pages&gt;&lt;volume&gt;31&lt;/volume&gt;&lt;number&gt;2&lt;/number&gt;&lt;edition&gt;2008/01/04&lt;/edition&gt;&lt;keywords&gt;&lt;keyword&gt;Calibration&lt;/keyword&gt;&lt;keyword&gt;Chromatography, High Pressure Liquid/*methods&lt;/keyword&gt;&lt;keyword&gt;Flavonoids/*analysis&lt;/keyword&gt;&lt;keyword&gt;Flowers/*chemistry&lt;/keyword&gt;&lt;keyword&gt;Phenols/*analysis&lt;/keyword&gt;&lt;keyword&gt;Polyphenols&lt;/keyword&gt;&lt;keyword&gt;Reproducibility of Results&lt;/keyword&gt;&lt;keyword&gt;Rosa/*chemistry&lt;/keyword&gt;&lt;keyword&gt;Sensitivity and Specificity&lt;/keyword&gt;&lt;keyword&gt;Species Specificity&lt;/keyword&gt;&lt;/keywords&gt;&lt;dates&gt;&lt;year&gt;2008&lt;/year&gt;&lt;pub-dates&gt;&lt;date&gt;Feb&lt;/date&gt;&lt;/pub-dates&gt;&lt;/dates&gt;&lt;isbn&gt;1615-9306 (Print)&amp;#xD;1615-9306&lt;/isbn&gt;&lt;accession-num&gt;18172921&lt;/accession-num&gt;&lt;urls&gt;&lt;/urls&gt;&lt;electronic-resource-num&gt;10.1002/jssc.200700372&lt;/electronic-resource-num&gt;&lt;remote-database-provider&gt;NLM&lt;/remote-database-provider&gt;&lt;language&gt;eng&lt;/language&gt;&lt;/record&gt;&lt;/Cite&gt;&lt;/EndNote&gt;</w:instrText>
      </w:r>
      <w:r w:rsidR="00F75497" w:rsidRPr="002A0D85">
        <w:rPr>
          <w:rFonts w:asciiTheme="majorBidi" w:hAnsiTheme="majorBidi" w:cstheme="majorBidi"/>
          <w:sz w:val="24"/>
          <w:szCs w:val="24"/>
          <w:lang w:val="en-AU" w:eastAsia="en-GB" w:bidi="ar-SA"/>
        </w:rPr>
        <w:fldChar w:fldCharType="separate"/>
      </w:r>
      <w:r w:rsidR="00F75497" w:rsidRPr="002A0D85">
        <w:rPr>
          <w:rFonts w:asciiTheme="majorBidi" w:hAnsiTheme="majorBidi" w:cstheme="majorBidi"/>
          <w:noProof/>
          <w:sz w:val="24"/>
          <w:szCs w:val="24"/>
          <w:lang w:val="en-AU" w:eastAsia="en-GB" w:bidi="ar-SA"/>
        </w:rPr>
        <w:t>[1]</w:t>
      </w:r>
      <w:r w:rsidR="00F75497" w:rsidRPr="002A0D85">
        <w:rPr>
          <w:rFonts w:asciiTheme="majorBidi" w:hAnsiTheme="majorBidi" w:cstheme="majorBidi"/>
          <w:sz w:val="24"/>
          <w:szCs w:val="24"/>
          <w:lang w:val="en-AU" w:eastAsia="en-GB" w:bidi="ar-SA"/>
        </w:rPr>
        <w:fldChar w:fldCharType="end"/>
      </w:r>
      <w:r w:rsidR="00F75497" w:rsidRPr="002A0D85">
        <w:rPr>
          <w:rFonts w:asciiTheme="majorBidi" w:hAnsiTheme="majorBidi" w:cstheme="majorBidi"/>
          <w:sz w:val="24"/>
          <w:szCs w:val="24"/>
          <w:lang w:val="en-AU" w:eastAsia="en-GB" w:bidi="ar-SA"/>
        </w:rPr>
        <w:t xml:space="preserve">, </w:t>
      </w:r>
      <w:r w:rsidRPr="002A0D85">
        <w:rPr>
          <w:rFonts w:asciiTheme="majorBidi" w:hAnsiTheme="majorBidi" w:cstheme="majorBidi"/>
          <w:sz w:val="24"/>
          <w:szCs w:val="24"/>
          <w:lang w:val="en-AU" w:eastAsia="en-GB" w:bidi="ar-SA"/>
        </w:rPr>
        <w:t xml:space="preserve">although with some modifications. The system used was a Knauer-Azura ® HPLC system (Germany) with a P 6.1 L pump and a UV detector (DAD 2.1L). The detection wavelength was set to 280 nm. An Eclipse-XBD column (C18, ID 6 4.6 mm 250 mm, 5 m) was used for isolation. The injection volume was 20 </w:t>
      </w:r>
      <w:proofErr w:type="spellStart"/>
      <w:r w:rsidRPr="002A0D85">
        <w:rPr>
          <w:rFonts w:asciiTheme="majorBidi" w:hAnsiTheme="majorBidi" w:cstheme="majorBidi"/>
          <w:sz w:val="24"/>
          <w:szCs w:val="24"/>
          <w:lang w:val="en-AU" w:eastAsia="en-GB" w:bidi="ar-SA"/>
        </w:rPr>
        <w:t>μl</w:t>
      </w:r>
      <w:proofErr w:type="spellEnd"/>
      <w:r w:rsidRPr="002A0D85">
        <w:rPr>
          <w:rFonts w:asciiTheme="majorBidi" w:hAnsiTheme="majorBidi" w:cstheme="majorBidi"/>
          <w:sz w:val="24"/>
          <w:szCs w:val="24"/>
          <w:lang w:val="en-AU" w:eastAsia="en-GB" w:bidi="ar-SA"/>
        </w:rPr>
        <w:t>, and the flow rate was 1 ml/min using the following solvent ratios for the mobile phase: H3PO4 0.3 g / l (pH 2.0) in water (solvent A) and acetonitrile (Merck Co., Germany) (solvent B). The slope wash was as follows: -1 min, from 60% A, 40% B; 1-20 min, from 60% A to 45% A, 40% B to 55% B; 20-21min, 45% A</w:t>
      </w:r>
      <w:proofErr w:type="gramStart"/>
      <w:r w:rsidRPr="002A0D85">
        <w:rPr>
          <w:rFonts w:asciiTheme="majorBidi" w:hAnsiTheme="majorBidi" w:cstheme="majorBidi"/>
          <w:sz w:val="24"/>
          <w:szCs w:val="24"/>
          <w:lang w:val="en-AU" w:eastAsia="en-GB" w:bidi="ar-SA"/>
        </w:rPr>
        <w:t>,55</w:t>
      </w:r>
      <w:proofErr w:type="gramEnd"/>
      <w:r w:rsidRPr="002A0D85">
        <w:rPr>
          <w:rFonts w:asciiTheme="majorBidi" w:hAnsiTheme="majorBidi" w:cstheme="majorBidi"/>
          <w:sz w:val="24"/>
          <w:szCs w:val="24"/>
          <w:lang w:val="en-AU" w:eastAsia="en-GB" w:bidi="ar-SA"/>
        </w:rPr>
        <w:t>% B to 100% B; 21-25 min, from 100% B. Standard gallic acid (20 mg/ml, purity 99%) (CAS no. 5995-86-8) and quercetin (20 mg/ml, purity 95%) (CAS no. 117-39-5) were purchased from (Sigma Aldrich Co., USA) were dissolved separately in acetonitrile (HPLC grade). The RD extract sample was prepared as follows: 200 mg of the sample was dissolved in acetonitrile by HPLC grade and centrifuged for 10 minutes. A 0.45 m MS®PTFE syringe filter was used to filter the solution before it was injected into the HPLC apparatus. Calibration curves made separately with pure standards were used to quantify phenolic</w:t>
      </w:r>
      <w:r w:rsidR="00056103" w:rsidRPr="002A0D85">
        <w:rPr>
          <w:rFonts w:asciiTheme="majorBidi" w:hAnsiTheme="majorBidi" w:cstheme="majorBidi"/>
          <w:sz w:val="24"/>
          <w:szCs w:val="24"/>
          <w:lang w:val="en-AU" w:eastAsia="en-GB" w:bidi="ar-SA"/>
        </w:rPr>
        <w:t xml:space="preserve">, </w:t>
      </w:r>
      <w:r w:rsidRPr="002A0D85">
        <w:rPr>
          <w:rFonts w:asciiTheme="majorBidi" w:hAnsiTheme="majorBidi" w:cstheme="majorBidi"/>
          <w:sz w:val="24"/>
          <w:szCs w:val="24"/>
          <w:lang w:val="en-AU" w:eastAsia="en-GB" w:bidi="ar-SA"/>
        </w:rPr>
        <w:t>and flavonoid compounds in RD extract and the amount of each compound in RD extract was expressed in mg/g dry extract.</w:t>
      </w:r>
    </w:p>
    <w:p w14:paraId="6E4A830F" w14:textId="7BDB099B" w:rsidR="008A297D" w:rsidRPr="002A0D85" w:rsidRDefault="00AF61FA" w:rsidP="002A0D85">
      <w:pPr>
        <w:suppressLineNumbers/>
        <w:bidi w:val="0"/>
        <w:spacing w:line="480" w:lineRule="auto"/>
        <w:rPr>
          <w:rFonts w:asciiTheme="majorBidi" w:hAnsiTheme="majorBidi" w:cstheme="majorBidi"/>
          <w:b/>
          <w:bCs/>
          <w:sz w:val="24"/>
          <w:szCs w:val="24"/>
        </w:rPr>
      </w:pPr>
      <w:r w:rsidRPr="002A0D85">
        <w:rPr>
          <w:rFonts w:asciiTheme="majorBidi" w:hAnsiTheme="majorBidi" w:cstheme="majorBidi"/>
          <w:b/>
          <w:bCs/>
          <w:sz w:val="24"/>
          <w:szCs w:val="24"/>
        </w:rPr>
        <w:t>Result</w:t>
      </w:r>
      <w:r w:rsidR="00297A12" w:rsidRPr="002A0D85">
        <w:rPr>
          <w:rFonts w:asciiTheme="majorBidi" w:hAnsiTheme="majorBidi" w:cstheme="majorBidi"/>
          <w:b/>
          <w:bCs/>
          <w:sz w:val="24"/>
          <w:szCs w:val="24"/>
        </w:rPr>
        <w:t>s</w:t>
      </w:r>
    </w:p>
    <w:p w14:paraId="277FC715" w14:textId="346C3B17" w:rsidR="00097CB7" w:rsidRPr="002A0D85" w:rsidRDefault="00097CB7" w:rsidP="002200F5">
      <w:pPr>
        <w:pStyle w:val="NormalWeb"/>
        <w:suppressLineNumbers/>
        <w:spacing w:before="0" w:beforeAutospacing="0" w:after="0" w:afterAutospacing="0" w:line="480" w:lineRule="auto"/>
        <w:jc w:val="both"/>
        <w:rPr>
          <w:rFonts w:asciiTheme="majorBidi" w:hAnsiTheme="majorBidi" w:cstheme="majorBidi"/>
          <w:color w:val="0E101A"/>
        </w:rPr>
      </w:pPr>
      <w:r w:rsidRPr="002A0D85">
        <w:rPr>
          <w:rStyle w:val="Strong"/>
          <w:rFonts w:asciiTheme="majorBidi" w:hAnsiTheme="majorBidi" w:cstheme="majorBidi"/>
          <w:b w:val="0"/>
          <w:bCs w:val="0"/>
          <w:color w:val="0E101A"/>
        </w:rPr>
        <w:t xml:space="preserve">Figure 1 A shows the HPLC chromatographic characteristics of a 280-nm RD extract, which shows two peaks among several others. Phenolics (gallic acid), peak 1 (RT: 3.30 min) and flavonoid composition (quercetin) peak 2 (RT: 12.27 min), comparison of RD chromatography with standard phenolic and flavonoid chromatography (Figure 1 B) where Gallic acid shows a </w:t>
      </w:r>
      <w:r w:rsidRPr="002A0D85">
        <w:rPr>
          <w:rStyle w:val="Strong"/>
          <w:rFonts w:asciiTheme="majorBidi" w:hAnsiTheme="majorBidi" w:cstheme="majorBidi"/>
          <w:b w:val="0"/>
          <w:bCs w:val="0"/>
          <w:color w:val="0E101A"/>
        </w:rPr>
        <w:lastRenderedPageBreak/>
        <w:t>peak of 1 (RT: 3.47 minutes) and quercetin shows a peak of 2 (RT: 12.97 minutes).</w:t>
      </w:r>
      <w:r w:rsidRPr="002A0D85">
        <w:rPr>
          <w:rFonts w:asciiTheme="majorBidi" w:hAnsiTheme="majorBidi" w:cstheme="majorBidi"/>
          <w:color w:val="0E101A"/>
        </w:rPr>
        <w:t> </w:t>
      </w:r>
      <w:r w:rsidRPr="002A0D85">
        <w:rPr>
          <w:rStyle w:val="Strong"/>
          <w:rFonts w:asciiTheme="majorBidi" w:hAnsiTheme="majorBidi" w:cstheme="majorBidi"/>
          <w:b w:val="0"/>
          <w:bCs w:val="0"/>
          <w:color w:val="0E101A"/>
        </w:rPr>
        <w:t>The retention time of RD extract was found to be consistent with standard compounds, indicating the presence of gallic acid and quercetin in RD extract. The concentration of gallic acid in the RD extract sample was calculated at 34.9±3.2 mg/g dry extract, and quercetin was 6±0.1 mg/g dry extract.</w:t>
      </w:r>
    </w:p>
    <w:p w14:paraId="122532C5" w14:textId="0A36930E" w:rsidR="00D645FE" w:rsidRPr="002A0D85" w:rsidRDefault="00097CB7" w:rsidP="002A0D85">
      <w:pPr>
        <w:pStyle w:val="NormalWeb"/>
        <w:suppressLineNumbers/>
        <w:spacing w:before="0" w:beforeAutospacing="0" w:after="0" w:afterAutospacing="0" w:line="480" w:lineRule="auto"/>
        <w:jc w:val="both"/>
        <w:rPr>
          <w:rFonts w:asciiTheme="majorBidi" w:hAnsiTheme="majorBidi" w:cstheme="majorBidi"/>
          <w:color w:val="0E101A"/>
        </w:rPr>
      </w:pPr>
      <w:r w:rsidRPr="002A0D85">
        <w:rPr>
          <w:rStyle w:val="Strong"/>
          <w:rFonts w:asciiTheme="majorBidi" w:hAnsiTheme="majorBidi" w:cstheme="majorBidi"/>
          <w:b w:val="0"/>
          <w:bCs w:val="0"/>
          <w:color w:val="0E101A"/>
        </w:rPr>
        <w:t xml:space="preserve"> The determined values had a good linear relationship with the calibration curves of gallic acid and quercetin. Gallic acid and quercetin concentrations ranged from 10 to 40 </w:t>
      </w:r>
      <w:proofErr w:type="spellStart"/>
      <w:r w:rsidRPr="002A0D85">
        <w:rPr>
          <w:rStyle w:val="Strong"/>
          <w:rFonts w:asciiTheme="majorBidi" w:hAnsiTheme="majorBidi" w:cstheme="majorBidi"/>
          <w:b w:val="0"/>
          <w:bCs w:val="0"/>
          <w:color w:val="0E101A"/>
        </w:rPr>
        <w:t>μg</w:t>
      </w:r>
      <w:proofErr w:type="spellEnd"/>
      <w:r w:rsidRPr="002A0D85">
        <w:rPr>
          <w:rStyle w:val="Strong"/>
          <w:rFonts w:asciiTheme="majorBidi" w:hAnsiTheme="majorBidi" w:cstheme="majorBidi"/>
          <w:b w:val="0"/>
          <w:bCs w:val="0"/>
          <w:color w:val="0E101A"/>
        </w:rPr>
        <w:t>/ml (Y = 16.87 x + 20.40, n = 3, R = 0.99) and 20 to 60 </w:t>
      </w:r>
      <w:proofErr w:type="spellStart"/>
      <w:r w:rsidRPr="002A0D85">
        <w:rPr>
          <w:rFonts w:asciiTheme="majorBidi" w:hAnsiTheme="majorBidi" w:cstheme="majorBidi"/>
          <w:color w:val="0E101A"/>
        </w:rPr>
        <w:t>μ</w:t>
      </w:r>
      <w:r w:rsidRPr="002A0D85">
        <w:rPr>
          <w:rStyle w:val="Strong"/>
          <w:rFonts w:asciiTheme="majorBidi" w:hAnsiTheme="majorBidi" w:cstheme="majorBidi"/>
          <w:b w:val="0"/>
          <w:bCs w:val="0"/>
          <w:color w:val="0E101A"/>
        </w:rPr>
        <w:t>g</w:t>
      </w:r>
      <w:proofErr w:type="spellEnd"/>
      <w:r w:rsidRPr="002A0D85">
        <w:rPr>
          <w:rStyle w:val="Strong"/>
          <w:rFonts w:asciiTheme="majorBidi" w:hAnsiTheme="majorBidi" w:cstheme="majorBidi"/>
          <w:b w:val="0"/>
          <w:bCs w:val="0"/>
          <w:color w:val="0E101A"/>
        </w:rPr>
        <w:t>/ml (Y = 17.93 x - 86.65, n = 3, R = 0.98), respectively.</w:t>
      </w:r>
    </w:p>
    <w:p w14:paraId="5B46AC08" w14:textId="12A037C9" w:rsidR="002022AD" w:rsidRPr="002A0D85" w:rsidRDefault="002022AD" w:rsidP="00C76196">
      <w:pPr>
        <w:pStyle w:val="NormalWeb"/>
        <w:suppressLineNumbers/>
        <w:spacing w:line="360" w:lineRule="auto"/>
        <w:jc w:val="both"/>
        <w:rPr>
          <w:b/>
          <w:bCs/>
          <w:color w:val="0E101A"/>
          <w:rtl/>
        </w:rPr>
      </w:pPr>
      <w:r w:rsidRPr="002A0D85">
        <w:rPr>
          <w:b/>
          <w:bCs/>
          <w:color w:val="0E101A"/>
        </w:rPr>
        <w:t>References</w:t>
      </w:r>
    </w:p>
    <w:p w14:paraId="5A8D4CB9" w14:textId="0DF7D5EE" w:rsidR="00297A12" w:rsidRDefault="002022AD" w:rsidP="002A0D85">
      <w:pPr>
        <w:pStyle w:val="NormalWeb"/>
        <w:suppressLineNumbers/>
        <w:spacing w:line="480" w:lineRule="auto"/>
        <w:jc w:val="both"/>
        <w:rPr>
          <w:color w:val="0E101A"/>
        </w:rPr>
      </w:pPr>
      <w:r w:rsidRPr="002022AD">
        <w:rPr>
          <w:color w:val="0E101A"/>
        </w:rPr>
        <w:t>[1]</w:t>
      </w:r>
      <w:r w:rsidRPr="002022AD">
        <w:rPr>
          <w:color w:val="0E101A"/>
        </w:rPr>
        <w:tab/>
        <w:t>Kumar N, Bhandari P, Singh B, Gupta AP, Kaul VK. Reversed phase-HPLC for rapid determination of polyphenols in flowers of rose species. J Sep Sci</w:t>
      </w:r>
      <w:r w:rsidR="00056103">
        <w:rPr>
          <w:color w:val="0E101A"/>
        </w:rPr>
        <w:t xml:space="preserve"> </w:t>
      </w:r>
      <w:r w:rsidRPr="002022AD">
        <w:rPr>
          <w:color w:val="0E101A"/>
        </w:rPr>
        <w:t>2008</w:t>
      </w:r>
      <w:proofErr w:type="gramStart"/>
      <w:r w:rsidRPr="002022AD">
        <w:rPr>
          <w:color w:val="0E101A"/>
        </w:rPr>
        <w:t>;3</w:t>
      </w:r>
      <w:r w:rsidR="00D645FE">
        <w:rPr>
          <w:color w:val="0E101A"/>
        </w:rPr>
        <w:t>1</w:t>
      </w:r>
      <w:r w:rsidRPr="002022AD">
        <w:rPr>
          <w:color w:val="0E101A"/>
        </w:rPr>
        <w:t>:262</w:t>
      </w:r>
      <w:proofErr w:type="gramEnd"/>
      <w:r w:rsidRPr="002022AD">
        <w:rPr>
          <w:color w:val="0E101A"/>
        </w:rPr>
        <w:t>-7</w:t>
      </w:r>
      <w:r w:rsidR="00D645FE">
        <w:rPr>
          <w:color w:val="0E101A"/>
        </w:rPr>
        <w:t>.</w:t>
      </w:r>
      <w:r w:rsidR="00056103">
        <w:rPr>
          <w:color w:val="0E101A"/>
        </w:rPr>
        <w:t xml:space="preserve"> </w:t>
      </w:r>
    </w:p>
    <w:p w14:paraId="2BE6FF0F" w14:textId="1A2EE0BC" w:rsidR="00D645FE" w:rsidRDefault="00D645FE" w:rsidP="00C76196">
      <w:pPr>
        <w:pStyle w:val="NormalWeb"/>
        <w:suppressLineNumbers/>
        <w:spacing w:line="480" w:lineRule="auto"/>
        <w:jc w:val="both"/>
        <w:rPr>
          <w:color w:val="0E101A"/>
        </w:rPr>
      </w:pPr>
    </w:p>
    <w:p w14:paraId="13704EFC" w14:textId="52C77551" w:rsidR="00D645FE" w:rsidRDefault="00D645FE" w:rsidP="00C76196">
      <w:pPr>
        <w:pStyle w:val="NormalWeb"/>
        <w:suppressLineNumbers/>
        <w:spacing w:line="480" w:lineRule="auto"/>
        <w:jc w:val="both"/>
        <w:rPr>
          <w:color w:val="0E101A"/>
        </w:rPr>
      </w:pPr>
    </w:p>
    <w:p w14:paraId="48EC81F0" w14:textId="7ED1985F" w:rsidR="00D645FE" w:rsidRDefault="00D645FE" w:rsidP="00C76196">
      <w:pPr>
        <w:pStyle w:val="NormalWeb"/>
        <w:suppressLineNumbers/>
        <w:spacing w:line="480" w:lineRule="auto"/>
        <w:jc w:val="both"/>
        <w:rPr>
          <w:color w:val="0E101A"/>
        </w:rPr>
      </w:pPr>
    </w:p>
    <w:p w14:paraId="49CF6474" w14:textId="06165E78" w:rsidR="00D645FE" w:rsidRDefault="00D645FE" w:rsidP="00C76196">
      <w:pPr>
        <w:pStyle w:val="NormalWeb"/>
        <w:suppressLineNumbers/>
        <w:spacing w:line="480" w:lineRule="auto"/>
        <w:jc w:val="both"/>
        <w:rPr>
          <w:color w:val="0E101A"/>
        </w:rPr>
      </w:pPr>
    </w:p>
    <w:p w14:paraId="2332C26A" w14:textId="0A49117F" w:rsidR="00D645FE" w:rsidRDefault="00D645FE" w:rsidP="00C76196">
      <w:pPr>
        <w:pStyle w:val="NormalWeb"/>
        <w:suppressLineNumbers/>
        <w:spacing w:line="480" w:lineRule="auto"/>
        <w:jc w:val="both"/>
        <w:rPr>
          <w:color w:val="0E101A"/>
        </w:rPr>
      </w:pPr>
    </w:p>
    <w:p w14:paraId="3030DAD4" w14:textId="53AC8391" w:rsidR="00D645FE" w:rsidRDefault="00D645FE" w:rsidP="00C76196">
      <w:pPr>
        <w:pStyle w:val="NormalWeb"/>
        <w:suppressLineNumbers/>
        <w:spacing w:line="480" w:lineRule="auto"/>
        <w:jc w:val="both"/>
        <w:rPr>
          <w:color w:val="0E101A"/>
        </w:rPr>
      </w:pPr>
    </w:p>
    <w:p w14:paraId="1C40334F" w14:textId="25FC5C7B" w:rsidR="00D645FE" w:rsidRDefault="00D645FE" w:rsidP="00C76196">
      <w:pPr>
        <w:pStyle w:val="NormalWeb"/>
        <w:suppressLineNumbers/>
        <w:spacing w:line="480" w:lineRule="auto"/>
        <w:jc w:val="both"/>
        <w:rPr>
          <w:color w:val="0E101A"/>
        </w:rPr>
      </w:pPr>
    </w:p>
    <w:p w14:paraId="5D749833" w14:textId="38E34CD9" w:rsidR="00D645FE" w:rsidRDefault="00D645FE" w:rsidP="00C76196">
      <w:pPr>
        <w:pStyle w:val="NormalWeb"/>
        <w:suppressLineNumbers/>
        <w:spacing w:line="480" w:lineRule="auto"/>
        <w:jc w:val="both"/>
        <w:rPr>
          <w:color w:val="0E101A"/>
        </w:rPr>
      </w:pPr>
    </w:p>
    <w:p w14:paraId="5E1C9A34" w14:textId="77777777" w:rsidR="00D645FE" w:rsidRPr="00D645FE" w:rsidRDefault="00D645FE" w:rsidP="00C76196">
      <w:pPr>
        <w:pStyle w:val="NormalWeb"/>
        <w:suppressLineNumbers/>
        <w:spacing w:line="480" w:lineRule="auto"/>
        <w:jc w:val="both"/>
        <w:rPr>
          <w:color w:val="0E101A"/>
        </w:rPr>
      </w:pPr>
    </w:p>
    <w:p w14:paraId="6F710F9C" w14:textId="1B26793E" w:rsidR="007836FC" w:rsidRPr="002A0D85" w:rsidRDefault="00F75497" w:rsidP="002A0D85">
      <w:pPr>
        <w:suppressLineNumbers/>
        <w:jc w:val="right"/>
        <w:rPr>
          <w:rFonts w:ascii="Times New Roman" w:hAnsi="Times New Roman" w:cs="Times New Roman"/>
          <w:b/>
          <w:bCs/>
          <w:sz w:val="24"/>
          <w:szCs w:val="24"/>
        </w:rPr>
      </w:pPr>
      <w:bookmarkStart w:id="1" w:name="_GoBack"/>
      <w:r>
        <w:rPr>
          <w:noProof/>
          <w:sz w:val="16"/>
          <w:szCs w:val="16"/>
        </w:rPr>
        <w:drawing>
          <wp:inline distT="0" distB="0" distL="0" distR="0" wp14:anchorId="7F3F2DEA" wp14:editId="4C51BADE">
            <wp:extent cx="5762625" cy="5079314"/>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allic &amp; quer hplc.tif"/>
                    <pic:cNvPicPr/>
                  </pic:nvPicPr>
                  <pic:blipFill rotWithShape="1">
                    <a:blip r:embed="rId7">
                      <a:extLst>
                        <a:ext uri="{BEBA8EAE-BF5A-486C-A8C5-ECC9F3942E4B}">
                          <a14:imgProps xmlns:a14="http://schemas.microsoft.com/office/drawing/2010/main">
                            <a14:imgLayer r:embed="rId8">
                              <a14:imgEffect>
                                <a14:sharpenSoften amount="25000"/>
                              </a14:imgEffect>
                              <a14:imgEffect>
                                <a14:saturation sat="200000"/>
                              </a14:imgEffect>
                            </a14:imgLayer>
                          </a14:imgProps>
                        </a:ext>
                        <a:ext uri="{28A0092B-C50C-407E-A947-70E740481C1C}">
                          <a14:useLocalDpi xmlns:a14="http://schemas.microsoft.com/office/drawing/2010/main" val="0"/>
                        </a:ext>
                      </a:extLst>
                    </a:blip>
                    <a:srcRect l="21272" r="14912"/>
                    <a:stretch/>
                  </pic:blipFill>
                  <pic:spPr bwMode="auto">
                    <a:xfrm>
                      <a:off x="0" y="0"/>
                      <a:ext cx="5768198" cy="5084227"/>
                    </a:xfrm>
                    <a:prstGeom prst="rect">
                      <a:avLst/>
                    </a:prstGeom>
                    <a:ln>
                      <a:noFill/>
                    </a:ln>
                    <a:extLst>
                      <a:ext uri="{53640926-AAD7-44D8-BBD7-CCE9431645EC}">
                        <a14:shadowObscured xmlns:a14="http://schemas.microsoft.com/office/drawing/2010/main"/>
                      </a:ext>
                    </a:extLst>
                  </pic:spPr>
                </pic:pic>
              </a:graphicData>
            </a:graphic>
          </wp:inline>
        </w:drawing>
      </w:r>
    </w:p>
    <w:p w14:paraId="2263E414" w14:textId="2E05F3D3" w:rsidR="000E7662" w:rsidRPr="00C82005" w:rsidRDefault="00297A12" w:rsidP="002A0D85">
      <w:pPr>
        <w:suppressLineNumbers/>
        <w:bidi w:val="0"/>
        <w:spacing w:line="240" w:lineRule="auto"/>
        <w:rPr>
          <w:rFonts w:ascii="Times New Roman" w:hAnsi="Times New Roman" w:cs="Times New Roman"/>
          <w:sz w:val="20"/>
          <w:szCs w:val="20"/>
        </w:rPr>
      </w:pPr>
      <w:r w:rsidRPr="00C82005">
        <w:rPr>
          <w:rFonts w:ascii="Times New Roman" w:hAnsi="Times New Roman" w:cs="Times New Roman"/>
          <w:b/>
          <w:bCs/>
          <w:color w:val="0E101A"/>
          <w:sz w:val="20"/>
          <w:szCs w:val="20"/>
        </w:rPr>
        <w:t>Fig</w:t>
      </w:r>
      <w:r w:rsidR="00056103">
        <w:rPr>
          <w:rFonts w:ascii="Times New Roman" w:hAnsi="Times New Roman" w:cs="Times New Roman"/>
          <w:b/>
          <w:bCs/>
          <w:color w:val="0E101A"/>
          <w:sz w:val="20"/>
          <w:szCs w:val="20"/>
        </w:rPr>
        <w:t>.</w:t>
      </w:r>
      <w:r w:rsidRPr="00C82005">
        <w:rPr>
          <w:rFonts w:ascii="Times New Roman" w:hAnsi="Times New Roman" w:cs="Times New Roman"/>
          <w:b/>
          <w:bCs/>
          <w:color w:val="0E101A"/>
          <w:sz w:val="20"/>
          <w:szCs w:val="20"/>
        </w:rPr>
        <w:t>1</w:t>
      </w:r>
      <w:r w:rsidR="002A0D85" w:rsidRPr="00C82005">
        <w:rPr>
          <w:rFonts w:ascii="Times New Roman" w:hAnsi="Times New Roman" w:cs="Times New Roman"/>
          <w:i/>
          <w:iCs/>
          <w:color w:val="0E101A"/>
          <w:sz w:val="20"/>
          <w:szCs w:val="20"/>
        </w:rPr>
        <w:t xml:space="preserve"> </w:t>
      </w:r>
      <w:r w:rsidR="002A0D85" w:rsidRPr="00C82005">
        <w:rPr>
          <w:rFonts w:ascii="Times New Roman" w:hAnsi="Times New Roman" w:cs="Times New Roman"/>
          <w:b/>
          <w:bCs/>
          <w:color w:val="0E101A"/>
          <w:sz w:val="20"/>
          <w:szCs w:val="20"/>
        </w:rPr>
        <w:t>(A)</w:t>
      </w:r>
      <w:r w:rsidR="002A0D85">
        <w:rPr>
          <w:rFonts w:ascii="Times New Roman" w:hAnsi="Times New Roman" w:cs="Times New Roman"/>
          <w:color w:val="0E101A"/>
          <w:sz w:val="20"/>
          <w:szCs w:val="20"/>
        </w:rPr>
        <w:t xml:space="preserve"> </w:t>
      </w:r>
      <w:r w:rsidRPr="00C82005">
        <w:rPr>
          <w:rFonts w:ascii="Times New Roman" w:hAnsi="Times New Roman" w:cs="Times New Roman"/>
          <w:color w:val="0E101A"/>
          <w:sz w:val="20"/>
          <w:szCs w:val="20"/>
        </w:rPr>
        <w:t xml:space="preserve">HPLC—chromatogram of </w:t>
      </w:r>
      <w:r w:rsidR="007C0593" w:rsidRPr="00C82005">
        <w:rPr>
          <w:rFonts w:ascii="Times New Roman" w:hAnsi="Times New Roman" w:cs="Times New Roman"/>
          <w:color w:val="0E101A"/>
          <w:sz w:val="20"/>
          <w:szCs w:val="20"/>
        </w:rPr>
        <w:t>RD extract</w:t>
      </w:r>
      <w:r w:rsidR="00EF6200" w:rsidRPr="00C82005">
        <w:rPr>
          <w:rFonts w:ascii="Times New Roman" w:hAnsi="Times New Roman" w:cs="Times New Roman"/>
          <w:color w:val="0E101A"/>
          <w:sz w:val="20"/>
          <w:szCs w:val="20"/>
        </w:rPr>
        <w:t xml:space="preserve"> </w:t>
      </w:r>
      <w:r w:rsidR="008A297D" w:rsidRPr="00C82005">
        <w:rPr>
          <w:rFonts w:ascii="Times New Roman" w:hAnsi="Times New Roman" w:cs="Times New Roman"/>
          <w:sz w:val="20"/>
          <w:szCs w:val="20"/>
        </w:rPr>
        <w:t xml:space="preserve">and </w:t>
      </w:r>
      <w:r w:rsidR="002A0D85" w:rsidRPr="00C82005">
        <w:rPr>
          <w:rFonts w:ascii="Times New Roman" w:hAnsi="Times New Roman" w:cs="Times New Roman"/>
          <w:b/>
          <w:bCs/>
          <w:sz w:val="20"/>
          <w:szCs w:val="20"/>
        </w:rPr>
        <w:t>(B)</w:t>
      </w:r>
      <w:r w:rsidR="002A0D85">
        <w:rPr>
          <w:rFonts w:ascii="Times New Roman" w:hAnsi="Times New Roman" w:cs="Times New Roman"/>
          <w:b/>
          <w:bCs/>
          <w:sz w:val="20"/>
          <w:szCs w:val="20"/>
        </w:rPr>
        <w:t xml:space="preserve"> </w:t>
      </w:r>
      <w:r w:rsidRPr="00C82005">
        <w:rPr>
          <w:rFonts w:ascii="Times New Roman" w:hAnsi="Times New Roman" w:cs="Times New Roman"/>
          <w:sz w:val="20"/>
          <w:szCs w:val="20"/>
        </w:rPr>
        <w:t>HPLC— Standard phenolic and flavonoid chromatograms</w:t>
      </w:r>
      <w:r w:rsidR="008A297D" w:rsidRPr="00C82005">
        <w:rPr>
          <w:rFonts w:ascii="Times New Roman" w:hAnsi="Times New Roman" w:cs="Times New Roman"/>
          <w:sz w:val="20"/>
          <w:szCs w:val="20"/>
        </w:rPr>
        <w:t xml:space="preserve">. </w:t>
      </w:r>
      <w:proofErr w:type="gramStart"/>
      <w:r w:rsidR="008A297D" w:rsidRPr="00C82005">
        <w:rPr>
          <w:rFonts w:ascii="Times New Roman" w:hAnsi="Times New Roman" w:cs="Times New Roman"/>
          <w:sz w:val="20"/>
          <w:szCs w:val="20"/>
        </w:rPr>
        <w:t>peak</w:t>
      </w:r>
      <w:proofErr w:type="gramEnd"/>
      <w:r w:rsidR="008A297D" w:rsidRPr="00C82005">
        <w:rPr>
          <w:rFonts w:ascii="Times New Roman" w:hAnsi="Times New Roman" w:cs="Times New Roman"/>
          <w:sz w:val="20"/>
          <w:szCs w:val="20"/>
        </w:rPr>
        <w:t xml:space="preserve"> 1: gallic acid, peak 2: quercetin</w:t>
      </w:r>
      <w:r w:rsidR="002A0D85">
        <w:rPr>
          <w:rFonts w:ascii="Times New Roman" w:hAnsi="Times New Roman" w:cs="Times New Roman"/>
          <w:sz w:val="20"/>
          <w:szCs w:val="20"/>
        </w:rPr>
        <w:t>.</w:t>
      </w:r>
      <w:r w:rsidR="008A297D" w:rsidRPr="00C82005">
        <w:rPr>
          <w:rFonts w:ascii="Times New Roman" w:hAnsi="Times New Roman" w:cs="Times New Roman"/>
          <w:sz w:val="20"/>
          <w:szCs w:val="20"/>
        </w:rPr>
        <w:t xml:space="preserve"> </w:t>
      </w:r>
    </w:p>
    <w:bookmarkEnd w:id="1"/>
    <w:p w14:paraId="104C7BFA" w14:textId="634FB8B7" w:rsidR="007C33E4" w:rsidRPr="00904E2A" w:rsidRDefault="007C33E4" w:rsidP="00F75497">
      <w:pPr>
        <w:suppressLineNumbers/>
        <w:bidi w:val="0"/>
        <w:spacing w:line="480" w:lineRule="auto"/>
        <w:jc w:val="both"/>
        <w:rPr>
          <w:rFonts w:ascii="Times New Roman" w:hAnsi="Times New Roman" w:cs="Times New Roman"/>
          <w:b/>
          <w:bCs/>
          <w:sz w:val="24"/>
          <w:szCs w:val="24"/>
        </w:rPr>
      </w:pPr>
    </w:p>
    <w:sectPr w:rsidR="007C33E4" w:rsidRPr="00904E2A" w:rsidSect="00D645FE">
      <w:headerReference w:type="default" r:id="rId9"/>
      <w:footerReference w:type="default" r:id="rId10"/>
      <w:pgSz w:w="11906" w:h="16838" w:code="9"/>
      <w:pgMar w:top="1440" w:right="1440" w:bottom="1440" w:left="1440" w:header="706" w:footer="706" w:gutter="0"/>
      <w:lnNumType w:countBy="1"/>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ADB57D" w14:textId="77777777" w:rsidR="009159BA" w:rsidRDefault="009159BA" w:rsidP="006C42AA">
      <w:pPr>
        <w:spacing w:after="0" w:line="240" w:lineRule="auto"/>
      </w:pPr>
      <w:r>
        <w:separator/>
      </w:r>
    </w:p>
  </w:endnote>
  <w:endnote w:type="continuationSeparator" w:id="0">
    <w:p w14:paraId="7224CD42" w14:textId="77777777" w:rsidR="009159BA" w:rsidRDefault="009159BA" w:rsidP="006C42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243301392"/>
      <w:docPartObj>
        <w:docPartGallery w:val="Page Numbers (Bottom of Page)"/>
        <w:docPartUnique/>
      </w:docPartObj>
    </w:sdtPr>
    <w:sdtEndPr/>
    <w:sdtContent>
      <w:p w14:paraId="13061FC7" w14:textId="60F4A940" w:rsidR="005F338C" w:rsidRDefault="005F338C">
        <w:pPr>
          <w:pStyle w:val="Footer"/>
          <w:jc w:val="center"/>
        </w:pPr>
        <w:r>
          <w:fldChar w:fldCharType="begin"/>
        </w:r>
        <w:r>
          <w:instrText xml:space="preserve"> PAGE   \* MERGEFORMAT </w:instrText>
        </w:r>
        <w:r>
          <w:fldChar w:fldCharType="separate"/>
        </w:r>
        <w:r w:rsidR="002200F5">
          <w:rPr>
            <w:noProof/>
            <w:rtl/>
          </w:rPr>
          <w:t>2</w:t>
        </w:r>
        <w:r>
          <w:rPr>
            <w:noProof/>
          </w:rPr>
          <w:fldChar w:fldCharType="end"/>
        </w:r>
      </w:p>
    </w:sdtContent>
  </w:sdt>
  <w:p w14:paraId="2DAA8955" w14:textId="77777777" w:rsidR="006D16E6" w:rsidRDefault="006D16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3F4586" w14:textId="77777777" w:rsidR="009159BA" w:rsidRDefault="009159BA" w:rsidP="006C42AA">
      <w:pPr>
        <w:spacing w:after="0" w:line="240" w:lineRule="auto"/>
      </w:pPr>
      <w:r>
        <w:separator/>
      </w:r>
    </w:p>
  </w:footnote>
  <w:footnote w:type="continuationSeparator" w:id="0">
    <w:p w14:paraId="7AEB9F4B" w14:textId="77777777" w:rsidR="009159BA" w:rsidRDefault="009159BA" w:rsidP="006C42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BFF77F" w14:textId="77777777" w:rsidR="006D16E6" w:rsidRDefault="006D16E6" w:rsidP="006C42AA">
    <w:pPr>
      <w:pStyle w:val="Header"/>
      <w:tabs>
        <w:tab w:val="left" w:pos="3881"/>
      </w:tabs>
    </w:pPr>
    <w:r>
      <w:rPr>
        <w:rtl/>
      </w:rPr>
      <w:tab/>
    </w:r>
    <w:r>
      <w:rPr>
        <w:rtl/>
      </w:rPr>
      <w:tab/>
    </w:r>
  </w:p>
  <w:p w14:paraId="7786C5A9" w14:textId="77777777" w:rsidR="006D16E6" w:rsidRDefault="006D16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D3DAB"/>
    <w:multiLevelType w:val="multilevel"/>
    <w:tmpl w:val="2BDAC1E8"/>
    <w:lvl w:ilvl="0">
      <w:start w:val="2"/>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nsid w:val="093014EF"/>
    <w:multiLevelType w:val="hybridMultilevel"/>
    <w:tmpl w:val="B2F290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094398F"/>
    <w:multiLevelType w:val="multilevel"/>
    <w:tmpl w:val="1DC44398"/>
    <w:lvl w:ilvl="0">
      <w:start w:val="1"/>
      <w:numFmt w:val="decimal"/>
      <w:lvlText w:val="%1."/>
      <w:lvlJc w:val="left"/>
      <w:pPr>
        <w:ind w:left="360" w:hanging="360"/>
      </w:pPr>
      <w:rPr>
        <w:rFonts w:hint="default"/>
        <w:b/>
        <w:bCs/>
      </w:rPr>
    </w:lvl>
    <w:lvl w:ilvl="1">
      <w:start w:val="1"/>
      <w:numFmt w:val="decimal"/>
      <w:isLgl/>
      <w:lvlText w:val="%1.%2."/>
      <w:lvlJc w:val="left"/>
      <w:pPr>
        <w:ind w:left="360" w:hanging="360"/>
      </w:pPr>
      <w:rPr>
        <w:rFonts w:hint="default"/>
        <w:b/>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nsid w:val="28F4659A"/>
    <w:multiLevelType w:val="multilevel"/>
    <w:tmpl w:val="D1983B64"/>
    <w:lvl w:ilvl="0">
      <w:start w:val="1"/>
      <w:numFmt w:val="decimal"/>
      <w:lvlText w:val="%1."/>
      <w:lvlJc w:val="left"/>
      <w:pPr>
        <w:ind w:left="36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nsid w:val="38C2196D"/>
    <w:multiLevelType w:val="hybridMultilevel"/>
    <w:tmpl w:val="49AE285A"/>
    <w:lvl w:ilvl="0" w:tplc="0680C5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B636B3C"/>
    <w:multiLevelType w:val="hybridMultilevel"/>
    <w:tmpl w:val="CD246730"/>
    <w:lvl w:ilvl="0" w:tplc="04E05B3E">
      <w:start w:val="1"/>
      <w:numFmt w:val="decimal"/>
      <w:lvlText w:val="%1."/>
      <w:lvlJc w:val="left"/>
      <w:pPr>
        <w:ind w:left="360" w:hanging="360"/>
      </w:pPr>
      <w:rPr>
        <w:rFonts w:eastAsia="Calibr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532212C6"/>
    <w:multiLevelType w:val="hybridMultilevel"/>
    <w:tmpl w:val="2604BC46"/>
    <w:lvl w:ilvl="0" w:tplc="8EFE33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8F56D0"/>
    <w:multiLevelType w:val="hybridMultilevel"/>
    <w:tmpl w:val="7310AF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0BF3AB5"/>
    <w:multiLevelType w:val="hybridMultilevel"/>
    <w:tmpl w:val="DA72E17C"/>
    <w:lvl w:ilvl="0" w:tplc="BB1A8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3"/>
  </w:num>
  <w:num w:numId="4">
    <w:abstractNumId w:val="0"/>
  </w:num>
  <w:num w:numId="5">
    <w:abstractNumId w:val="5"/>
  </w:num>
  <w:num w:numId="6">
    <w:abstractNumId w:val="4"/>
  </w:num>
  <w:num w:numId="7">
    <w:abstractNumId w:val="6"/>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gutterAtTop/>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edical J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ssz9rw0r9et5bedawwv0tte5arsd9stwdxs&quot;&gt;Article1&lt;record-ids&gt;&lt;item&gt;1&lt;/item&gt;&lt;/record-ids&gt;&lt;/item&gt;&lt;/Libraries&gt;"/>
  </w:docVars>
  <w:rsids>
    <w:rsidRoot w:val="00C96930"/>
    <w:rsid w:val="000262CC"/>
    <w:rsid w:val="00027D4D"/>
    <w:rsid w:val="0003141E"/>
    <w:rsid w:val="000350F8"/>
    <w:rsid w:val="000454AB"/>
    <w:rsid w:val="00056103"/>
    <w:rsid w:val="00060E5D"/>
    <w:rsid w:val="00064A63"/>
    <w:rsid w:val="000701CF"/>
    <w:rsid w:val="00072FEF"/>
    <w:rsid w:val="00082CE4"/>
    <w:rsid w:val="000849F8"/>
    <w:rsid w:val="00084DB0"/>
    <w:rsid w:val="0008516E"/>
    <w:rsid w:val="000950CA"/>
    <w:rsid w:val="00097CB7"/>
    <w:rsid w:val="000A3871"/>
    <w:rsid w:val="000A5142"/>
    <w:rsid w:val="000A5800"/>
    <w:rsid w:val="000C1D0B"/>
    <w:rsid w:val="000C4293"/>
    <w:rsid w:val="000C476D"/>
    <w:rsid w:val="000D133E"/>
    <w:rsid w:val="000D2866"/>
    <w:rsid w:val="000D34E4"/>
    <w:rsid w:val="000D526E"/>
    <w:rsid w:val="000D53CC"/>
    <w:rsid w:val="000E178C"/>
    <w:rsid w:val="000E35DB"/>
    <w:rsid w:val="000E4F14"/>
    <w:rsid w:val="000E7662"/>
    <w:rsid w:val="000F3E42"/>
    <w:rsid w:val="00101B7E"/>
    <w:rsid w:val="00107145"/>
    <w:rsid w:val="0011294B"/>
    <w:rsid w:val="00117504"/>
    <w:rsid w:val="00120BE0"/>
    <w:rsid w:val="0012338E"/>
    <w:rsid w:val="001247F2"/>
    <w:rsid w:val="0012528F"/>
    <w:rsid w:val="00126892"/>
    <w:rsid w:val="00130D17"/>
    <w:rsid w:val="00132F49"/>
    <w:rsid w:val="00134F02"/>
    <w:rsid w:val="001440E4"/>
    <w:rsid w:val="00157FF1"/>
    <w:rsid w:val="00164CCF"/>
    <w:rsid w:val="00171761"/>
    <w:rsid w:val="00172FDB"/>
    <w:rsid w:val="00176E1B"/>
    <w:rsid w:val="001805E2"/>
    <w:rsid w:val="0019074C"/>
    <w:rsid w:val="00196742"/>
    <w:rsid w:val="001967CA"/>
    <w:rsid w:val="001A3E7D"/>
    <w:rsid w:val="001B42A9"/>
    <w:rsid w:val="001C4761"/>
    <w:rsid w:val="001D0AEA"/>
    <w:rsid w:val="001F202B"/>
    <w:rsid w:val="001F5673"/>
    <w:rsid w:val="001F60AF"/>
    <w:rsid w:val="001F7B00"/>
    <w:rsid w:val="002022AD"/>
    <w:rsid w:val="002056DA"/>
    <w:rsid w:val="0020647F"/>
    <w:rsid w:val="002200F5"/>
    <w:rsid w:val="002261A6"/>
    <w:rsid w:val="00232DC6"/>
    <w:rsid w:val="0025133B"/>
    <w:rsid w:val="0026286B"/>
    <w:rsid w:val="002629ED"/>
    <w:rsid w:val="002777E7"/>
    <w:rsid w:val="002907D3"/>
    <w:rsid w:val="00291CCE"/>
    <w:rsid w:val="00297A12"/>
    <w:rsid w:val="002A0D85"/>
    <w:rsid w:val="002A3780"/>
    <w:rsid w:val="002A3BDB"/>
    <w:rsid w:val="002B073F"/>
    <w:rsid w:val="002B19F7"/>
    <w:rsid w:val="002B66CC"/>
    <w:rsid w:val="002E281C"/>
    <w:rsid w:val="002E5A12"/>
    <w:rsid w:val="002E635D"/>
    <w:rsid w:val="00300405"/>
    <w:rsid w:val="003018F2"/>
    <w:rsid w:val="00303203"/>
    <w:rsid w:val="00304D08"/>
    <w:rsid w:val="00310520"/>
    <w:rsid w:val="00312D73"/>
    <w:rsid w:val="003151BF"/>
    <w:rsid w:val="00320590"/>
    <w:rsid w:val="00333E88"/>
    <w:rsid w:val="00336CFF"/>
    <w:rsid w:val="00345EE3"/>
    <w:rsid w:val="003505D1"/>
    <w:rsid w:val="0035725B"/>
    <w:rsid w:val="003947A5"/>
    <w:rsid w:val="003A5BDF"/>
    <w:rsid w:val="003A68D3"/>
    <w:rsid w:val="003B2D06"/>
    <w:rsid w:val="003E35A6"/>
    <w:rsid w:val="003E4AA5"/>
    <w:rsid w:val="0042092D"/>
    <w:rsid w:val="00420B5E"/>
    <w:rsid w:val="00433C18"/>
    <w:rsid w:val="00437EF0"/>
    <w:rsid w:val="00443242"/>
    <w:rsid w:val="00446B9B"/>
    <w:rsid w:val="00461636"/>
    <w:rsid w:val="00465184"/>
    <w:rsid w:val="004831F2"/>
    <w:rsid w:val="00485BDE"/>
    <w:rsid w:val="004949D7"/>
    <w:rsid w:val="004A464B"/>
    <w:rsid w:val="004C066D"/>
    <w:rsid w:val="004C4D04"/>
    <w:rsid w:val="004C6ED9"/>
    <w:rsid w:val="004D7FD2"/>
    <w:rsid w:val="004E2594"/>
    <w:rsid w:val="004E4406"/>
    <w:rsid w:val="004F7F1A"/>
    <w:rsid w:val="00503D79"/>
    <w:rsid w:val="00505598"/>
    <w:rsid w:val="005073B8"/>
    <w:rsid w:val="00520CD9"/>
    <w:rsid w:val="005278A2"/>
    <w:rsid w:val="005303B6"/>
    <w:rsid w:val="00542045"/>
    <w:rsid w:val="0054319C"/>
    <w:rsid w:val="00587F77"/>
    <w:rsid w:val="005A3683"/>
    <w:rsid w:val="005B13B8"/>
    <w:rsid w:val="005B6B92"/>
    <w:rsid w:val="005C16A8"/>
    <w:rsid w:val="005C320E"/>
    <w:rsid w:val="005D7C43"/>
    <w:rsid w:val="005E41BC"/>
    <w:rsid w:val="005E5313"/>
    <w:rsid w:val="005E5EBB"/>
    <w:rsid w:val="005F1631"/>
    <w:rsid w:val="005F338C"/>
    <w:rsid w:val="005F5E8A"/>
    <w:rsid w:val="00602B8B"/>
    <w:rsid w:val="0060301B"/>
    <w:rsid w:val="006200F6"/>
    <w:rsid w:val="006307D8"/>
    <w:rsid w:val="00664F6F"/>
    <w:rsid w:val="00665DC0"/>
    <w:rsid w:val="00675D34"/>
    <w:rsid w:val="00676188"/>
    <w:rsid w:val="0068067C"/>
    <w:rsid w:val="00680711"/>
    <w:rsid w:val="00691357"/>
    <w:rsid w:val="006919CC"/>
    <w:rsid w:val="00694BD8"/>
    <w:rsid w:val="00697DF7"/>
    <w:rsid w:val="006A49A1"/>
    <w:rsid w:val="006B2638"/>
    <w:rsid w:val="006C3C5D"/>
    <w:rsid w:val="006C42AA"/>
    <w:rsid w:val="006C67C7"/>
    <w:rsid w:val="006D1411"/>
    <w:rsid w:val="006D16E6"/>
    <w:rsid w:val="006E0FD8"/>
    <w:rsid w:val="006E3E90"/>
    <w:rsid w:val="006E4229"/>
    <w:rsid w:val="006E599E"/>
    <w:rsid w:val="006F69C7"/>
    <w:rsid w:val="006F76C7"/>
    <w:rsid w:val="0070097E"/>
    <w:rsid w:val="00710050"/>
    <w:rsid w:val="00713CA1"/>
    <w:rsid w:val="0073364B"/>
    <w:rsid w:val="007536BB"/>
    <w:rsid w:val="00760610"/>
    <w:rsid w:val="007657B1"/>
    <w:rsid w:val="00767EDB"/>
    <w:rsid w:val="0077705F"/>
    <w:rsid w:val="00777CF9"/>
    <w:rsid w:val="00782E5D"/>
    <w:rsid w:val="007836FC"/>
    <w:rsid w:val="00784C32"/>
    <w:rsid w:val="007944FF"/>
    <w:rsid w:val="007C0593"/>
    <w:rsid w:val="007C16F3"/>
    <w:rsid w:val="007C33E4"/>
    <w:rsid w:val="007C49B2"/>
    <w:rsid w:val="007D0FC9"/>
    <w:rsid w:val="007D777B"/>
    <w:rsid w:val="007E05D0"/>
    <w:rsid w:val="007E24FF"/>
    <w:rsid w:val="007E5CC4"/>
    <w:rsid w:val="007F2838"/>
    <w:rsid w:val="00801224"/>
    <w:rsid w:val="00803041"/>
    <w:rsid w:val="0080718D"/>
    <w:rsid w:val="00823366"/>
    <w:rsid w:val="008238A5"/>
    <w:rsid w:val="00823F7F"/>
    <w:rsid w:val="00824929"/>
    <w:rsid w:val="00841878"/>
    <w:rsid w:val="00844FB4"/>
    <w:rsid w:val="00845C43"/>
    <w:rsid w:val="00854669"/>
    <w:rsid w:val="00854CAD"/>
    <w:rsid w:val="00854E5E"/>
    <w:rsid w:val="00856E46"/>
    <w:rsid w:val="00861CA6"/>
    <w:rsid w:val="00867CD0"/>
    <w:rsid w:val="00872CF7"/>
    <w:rsid w:val="00882619"/>
    <w:rsid w:val="00891B53"/>
    <w:rsid w:val="00893DE7"/>
    <w:rsid w:val="008945A5"/>
    <w:rsid w:val="00897F2A"/>
    <w:rsid w:val="008A297D"/>
    <w:rsid w:val="008A45E4"/>
    <w:rsid w:val="008B0FB0"/>
    <w:rsid w:val="008D31CD"/>
    <w:rsid w:val="008D590E"/>
    <w:rsid w:val="008E5C3F"/>
    <w:rsid w:val="009026DF"/>
    <w:rsid w:val="00904E2A"/>
    <w:rsid w:val="009159BA"/>
    <w:rsid w:val="00926102"/>
    <w:rsid w:val="0093675E"/>
    <w:rsid w:val="00940A30"/>
    <w:rsid w:val="0094784F"/>
    <w:rsid w:val="0095435E"/>
    <w:rsid w:val="00962A3C"/>
    <w:rsid w:val="00963D4C"/>
    <w:rsid w:val="009643A1"/>
    <w:rsid w:val="009838AD"/>
    <w:rsid w:val="00996467"/>
    <w:rsid w:val="009B0FAB"/>
    <w:rsid w:val="009B25BE"/>
    <w:rsid w:val="009B6E7E"/>
    <w:rsid w:val="009C0FDE"/>
    <w:rsid w:val="009C7B77"/>
    <w:rsid w:val="009E123C"/>
    <w:rsid w:val="009E2464"/>
    <w:rsid w:val="009F216C"/>
    <w:rsid w:val="00A009B3"/>
    <w:rsid w:val="00A07520"/>
    <w:rsid w:val="00A157A9"/>
    <w:rsid w:val="00A30C01"/>
    <w:rsid w:val="00A33EBD"/>
    <w:rsid w:val="00A4705D"/>
    <w:rsid w:val="00A52D92"/>
    <w:rsid w:val="00A5732B"/>
    <w:rsid w:val="00A62C9F"/>
    <w:rsid w:val="00A640CF"/>
    <w:rsid w:val="00A9521D"/>
    <w:rsid w:val="00AA49EB"/>
    <w:rsid w:val="00AC4E1E"/>
    <w:rsid w:val="00AC73CC"/>
    <w:rsid w:val="00AE1DB9"/>
    <w:rsid w:val="00AE3316"/>
    <w:rsid w:val="00AF02C9"/>
    <w:rsid w:val="00AF2EFD"/>
    <w:rsid w:val="00AF3355"/>
    <w:rsid w:val="00AF61FA"/>
    <w:rsid w:val="00B10D7D"/>
    <w:rsid w:val="00B15300"/>
    <w:rsid w:val="00B1749C"/>
    <w:rsid w:val="00B34CFE"/>
    <w:rsid w:val="00B35A60"/>
    <w:rsid w:val="00B3667D"/>
    <w:rsid w:val="00B415C9"/>
    <w:rsid w:val="00B41DD2"/>
    <w:rsid w:val="00B43052"/>
    <w:rsid w:val="00B4325A"/>
    <w:rsid w:val="00B47E2F"/>
    <w:rsid w:val="00B63DF2"/>
    <w:rsid w:val="00B64CE3"/>
    <w:rsid w:val="00B671B5"/>
    <w:rsid w:val="00B8204E"/>
    <w:rsid w:val="00B82AF7"/>
    <w:rsid w:val="00B86489"/>
    <w:rsid w:val="00BA0012"/>
    <w:rsid w:val="00BB6E7A"/>
    <w:rsid w:val="00BC656D"/>
    <w:rsid w:val="00BD1FE4"/>
    <w:rsid w:val="00BD2232"/>
    <w:rsid w:val="00BD29CC"/>
    <w:rsid w:val="00BE21BF"/>
    <w:rsid w:val="00C20210"/>
    <w:rsid w:val="00C210B5"/>
    <w:rsid w:val="00C210CC"/>
    <w:rsid w:val="00C25A5D"/>
    <w:rsid w:val="00C3085F"/>
    <w:rsid w:val="00C3781F"/>
    <w:rsid w:val="00C40D3B"/>
    <w:rsid w:val="00C46E4E"/>
    <w:rsid w:val="00C56F88"/>
    <w:rsid w:val="00C64A09"/>
    <w:rsid w:val="00C7138E"/>
    <w:rsid w:val="00C75496"/>
    <w:rsid w:val="00C76196"/>
    <w:rsid w:val="00C82005"/>
    <w:rsid w:val="00C90D47"/>
    <w:rsid w:val="00C96930"/>
    <w:rsid w:val="00C97795"/>
    <w:rsid w:val="00CA16F8"/>
    <w:rsid w:val="00CA2BD9"/>
    <w:rsid w:val="00CB0641"/>
    <w:rsid w:val="00CB5DE7"/>
    <w:rsid w:val="00CB71A1"/>
    <w:rsid w:val="00CC0849"/>
    <w:rsid w:val="00CC33AB"/>
    <w:rsid w:val="00CD4884"/>
    <w:rsid w:val="00CD489E"/>
    <w:rsid w:val="00CE244F"/>
    <w:rsid w:val="00CE3446"/>
    <w:rsid w:val="00CE7833"/>
    <w:rsid w:val="00D35377"/>
    <w:rsid w:val="00D46C4F"/>
    <w:rsid w:val="00D533FF"/>
    <w:rsid w:val="00D55C8D"/>
    <w:rsid w:val="00D577F7"/>
    <w:rsid w:val="00D645FE"/>
    <w:rsid w:val="00D65DF6"/>
    <w:rsid w:val="00D74D45"/>
    <w:rsid w:val="00D807D4"/>
    <w:rsid w:val="00D839AB"/>
    <w:rsid w:val="00D85D70"/>
    <w:rsid w:val="00D944C8"/>
    <w:rsid w:val="00D94CFD"/>
    <w:rsid w:val="00D9524F"/>
    <w:rsid w:val="00DA5714"/>
    <w:rsid w:val="00DA7A46"/>
    <w:rsid w:val="00DC7155"/>
    <w:rsid w:val="00DD265C"/>
    <w:rsid w:val="00DD5A54"/>
    <w:rsid w:val="00DD6002"/>
    <w:rsid w:val="00DD6852"/>
    <w:rsid w:val="00DD75E1"/>
    <w:rsid w:val="00DE6592"/>
    <w:rsid w:val="00DF0421"/>
    <w:rsid w:val="00DF2B2F"/>
    <w:rsid w:val="00E00294"/>
    <w:rsid w:val="00E229A5"/>
    <w:rsid w:val="00E242B4"/>
    <w:rsid w:val="00E302E7"/>
    <w:rsid w:val="00E51311"/>
    <w:rsid w:val="00E513D5"/>
    <w:rsid w:val="00E57A4E"/>
    <w:rsid w:val="00E57B6E"/>
    <w:rsid w:val="00E61998"/>
    <w:rsid w:val="00E63781"/>
    <w:rsid w:val="00E67C8E"/>
    <w:rsid w:val="00E70C8A"/>
    <w:rsid w:val="00E7289A"/>
    <w:rsid w:val="00E749D0"/>
    <w:rsid w:val="00E80E82"/>
    <w:rsid w:val="00E87F24"/>
    <w:rsid w:val="00E87F5B"/>
    <w:rsid w:val="00E901F2"/>
    <w:rsid w:val="00E9370C"/>
    <w:rsid w:val="00EA2C45"/>
    <w:rsid w:val="00EA7A94"/>
    <w:rsid w:val="00EB5C35"/>
    <w:rsid w:val="00EC2B37"/>
    <w:rsid w:val="00ED0AB0"/>
    <w:rsid w:val="00ED15CE"/>
    <w:rsid w:val="00EF0952"/>
    <w:rsid w:val="00EF44EF"/>
    <w:rsid w:val="00EF6200"/>
    <w:rsid w:val="00EF6B35"/>
    <w:rsid w:val="00EF788B"/>
    <w:rsid w:val="00F00C2E"/>
    <w:rsid w:val="00F02808"/>
    <w:rsid w:val="00F06060"/>
    <w:rsid w:val="00F064CD"/>
    <w:rsid w:val="00F068D5"/>
    <w:rsid w:val="00F11E87"/>
    <w:rsid w:val="00F1660D"/>
    <w:rsid w:val="00F32933"/>
    <w:rsid w:val="00F3727F"/>
    <w:rsid w:val="00F43FC5"/>
    <w:rsid w:val="00F64D05"/>
    <w:rsid w:val="00F75497"/>
    <w:rsid w:val="00F87D72"/>
    <w:rsid w:val="00FA032A"/>
    <w:rsid w:val="00FB39CC"/>
    <w:rsid w:val="00FC245C"/>
    <w:rsid w:val="00FD1562"/>
    <w:rsid w:val="00FF5E4A"/>
    <w:rsid w:val="00FF7696"/>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04E0C5"/>
  <w15:chartTrackingRefBased/>
  <w15:docId w15:val="{2DDCA72B-7B70-4EE8-9C57-47015A071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fa-IR"/>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647F"/>
    <w:pPr>
      <w:bidi/>
      <w:spacing w:after="160" w:line="259" w:lineRule="auto"/>
    </w:pPr>
    <w:rPr>
      <w:sz w:val="22"/>
      <w:szCs w:val="22"/>
    </w:rPr>
  </w:style>
  <w:style w:type="paragraph" w:styleId="Heading3">
    <w:name w:val="heading 3"/>
    <w:basedOn w:val="Normal"/>
    <w:next w:val="Normal"/>
    <w:link w:val="Heading3Char"/>
    <w:uiPriority w:val="9"/>
    <w:semiHidden/>
    <w:unhideWhenUsed/>
    <w:qFormat/>
    <w:rsid w:val="00697DF7"/>
    <w:pPr>
      <w:keepNext/>
      <w:spacing w:before="240" w:after="60"/>
      <w:outlineLvl w:val="2"/>
    </w:pPr>
    <w:rPr>
      <w:rFonts w:ascii="Calibri Light" w:eastAsia="Times New Roman" w:hAnsi="Calibri Light" w:cs="Times New Roman"/>
      <w:b/>
      <w:bCs/>
      <w:sz w:val="26"/>
      <w:szCs w:val="26"/>
    </w:rPr>
  </w:style>
  <w:style w:type="paragraph" w:styleId="Heading4">
    <w:name w:val="heading 4"/>
    <w:basedOn w:val="Normal"/>
    <w:next w:val="Normal"/>
    <w:link w:val="Heading4Char"/>
    <w:uiPriority w:val="9"/>
    <w:semiHidden/>
    <w:unhideWhenUsed/>
    <w:qFormat/>
    <w:rsid w:val="005C16A8"/>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42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42AA"/>
  </w:style>
  <w:style w:type="paragraph" w:styleId="Footer">
    <w:name w:val="footer"/>
    <w:basedOn w:val="Normal"/>
    <w:link w:val="FooterChar"/>
    <w:uiPriority w:val="99"/>
    <w:unhideWhenUsed/>
    <w:rsid w:val="006C42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42AA"/>
  </w:style>
  <w:style w:type="paragraph" w:styleId="NormalWeb">
    <w:name w:val="Normal (Web)"/>
    <w:basedOn w:val="Normal"/>
    <w:uiPriority w:val="99"/>
    <w:unhideWhenUsed/>
    <w:rsid w:val="009643A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9643A1"/>
    <w:rPr>
      <w:b/>
      <w:bCs/>
    </w:rPr>
  </w:style>
  <w:style w:type="table" w:styleId="ListTable6Colorful">
    <w:name w:val="List Table 6 Colorful"/>
    <w:basedOn w:val="TableNormal"/>
    <w:uiPriority w:val="51"/>
    <w:rsid w:val="00164CCF"/>
    <w:rPr>
      <w:color w:val="000000"/>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TableGrid">
    <w:name w:val="Table Grid"/>
    <w:basedOn w:val="TableNormal"/>
    <w:uiPriority w:val="39"/>
    <w:rsid w:val="001907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E5A12"/>
    <w:pPr>
      <w:ind w:left="720"/>
      <w:contextualSpacing/>
    </w:pPr>
  </w:style>
  <w:style w:type="paragraph" w:customStyle="1" w:styleId="Default">
    <w:name w:val="Default"/>
    <w:rsid w:val="006F69C7"/>
    <w:pPr>
      <w:autoSpaceDE w:val="0"/>
      <w:autoSpaceDN w:val="0"/>
      <w:adjustRightInd w:val="0"/>
    </w:pPr>
    <w:rPr>
      <w:rFonts w:ascii="Arial" w:hAnsi="Arial"/>
      <w:color w:val="000000"/>
      <w:sz w:val="24"/>
      <w:szCs w:val="24"/>
    </w:rPr>
  </w:style>
  <w:style w:type="paragraph" w:styleId="BalloonText">
    <w:name w:val="Balloon Text"/>
    <w:basedOn w:val="Normal"/>
    <w:link w:val="BalloonTextChar"/>
    <w:uiPriority w:val="99"/>
    <w:semiHidden/>
    <w:unhideWhenUsed/>
    <w:rsid w:val="006C67C7"/>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6C67C7"/>
    <w:rPr>
      <w:rFonts w:ascii="Segoe UI" w:hAnsi="Segoe UI" w:cs="Segoe UI"/>
      <w:sz w:val="18"/>
      <w:szCs w:val="18"/>
    </w:rPr>
  </w:style>
  <w:style w:type="paragraph" w:customStyle="1" w:styleId="EndNoteBibliographyTitle">
    <w:name w:val="EndNote Bibliography Title"/>
    <w:basedOn w:val="Normal"/>
    <w:link w:val="EndNoteBibliographyTitleChar"/>
    <w:rsid w:val="00084DB0"/>
    <w:pPr>
      <w:spacing w:after="0"/>
      <w:jc w:val="center"/>
    </w:pPr>
    <w:rPr>
      <w:noProof/>
    </w:rPr>
  </w:style>
  <w:style w:type="character" w:customStyle="1" w:styleId="EndNoteBibliographyTitleChar">
    <w:name w:val="EndNote Bibliography Title Char"/>
    <w:link w:val="EndNoteBibliographyTitle"/>
    <w:rsid w:val="00084DB0"/>
    <w:rPr>
      <w:noProof/>
      <w:sz w:val="22"/>
      <w:szCs w:val="22"/>
    </w:rPr>
  </w:style>
  <w:style w:type="paragraph" w:customStyle="1" w:styleId="EndNoteBibliography">
    <w:name w:val="EndNote Bibliography"/>
    <w:basedOn w:val="Normal"/>
    <w:link w:val="EndNoteBibliographyChar"/>
    <w:rsid w:val="00084DB0"/>
    <w:pPr>
      <w:spacing w:line="240" w:lineRule="auto"/>
    </w:pPr>
    <w:rPr>
      <w:noProof/>
    </w:rPr>
  </w:style>
  <w:style w:type="character" w:customStyle="1" w:styleId="EndNoteBibliographyChar">
    <w:name w:val="EndNote Bibliography Char"/>
    <w:link w:val="EndNoteBibliography"/>
    <w:rsid w:val="00084DB0"/>
    <w:rPr>
      <w:noProof/>
      <w:sz w:val="22"/>
      <w:szCs w:val="22"/>
    </w:rPr>
  </w:style>
  <w:style w:type="character" w:styleId="LineNumber">
    <w:name w:val="line number"/>
    <w:uiPriority w:val="99"/>
    <w:semiHidden/>
    <w:unhideWhenUsed/>
    <w:rsid w:val="000E35DB"/>
  </w:style>
  <w:style w:type="character" w:styleId="Hyperlink">
    <w:name w:val="Hyperlink"/>
    <w:uiPriority w:val="99"/>
    <w:unhideWhenUsed/>
    <w:rsid w:val="005C16A8"/>
    <w:rPr>
      <w:color w:val="0563C1"/>
      <w:u w:val="single"/>
    </w:rPr>
  </w:style>
  <w:style w:type="character" w:customStyle="1" w:styleId="UnresolvedMention1">
    <w:name w:val="Unresolved Mention1"/>
    <w:uiPriority w:val="99"/>
    <w:semiHidden/>
    <w:unhideWhenUsed/>
    <w:rsid w:val="005C16A8"/>
    <w:rPr>
      <w:color w:val="605E5C"/>
      <w:shd w:val="clear" w:color="auto" w:fill="E1DFDD"/>
    </w:rPr>
  </w:style>
  <w:style w:type="character" w:customStyle="1" w:styleId="Heading4Char">
    <w:name w:val="Heading 4 Char"/>
    <w:link w:val="Heading4"/>
    <w:uiPriority w:val="9"/>
    <w:semiHidden/>
    <w:rsid w:val="005C16A8"/>
    <w:rPr>
      <w:rFonts w:ascii="Calibri" w:eastAsia="Times New Roman" w:hAnsi="Calibri" w:cs="Arial"/>
      <w:b/>
      <w:bCs/>
      <w:sz w:val="28"/>
      <w:szCs w:val="28"/>
    </w:rPr>
  </w:style>
  <w:style w:type="character" w:styleId="CommentReference">
    <w:name w:val="annotation reference"/>
    <w:uiPriority w:val="99"/>
    <w:semiHidden/>
    <w:unhideWhenUsed/>
    <w:rsid w:val="00861CA6"/>
    <w:rPr>
      <w:sz w:val="16"/>
      <w:szCs w:val="16"/>
    </w:rPr>
  </w:style>
  <w:style w:type="paragraph" w:styleId="CommentText">
    <w:name w:val="annotation text"/>
    <w:basedOn w:val="Normal"/>
    <w:link w:val="CommentTextChar"/>
    <w:uiPriority w:val="99"/>
    <w:semiHidden/>
    <w:unhideWhenUsed/>
    <w:rsid w:val="00861CA6"/>
    <w:rPr>
      <w:sz w:val="20"/>
      <w:szCs w:val="20"/>
    </w:rPr>
  </w:style>
  <w:style w:type="character" w:customStyle="1" w:styleId="CommentTextChar">
    <w:name w:val="Comment Text Char"/>
    <w:basedOn w:val="DefaultParagraphFont"/>
    <w:link w:val="CommentText"/>
    <w:uiPriority w:val="99"/>
    <w:semiHidden/>
    <w:rsid w:val="00861CA6"/>
  </w:style>
  <w:style w:type="paragraph" w:styleId="CommentSubject">
    <w:name w:val="annotation subject"/>
    <w:basedOn w:val="CommentText"/>
    <w:next w:val="CommentText"/>
    <w:link w:val="CommentSubjectChar"/>
    <w:uiPriority w:val="99"/>
    <w:semiHidden/>
    <w:unhideWhenUsed/>
    <w:rsid w:val="00861CA6"/>
    <w:rPr>
      <w:b/>
      <w:bCs/>
    </w:rPr>
  </w:style>
  <w:style w:type="character" w:customStyle="1" w:styleId="CommentSubjectChar">
    <w:name w:val="Comment Subject Char"/>
    <w:link w:val="CommentSubject"/>
    <w:uiPriority w:val="99"/>
    <w:semiHidden/>
    <w:rsid w:val="00861CA6"/>
    <w:rPr>
      <w:b/>
      <w:bCs/>
    </w:rPr>
  </w:style>
  <w:style w:type="character" w:customStyle="1" w:styleId="Heading3Char">
    <w:name w:val="Heading 3 Char"/>
    <w:link w:val="Heading3"/>
    <w:uiPriority w:val="9"/>
    <w:semiHidden/>
    <w:rsid w:val="00697DF7"/>
    <w:rPr>
      <w:rFonts w:ascii="Calibri Light" w:eastAsia="Times New Roman" w:hAnsi="Calibri Light" w:cs="Times New Roman"/>
      <w:b/>
      <w:bCs/>
      <w:sz w:val="26"/>
      <w:szCs w:val="26"/>
    </w:rPr>
  </w:style>
  <w:style w:type="character" w:styleId="Emphasis">
    <w:name w:val="Emphasis"/>
    <w:uiPriority w:val="20"/>
    <w:qFormat/>
    <w:rsid w:val="000C4293"/>
    <w:rPr>
      <w:i/>
      <w:iCs/>
    </w:rPr>
  </w:style>
  <w:style w:type="character" w:customStyle="1" w:styleId="html-italic">
    <w:name w:val="html-italic"/>
    <w:basedOn w:val="DefaultParagraphFont"/>
    <w:rsid w:val="006F76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999871">
      <w:bodyDiv w:val="1"/>
      <w:marLeft w:val="0"/>
      <w:marRight w:val="0"/>
      <w:marTop w:val="0"/>
      <w:marBottom w:val="0"/>
      <w:divBdr>
        <w:top w:val="none" w:sz="0" w:space="0" w:color="auto"/>
        <w:left w:val="none" w:sz="0" w:space="0" w:color="auto"/>
        <w:bottom w:val="none" w:sz="0" w:space="0" w:color="auto"/>
        <w:right w:val="none" w:sz="0" w:space="0" w:color="auto"/>
      </w:divBdr>
    </w:div>
    <w:div w:id="119885230">
      <w:bodyDiv w:val="1"/>
      <w:marLeft w:val="0"/>
      <w:marRight w:val="0"/>
      <w:marTop w:val="0"/>
      <w:marBottom w:val="0"/>
      <w:divBdr>
        <w:top w:val="none" w:sz="0" w:space="0" w:color="auto"/>
        <w:left w:val="none" w:sz="0" w:space="0" w:color="auto"/>
        <w:bottom w:val="none" w:sz="0" w:space="0" w:color="auto"/>
        <w:right w:val="none" w:sz="0" w:space="0" w:color="auto"/>
      </w:divBdr>
    </w:div>
    <w:div w:id="152910755">
      <w:bodyDiv w:val="1"/>
      <w:marLeft w:val="0"/>
      <w:marRight w:val="0"/>
      <w:marTop w:val="0"/>
      <w:marBottom w:val="0"/>
      <w:divBdr>
        <w:top w:val="none" w:sz="0" w:space="0" w:color="auto"/>
        <w:left w:val="none" w:sz="0" w:space="0" w:color="auto"/>
        <w:bottom w:val="none" w:sz="0" w:space="0" w:color="auto"/>
        <w:right w:val="none" w:sz="0" w:space="0" w:color="auto"/>
      </w:divBdr>
      <w:divsChild>
        <w:div w:id="613292317">
          <w:marLeft w:val="0"/>
          <w:marRight w:val="0"/>
          <w:marTop w:val="0"/>
          <w:marBottom w:val="0"/>
          <w:divBdr>
            <w:top w:val="none" w:sz="0" w:space="0" w:color="auto"/>
            <w:left w:val="none" w:sz="0" w:space="0" w:color="auto"/>
            <w:bottom w:val="none" w:sz="0" w:space="0" w:color="auto"/>
            <w:right w:val="none" w:sz="0" w:space="0" w:color="auto"/>
          </w:divBdr>
        </w:div>
      </w:divsChild>
    </w:div>
    <w:div w:id="882060106">
      <w:bodyDiv w:val="1"/>
      <w:marLeft w:val="0"/>
      <w:marRight w:val="0"/>
      <w:marTop w:val="0"/>
      <w:marBottom w:val="0"/>
      <w:divBdr>
        <w:top w:val="none" w:sz="0" w:space="0" w:color="auto"/>
        <w:left w:val="none" w:sz="0" w:space="0" w:color="auto"/>
        <w:bottom w:val="none" w:sz="0" w:space="0" w:color="auto"/>
        <w:right w:val="none" w:sz="0" w:space="0" w:color="auto"/>
      </w:divBdr>
    </w:div>
    <w:div w:id="1205144645">
      <w:bodyDiv w:val="1"/>
      <w:marLeft w:val="0"/>
      <w:marRight w:val="0"/>
      <w:marTop w:val="0"/>
      <w:marBottom w:val="0"/>
      <w:divBdr>
        <w:top w:val="none" w:sz="0" w:space="0" w:color="auto"/>
        <w:left w:val="none" w:sz="0" w:space="0" w:color="auto"/>
        <w:bottom w:val="none" w:sz="0" w:space="0" w:color="auto"/>
        <w:right w:val="none" w:sz="0" w:space="0" w:color="auto"/>
      </w:divBdr>
    </w:div>
    <w:div w:id="1924096714">
      <w:bodyDiv w:val="1"/>
      <w:marLeft w:val="0"/>
      <w:marRight w:val="0"/>
      <w:marTop w:val="0"/>
      <w:marBottom w:val="0"/>
      <w:divBdr>
        <w:top w:val="none" w:sz="0" w:space="0" w:color="auto"/>
        <w:left w:val="none" w:sz="0" w:space="0" w:color="auto"/>
        <w:bottom w:val="none" w:sz="0" w:space="0" w:color="auto"/>
        <w:right w:val="none" w:sz="0" w:space="0" w:color="auto"/>
      </w:divBdr>
    </w:div>
    <w:div w:id="2109502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686</Words>
  <Characters>3915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Mahbanoo Farhadi</dc:creator>
  <cp:keywords/>
  <dc:description/>
  <cp:lastModifiedBy>Microsoft account</cp:lastModifiedBy>
  <cp:revision>3</cp:revision>
  <cp:lastPrinted>2020-10-14T01:03:00Z</cp:lastPrinted>
  <dcterms:created xsi:type="dcterms:W3CDTF">2022-03-21T19:00:00Z</dcterms:created>
  <dcterms:modified xsi:type="dcterms:W3CDTF">2022-10-10T11:57:00Z</dcterms:modified>
</cp:coreProperties>
</file>