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6E37D5" w14:textId="77777777" w:rsidR="00891102" w:rsidRPr="00087260" w:rsidRDefault="00891102" w:rsidP="00891102">
      <w:pPr>
        <w:spacing w:after="160" w:line="360" w:lineRule="auto"/>
        <w:contextualSpacing/>
        <w:jc w:val="both"/>
        <w:rPr>
          <w:b/>
          <w:bCs/>
          <w:sz w:val="28"/>
          <w:lang w:val="en-US"/>
        </w:rPr>
      </w:pPr>
      <w:r w:rsidRPr="00087260">
        <w:rPr>
          <w:rFonts w:eastAsia="Malgun Gothic"/>
          <w:b/>
          <w:bCs/>
          <w:sz w:val="28"/>
          <w:lang w:val="en-US" w:eastAsia="ko-KR"/>
        </w:rPr>
        <w:t>Graphical abstract</w:t>
      </w:r>
    </w:p>
    <w:p w14:paraId="6460974E" w14:textId="77777777" w:rsidR="00891102" w:rsidRPr="00087260" w:rsidRDefault="00891102" w:rsidP="00891102">
      <w:pPr>
        <w:spacing w:after="160" w:line="360" w:lineRule="auto"/>
        <w:contextualSpacing/>
        <w:jc w:val="both"/>
        <w:rPr>
          <w:lang w:val="en-US"/>
        </w:rPr>
      </w:pPr>
    </w:p>
    <w:p w14:paraId="68997CA0" w14:textId="77777777" w:rsidR="00891102" w:rsidRPr="00087260" w:rsidRDefault="00891102" w:rsidP="00891102">
      <w:pPr>
        <w:spacing w:after="160" w:line="360" w:lineRule="auto"/>
        <w:contextualSpacing/>
        <w:jc w:val="center"/>
        <w:rPr>
          <w:lang w:val="en-US"/>
        </w:rPr>
      </w:pPr>
      <w:r w:rsidRPr="00087260">
        <w:rPr>
          <w:noProof/>
          <w:lang w:val="en-US" w:eastAsia="ko-KR"/>
        </w:rPr>
        <w:drawing>
          <wp:inline distT="0" distB="0" distL="0" distR="0" wp14:anchorId="79ED1491" wp14:editId="173B01E1">
            <wp:extent cx="3960000" cy="3600833"/>
            <wp:effectExtent l="0" t="0" r="0" b="0"/>
            <wp:docPr id="27" name="그림 27"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그림 27" descr="Graphical user interface, application&#10;&#10;Description automatically generated"/>
                    <pic:cNvPicPr>
                      <a:picLocks noChangeAspect="1" noChangeArrowheads="1"/>
                    </pic:cNvPicPr>
                  </pic:nvPicPr>
                  <pic:blipFill>
                    <a:blip r:embed="rId4" cstate="print">
                      <a:extLst>
                        <a:ext uri="{28A0092B-C50C-407E-A947-70E740481C1C}">
                          <a14:useLocalDpi xmlns:a14="http://schemas.microsoft.com/office/drawing/2010/main" val="0"/>
                        </a:ext>
                      </a:extLst>
                    </a:blip>
                    <a:srcRect l="201" r="-1"/>
                    <a:stretch>
                      <a:fillRect/>
                    </a:stretch>
                  </pic:blipFill>
                  <pic:spPr bwMode="auto">
                    <a:xfrm>
                      <a:off x="0" y="0"/>
                      <a:ext cx="3960000" cy="3600833"/>
                    </a:xfrm>
                    <a:prstGeom prst="rect">
                      <a:avLst/>
                    </a:prstGeom>
                    <a:noFill/>
                    <a:ln>
                      <a:noFill/>
                    </a:ln>
                    <a:extLst>
                      <a:ext uri="{53640926-AAD7-44D8-BBD7-CCE9431645EC}">
                        <a14:shadowObscured xmlns:a14="http://schemas.microsoft.com/office/drawing/2010/main"/>
                      </a:ext>
                    </a:extLst>
                  </pic:spPr>
                </pic:pic>
              </a:graphicData>
            </a:graphic>
          </wp:inline>
        </w:drawing>
      </w:r>
    </w:p>
    <w:p w14:paraId="634EF88A" w14:textId="77777777" w:rsidR="00891102" w:rsidRPr="00087260" w:rsidRDefault="00891102" w:rsidP="00891102">
      <w:pPr>
        <w:spacing w:after="160" w:line="360" w:lineRule="auto"/>
        <w:contextualSpacing/>
        <w:jc w:val="center"/>
        <w:rPr>
          <w:lang w:val="en-US"/>
        </w:rPr>
      </w:pPr>
    </w:p>
    <w:p w14:paraId="67A1ADFB" w14:textId="77777777" w:rsidR="00891102" w:rsidRPr="00087260" w:rsidRDefault="00891102" w:rsidP="00891102">
      <w:pPr>
        <w:spacing w:after="160" w:line="360" w:lineRule="auto"/>
        <w:contextualSpacing/>
        <w:jc w:val="both"/>
        <w:rPr>
          <w:lang w:val="en-US"/>
        </w:rPr>
      </w:pPr>
      <w:r w:rsidRPr="00087260">
        <w:rPr>
          <w:lang w:val="en-US"/>
        </w:rPr>
        <w:t>A delicately tailored design of renal-clearable zwitterionic cyclodextrin,</w:t>
      </w:r>
      <w:r w:rsidRPr="00087260">
        <w:t xml:space="preserve"> </w:t>
      </w:r>
      <w:proofErr w:type="spellStart"/>
      <w:r w:rsidRPr="00087260">
        <w:rPr>
          <w:lang w:val="en-US"/>
        </w:rPr>
        <w:t>hepatkis</w:t>
      </w:r>
      <w:proofErr w:type="spellEnd"/>
      <w:r w:rsidRPr="00087260">
        <w:rPr>
          <w:lang w:val="en-US"/>
        </w:rPr>
        <w:t>-(6-deoxy-6</w:t>
      </w:r>
      <w:proofErr w:type="gramStart"/>
      <w:r w:rsidRPr="00087260">
        <w:rPr>
          <w:lang w:val="en-US"/>
        </w:rPr>
        <w:t>-(</w:t>
      </w:r>
      <w:proofErr w:type="gramEnd"/>
      <w:r w:rsidRPr="00087260">
        <w:rPr>
          <w:lang w:val="en-US"/>
        </w:rPr>
        <w:t>(phenylboronic acid-</w:t>
      </w:r>
      <w:proofErr w:type="spellStart"/>
      <w:r w:rsidRPr="00087260">
        <w:rPr>
          <w:lang w:val="en-US"/>
        </w:rPr>
        <w:t>tetraethyleneglycol</w:t>
      </w:r>
      <w:proofErr w:type="spellEnd"/>
      <w:r w:rsidRPr="00087260">
        <w:rPr>
          <w:lang w:val="en-US"/>
        </w:rPr>
        <w:t>-</w:t>
      </w:r>
      <w:r w:rsidRPr="00087260">
        <w:rPr>
          <w:smallCaps/>
          <w:lang w:val="en-US"/>
        </w:rPr>
        <w:t>l</w:t>
      </w:r>
      <w:r w:rsidRPr="00087260">
        <w:rPr>
          <w:lang w:val="en-US"/>
        </w:rPr>
        <w:t>-glutamic acid N</w:t>
      </w:r>
      <w:r w:rsidRPr="00087260">
        <w:rPr>
          <w:vertAlign w:val="superscript"/>
          <w:lang w:val="en-US"/>
        </w:rPr>
        <w:t>α</w:t>
      </w:r>
      <w:r w:rsidRPr="00087260">
        <w:rPr>
          <w:lang w:val="en-US"/>
        </w:rPr>
        <w:t>-</w:t>
      </w:r>
      <w:proofErr w:type="spellStart"/>
      <w:r w:rsidRPr="00087260">
        <w:rPr>
          <w:lang w:val="en-US"/>
        </w:rPr>
        <w:t>sulfobetaine</w:t>
      </w:r>
      <w:proofErr w:type="spellEnd"/>
      <w:r w:rsidRPr="00087260">
        <w:rPr>
          <w:lang w:val="en-US"/>
        </w:rPr>
        <w:t>)-octaethyleneglycol-</w:t>
      </w:r>
      <w:proofErr w:type="spellStart"/>
      <w:r w:rsidRPr="00087260">
        <w:rPr>
          <w:lang w:val="en-US"/>
        </w:rPr>
        <w:t>caproamide</w:t>
      </w:r>
      <w:proofErr w:type="spellEnd"/>
      <w:r w:rsidRPr="00087260">
        <w:rPr>
          <w:lang w:val="en-US"/>
        </w:rPr>
        <w:t>))-β-cyclodextrin (PBA-(ZW)-CD), was developed for colorectal cancer (CRC)-selective imaging and drug delivery. The PBA-(ZW)-CD/</w:t>
      </w:r>
      <w:proofErr w:type="spellStart"/>
      <w:r w:rsidRPr="00087260">
        <w:rPr>
          <w:lang w:val="en-US"/>
        </w:rPr>
        <w:t>adamantyl</w:t>
      </w:r>
      <w:proofErr w:type="spellEnd"/>
      <w:r w:rsidRPr="00087260">
        <w:rPr>
          <w:lang w:val="en-US"/>
        </w:rPr>
        <w:t xml:space="preserve"> </w:t>
      </w:r>
      <w:proofErr w:type="spellStart"/>
      <w:r w:rsidRPr="00087260">
        <w:rPr>
          <w:lang w:val="en-US"/>
        </w:rPr>
        <w:t>sulfocyanine</w:t>
      </w:r>
      <w:proofErr w:type="spellEnd"/>
      <w:r w:rsidRPr="00087260">
        <w:rPr>
          <w:lang w:val="en-US"/>
        </w:rPr>
        <w:t xml:space="preserve"> 7 inclusion complex provided </w:t>
      </w:r>
      <w:r w:rsidRPr="00087260">
        <w:rPr>
          <w:rFonts w:eastAsiaTheme="minorEastAsia"/>
          <w:lang w:val="en-US" w:eastAsia="ko-KR"/>
        </w:rPr>
        <w:t xml:space="preserve">tumor-to-background ratio </w:t>
      </w:r>
      <w:r w:rsidRPr="00087260">
        <w:rPr>
          <w:rFonts w:eastAsia="Malgun Gothic"/>
          <w:lang w:val="en-US" w:eastAsia="ko-KR"/>
        </w:rPr>
        <w:t xml:space="preserve">of </w:t>
      </w:r>
      <w:r w:rsidRPr="00087260">
        <w:rPr>
          <w:rFonts w:eastAsiaTheme="minorEastAsia"/>
          <w:lang w:val="en-US" w:eastAsia="ko-KR"/>
        </w:rPr>
        <w:t>around 4.</w:t>
      </w:r>
      <w:r w:rsidRPr="00087260">
        <w:rPr>
          <w:lang w:val="en-US"/>
        </w:rPr>
        <w:t xml:space="preserve"> Inclusion complexes of doxorubicin and </w:t>
      </w:r>
      <w:proofErr w:type="spellStart"/>
      <w:r w:rsidRPr="00087260">
        <w:rPr>
          <w:lang w:val="en-US"/>
        </w:rPr>
        <w:t>ulixertinib</w:t>
      </w:r>
      <w:proofErr w:type="spellEnd"/>
      <w:r w:rsidRPr="00087260">
        <w:rPr>
          <w:lang w:val="en-US"/>
        </w:rPr>
        <w:t xml:space="preserve"> exhibited enhanced tumor retention, while facilitating their elimination in normal tissues, displaying highly improved therapeutic efficacy in CRC models.</w:t>
      </w:r>
    </w:p>
    <w:p w14:paraId="409C6CF2" w14:textId="77777777" w:rsidR="00891102" w:rsidRPr="00087260" w:rsidRDefault="00891102" w:rsidP="00891102">
      <w:pPr>
        <w:spacing w:after="160" w:line="259" w:lineRule="auto"/>
        <w:jc w:val="both"/>
        <w:rPr>
          <w:lang w:val="en-US"/>
        </w:rPr>
      </w:pPr>
      <w:r w:rsidRPr="00087260">
        <w:rPr>
          <w:lang w:val="en-US"/>
        </w:rPr>
        <w:br w:type="page"/>
      </w:r>
    </w:p>
    <w:p w14:paraId="4C0C55EE" w14:textId="77777777" w:rsidR="00891102" w:rsidRPr="00087260" w:rsidRDefault="00891102" w:rsidP="00891102">
      <w:pPr>
        <w:pStyle w:val="Tableofcontents"/>
        <w:rPr>
          <w:lang w:val="en-US" w:eastAsia="ko-KR"/>
        </w:rPr>
      </w:pPr>
      <w:r w:rsidRPr="00087260">
        <w:rPr>
          <w:b w:val="0"/>
          <w:sz w:val="32"/>
          <w:szCs w:val="32"/>
        </w:rPr>
        <w:lastRenderedPageBreak/>
        <w:t xml:space="preserve">Supplementary Information </w:t>
      </w:r>
    </w:p>
    <w:p w14:paraId="10497962" w14:textId="77777777" w:rsidR="00891102" w:rsidRPr="00087260" w:rsidRDefault="00891102" w:rsidP="00891102">
      <w:pPr>
        <w:pStyle w:val="Tableofcontents"/>
        <w:rPr>
          <w:lang w:val="en-US"/>
        </w:rPr>
      </w:pPr>
    </w:p>
    <w:p w14:paraId="6DC269FC" w14:textId="77777777" w:rsidR="00891102" w:rsidRPr="00087260" w:rsidRDefault="00891102" w:rsidP="00891102">
      <w:pPr>
        <w:pStyle w:val="Tableofcontents"/>
        <w:rPr>
          <w:lang w:val="en-US"/>
        </w:rPr>
      </w:pPr>
      <w:r w:rsidRPr="00087260">
        <w:rPr>
          <w:lang w:val="en-US"/>
        </w:rPr>
        <w:t>Tailoring Renal Clearable Zwitterionic Cyclodextrin for Colorectal Cancer-Selective Drug Delivery</w:t>
      </w:r>
    </w:p>
    <w:p w14:paraId="5668CA07" w14:textId="77777777" w:rsidR="00891102" w:rsidRPr="00087260" w:rsidRDefault="00891102" w:rsidP="00891102">
      <w:pPr>
        <w:pStyle w:val="Tableofcontents"/>
        <w:rPr>
          <w:lang w:val="en-US"/>
        </w:rPr>
      </w:pPr>
    </w:p>
    <w:p w14:paraId="0D1B5486" w14:textId="77777777" w:rsidR="00891102" w:rsidRPr="00087260" w:rsidRDefault="00891102" w:rsidP="00891102">
      <w:pPr>
        <w:spacing w:line="360" w:lineRule="auto"/>
        <w:contextualSpacing/>
        <w:rPr>
          <w:i/>
          <w:lang w:val="en-US"/>
        </w:rPr>
      </w:pPr>
    </w:p>
    <w:p w14:paraId="6C865452" w14:textId="77777777" w:rsidR="00891102" w:rsidRPr="00087260" w:rsidRDefault="00891102" w:rsidP="00891102">
      <w:pPr>
        <w:spacing w:line="360" w:lineRule="auto"/>
        <w:contextualSpacing/>
        <w:rPr>
          <w:i/>
          <w:lang w:val="en-US"/>
        </w:rPr>
      </w:pPr>
      <w:r w:rsidRPr="00087260">
        <w:rPr>
          <w:i/>
          <w:lang w:val="en-US"/>
        </w:rPr>
        <w:t xml:space="preserve">Min-Jun </w:t>
      </w:r>
      <w:proofErr w:type="spellStart"/>
      <w:r w:rsidRPr="00087260">
        <w:rPr>
          <w:i/>
          <w:lang w:val="en-US"/>
        </w:rPr>
        <w:t>Baek</w:t>
      </w:r>
      <w:proofErr w:type="spellEnd"/>
      <w:r w:rsidRPr="00087260">
        <w:rPr>
          <w:i/>
          <w:lang w:val="en-US"/>
        </w:rPr>
        <w:t xml:space="preserve">, </w:t>
      </w:r>
      <w:proofErr w:type="spellStart"/>
      <w:r w:rsidRPr="00087260">
        <w:rPr>
          <w:i/>
          <w:lang w:val="en-US"/>
        </w:rPr>
        <w:t>Duy-Thuc</w:t>
      </w:r>
      <w:proofErr w:type="spellEnd"/>
      <w:r w:rsidRPr="00087260">
        <w:rPr>
          <w:i/>
          <w:lang w:val="en-US"/>
        </w:rPr>
        <w:t xml:space="preserve"> Nguyen, </w:t>
      </w:r>
      <w:proofErr w:type="spellStart"/>
      <w:r w:rsidRPr="00087260">
        <w:rPr>
          <w:i/>
          <w:lang w:val="en-US"/>
        </w:rPr>
        <w:t>Da</w:t>
      </w:r>
      <w:r w:rsidRPr="00087260">
        <w:rPr>
          <w:rFonts w:eastAsia="BatangChe"/>
          <w:i/>
          <w:lang w:val="en-US" w:eastAsia="ko-KR"/>
        </w:rPr>
        <w:t>h</w:t>
      </w:r>
      <w:r w:rsidRPr="00087260">
        <w:rPr>
          <w:i/>
          <w:lang w:val="en-US"/>
        </w:rPr>
        <w:t>an</w:t>
      </w:r>
      <w:proofErr w:type="spellEnd"/>
      <w:r w:rsidRPr="00087260">
        <w:rPr>
          <w:i/>
          <w:lang w:val="en-US"/>
        </w:rPr>
        <w:t xml:space="preserve"> Kim, So-</w:t>
      </w:r>
      <w:proofErr w:type="spellStart"/>
      <w:r w:rsidRPr="00087260">
        <w:rPr>
          <w:i/>
          <w:lang w:val="en-US"/>
        </w:rPr>
        <w:t>Yeol</w:t>
      </w:r>
      <w:proofErr w:type="spellEnd"/>
      <w:r w:rsidRPr="00087260">
        <w:rPr>
          <w:i/>
          <w:lang w:val="en-US"/>
        </w:rPr>
        <w:t xml:space="preserve"> </w:t>
      </w:r>
      <w:proofErr w:type="spellStart"/>
      <w:r w:rsidRPr="00087260">
        <w:rPr>
          <w:i/>
          <w:lang w:val="en-US"/>
        </w:rPr>
        <w:t>Yoo</w:t>
      </w:r>
      <w:proofErr w:type="spellEnd"/>
      <w:r w:rsidRPr="00087260">
        <w:rPr>
          <w:i/>
          <w:lang w:val="en-US"/>
        </w:rPr>
        <w:t xml:space="preserve">, Sang Min Lee, </w:t>
      </w:r>
      <w:r w:rsidRPr="00087260">
        <w:rPr>
          <w:i/>
          <w:iCs/>
          <w:lang w:val="en-US"/>
        </w:rPr>
        <w:t>Jae</w:t>
      </w:r>
      <w:r w:rsidRPr="00087260">
        <w:rPr>
          <w:i/>
          <w:lang w:val="en-US"/>
        </w:rPr>
        <w:t xml:space="preserve">-Young Lee* and </w:t>
      </w:r>
      <w:proofErr w:type="spellStart"/>
      <w:r w:rsidRPr="00087260">
        <w:rPr>
          <w:i/>
          <w:lang w:val="en-US"/>
        </w:rPr>
        <w:t>Dae-Duk</w:t>
      </w:r>
      <w:proofErr w:type="spellEnd"/>
      <w:r w:rsidRPr="00087260">
        <w:rPr>
          <w:i/>
          <w:lang w:val="en-US"/>
        </w:rPr>
        <w:t xml:space="preserve"> Kim**</w:t>
      </w:r>
    </w:p>
    <w:p w14:paraId="785DBE1A" w14:textId="77777777" w:rsidR="00891102" w:rsidRPr="00087260" w:rsidRDefault="00891102" w:rsidP="00891102">
      <w:pPr>
        <w:pStyle w:val="Tableofcontents"/>
        <w:rPr>
          <w:lang w:val="en-US"/>
        </w:rPr>
      </w:pPr>
    </w:p>
    <w:p w14:paraId="3F52F670" w14:textId="77777777" w:rsidR="00891102" w:rsidRPr="00087260" w:rsidRDefault="00891102" w:rsidP="00891102">
      <w:pPr>
        <w:pStyle w:val="Tableofcontents"/>
        <w:rPr>
          <w:lang w:val="en-US" w:eastAsia="ko-KR"/>
        </w:rPr>
      </w:pPr>
    </w:p>
    <w:p w14:paraId="6CC4FE6D" w14:textId="77777777" w:rsidR="00891102" w:rsidRPr="00087260" w:rsidRDefault="00891102" w:rsidP="00891102">
      <w:pPr>
        <w:pStyle w:val="Tableofcontents"/>
        <w:rPr>
          <w:b w:val="0"/>
          <w:lang w:val="de-DE" w:eastAsia="ko-KR"/>
        </w:rPr>
      </w:pPr>
      <w:r w:rsidRPr="00087260">
        <w:rPr>
          <w:b w:val="0"/>
          <w:lang w:val="de-DE" w:eastAsia="ko-KR"/>
        </w:rPr>
        <w:t>M.-J. Baek, D.-T. Nguyen, D. Kim, D.-D. Kim</w:t>
      </w:r>
    </w:p>
    <w:p w14:paraId="5C619056" w14:textId="77777777" w:rsidR="00891102" w:rsidRPr="00087260" w:rsidRDefault="00891102" w:rsidP="00891102">
      <w:pPr>
        <w:pStyle w:val="Tableofcontents"/>
        <w:rPr>
          <w:b w:val="0"/>
          <w:lang w:val="de-DE" w:eastAsia="ko-KR"/>
        </w:rPr>
      </w:pPr>
      <w:r w:rsidRPr="00087260">
        <w:rPr>
          <w:b w:val="0"/>
          <w:lang w:val="de-DE" w:eastAsia="ko-KR"/>
        </w:rPr>
        <w:t>College of Pharmacy and Research Institute of Pharmaceutical Sciences, Seoul National University, Seoul 08826, Republic of Korea</w:t>
      </w:r>
    </w:p>
    <w:p w14:paraId="25EB0D15" w14:textId="77777777" w:rsidR="00891102" w:rsidRPr="00087260" w:rsidRDefault="00891102" w:rsidP="00891102">
      <w:pPr>
        <w:pStyle w:val="Tableofcontents"/>
        <w:rPr>
          <w:b w:val="0"/>
          <w:lang w:val="de-DE" w:eastAsia="ko-KR"/>
        </w:rPr>
      </w:pPr>
    </w:p>
    <w:p w14:paraId="4561B04D" w14:textId="77777777" w:rsidR="00891102" w:rsidRPr="00087260" w:rsidRDefault="00891102" w:rsidP="00891102">
      <w:pPr>
        <w:pStyle w:val="Tableofcontents"/>
        <w:rPr>
          <w:b w:val="0"/>
          <w:lang w:val="de-DE" w:eastAsia="ko-KR"/>
        </w:rPr>
      </w:pPr>
      <w:r w:rsidRPr="00087260">
        <w:rPr>
          <w:b w:val="0"/>
          <w:lang w:val="de-DE" w:eastAsia="ko-KR"/>
        </w:rPr>
        <w:t>S.-Y. Yoo, S. M. Lee, J.-Y. Lee</w:t>
      </w:r>
    </w:p>
    <w:p w14:paraId="4FB5535D" w14:textId="77777777" w:rsidR="00891102" w:rsidRPr="00087260" w:rsidRDefault="00891102" w:rsidP="00891102">
      <w:pPr>
        <w:pStyle w:val="Tableofcontents"/>
        <w:rPr>
          <w:lang w:val="en-US"/>
        </w:rPr>
      </w:pPr>
      <w:r w:rsidRPr="00087260">
        <w:rPr>
          <w:b w:val="0"/>
          <w:lang w:val="de-DE" w:eastAsia="ko-KR"/>
        </w:rPr>
        <w:t>College of Pharmacy, Chungnam National University, Daejeon 34134, Republic of Korea</w:t>
      </w:r>
    </w:p>
    <w:p w14:paraId="7A4BE502" w14:textId="77777777" w:rsidR="00891102" w:rsidRPr="00087260" w:rsidRDefault="00891102" w:rsidP="00891102">
      <w:pPr>
        <w:pStyle w:val="Tableofcontents"/>
        <w:rPr>
          <w:lang w:val="en-US"/>
        </w:rPr>
      </w:pPr>
    </w:p>
    <w:p w14:paraId="4C9D6FD8" w14:textId="77777777" w:rsidR="00891102" w:rsidRPr="00087260" w:rsidRDefault="00891102" w:rsidP="00891102">
      <w:pPr>
        <w:pStyle w:val="Tableofcontents"/>
        <w:rPr>
          <w:lang w:val="en-US" w:eastAsia="ko-KR"/>
        </w:rPr>
      </w:pPr>
    </w:p>
    <w:p w14:paraId="4ED87D85" w14:textId="77777777" w:rsidR="00891102" w:rsidRPr="00087260" w:rsidRDefault="00891102" w:rsidP="00891102">
      <w:pPr>
        <w:pStyle w:val="Tableofcontents"/>
        <w:rPr>
          <w:lang w:val="en-US" w:eastAsia="ko-KR"/>
        </w:rPr>
      </w:pPr>
      <w:r w:rsidRPr="00087260">
        <w:rPr>
          <w:lang w:val="en-US" w:eastAsia="ko-KR"/>
        </w:rPr>
        <w:t>* Corresponding author. Tel.: +82 42 821 5935</w:t>
      </w:r>
    </w:p>
    <w:p w14:paraId="62543F2A" w14:textId="77777777" w:rsidR="00891102" w:rsidRPr="00087260" w:rsidRDefault="00891102" w:rsidP="00891102">
      <w:pPr>
        <w:pStyle w:val="Tableofcontents"/>
        <w:rPr>
          <w:lang w:val="en-US"/>
        </w:rPr>
      </w:pPr>
      <w:r w:rsidRPr="00087260">
        <w:rPr>
          <w:lang w:val="en-US" w:eastAsia="ko-KR"/>
        </w:rPr>
        <w:t>E-mail address: jaeyoung@cnu.ac.kr (J.-Y. Lee)</w:t>
      </w:r>
    </w:p>
    <w:p w14:paraId="55082505" w14:textId="77777777" w:rsidR="00891102" w:rsidRPr="00087260" w:rsidRDefault="00891102" w:rsidP="00891102">
      <w:pPr>
        <w:pStyle w:val="Tableofcontents"/>
        <w:rPr>
          <w:lang w:val="en-US"/>
        </w:rPr>
      </w:pPr>
    </w:p>
    <w:p w14:paraId="348106D6" w14:textId="77777777" w:rsidR="00891102" w:rsidRPr="00087260" w:rsidRDefault="00891102" w:rsidP="00891102">
      <w:pPr>
        <w:pStyle w:val="Tableofcontents"/>
        <w:rPr>
          <w:lang w:val="en-US" w:eastAsia="ko-KR"/>
        </w:rPr>
      </w:pPr>
      <w:r w:rsidRPr="00087260">
        <w:rPr>
          <w:lang w:val="en-US" w:eastAsia="ko-KR"/>
        </w:rPr>
        <w:t>** Corresponding author. Tel.: +82 2 880 7870</w:t>
      </w:r>
    </w:p>
    <w:p w14:paraId="54F0074C" w14:textId="77777777" w:rsidR="00891102" w:rsidRPr="00087260" w:rsidRDefault="00891102" w:rsidP="00891102">
      <w:pPr>
        <w:pStyle w:val="Tableofcontents"/>
        <w:rPr>
          <w:lang w:val="en-US" w:eastAsia="ko-KR"/>
        </w:rPr>
      </w:pPr>
      <w:r w:rsidRPr="00087260">
        <w:rPr>
          <w:lang w:val="en-US" w:eastAsia="ko-KR"/>
        </w:rPr>
        <w:t>E-mail address: ddkim@snu.ac.kr (D.-D. Kim)</w:t>
      </w:r>
    </w:p>
    <w:p w14:paraId="1754DA5C" w14:textId="77777777" w:rsidR="00891102" w:rsidRPr="00087260" w:rsidRDefault="00891102" w:rsidP="00891102">
      <w:pPr>
        <w:pStyle w:val="Tableofcontents"/>
        <w:rPr>
          <w:lang w:val="en-US"/>
        </w:rPr>
      </w:pPr>
    </w:p>
    <w:p w14:paraId="2D49B68B" w14:textId="77777777" w:rsidR="00891102" w:rsidRPr="00087260" w:rsidRDefault="00891102" w:rsidP="00891102">
      <w:pPr>
        <w:contextualSpacing/>
        <w:rPr>
          <w:b/>
          <w:lang w:val="en-US"/>
        </w:rPr>
      </w:pPr>
      <w:r w:rsidRPr="00087260">
        <w:rPr>
          <w:b/>
          <w:lang w:val="en-US"/>
        </w:rPr>
        <w:br w:type="page"/>
      </w:r>
    </w:p>
    <w:p w14:paraId="7FECB208" w14:textId="77777777" w:rsidR="00891102" w:rsidRPr="00087260" w:rsidRDefault="00891102" w:rsidP="00891102">
      <w:pPr>
        <w:spacing w:line="360" w:lineRule="auto"/>
        <w:contextualSpacing/>
        <w:jc w:val="both"/>
        <w:rPr>
          <w:b/>
          <w:sz w:val="28"/>
          <w:lang w:val="en-US"/>
        </w:rPr>
      </w:pPr>
      <w:r w:rsidRPr="00087260">
        <w:rPr>
          <w:b/>
          <w:sz w:val="28"/>
          <w:lang w:val="en-US"/>
        </w:rPr>
        <w:lastRenderedPageBreak/>
        <w:t>S1. Experimental Section</w:t>
      </w:r>
    </w:p>
    <w:p w14:paraId="3676DE4F" w14:textId="77777777" w:rsidR="00891102" w:rsidRPr="00087260" w:rsidRDefault="00891102" w:rsidP="00891102">
      <w:pPr>
        <w:spacing w:line="360" w:lineRule="auto"/>
        <w:contextualSpacing/>
        <w:jc w:val="both"/>
        <w:rPr>
          <w:b/>
          <w:lang w:val="en-US"/>
        </w:rPr>
      </w:pPr>
      <w:r w:rsidRPr="00087260">
        <w:rPr>
          <w:b/>
          <w:lang w:val="en-US"/>
        </w:rPr>
        <w:t>S1.1. Materials</w:t>
      </w:r>
    </w:p>
    <w:p w14:paraId="093B4ADA" w14:textId="77777777" w:rsidR="00891102" w:rsidRPr="00087260" w:rsidRDefault="00891102" w:rsidP="00891102">
      <w:pPr>
        <w:spacing w:line="360" w:lineRule="auto"/>
        <w:contextualSpacing/>
        <w:jc w:val="both"/>
        <w:rPr>
          <w:lang w:val="en-US"/>
        </w:rPr>
      </w:pPr>
      <w:r w:rsidRPr="00087260">
        <w:rPr>
          <w:i/>
          <w:lang w:val="en-US"/>
        </w:rPr>
        <w:t>O</w:t>
      </w:r>
      <w:r w:rsidRPr="00087260">
        <w:rPr>
          <w:lang w:val="en-US"/>
        </w:rPr>
        <w:t>-(benzotriazol-1-yl)-</w:t>
      </w:r>
      <w:r w:rsidRPr="00087260">
        <w:rPr>
          <w:i/>
          <w:lang w:val="en-US"/>
        </w:rPr>
        <w:t>N,N,N',N'</w:t>
      </w:r>
      <w:r w:rsidRPr="00087260">
        <w:rPr>
          <w:lang w:val="en-US"/>
        </w:rPr>
        <w:t xml:space="preserve">-tetramethyluronium hexafluorophosphate (HBTU), </w:t>
      </w:r>
      <w:r w:rsidRPr="00087260">
        <w:rPr>
          <w:i/>
          <w:lang w:val="en-US"/>
        </w:rPr>
        <w:t>N</w:t>
      </w:r>
      <w:r w:rsidRPr="00087260">
        <w:rPr>
          <w:lang w:val="en-US"/>
        </w:rPr>
        <w:t>-([dimethylamino]-1</w:t>
      </w:r>
      <w:r w:rsidRPr="00087260">
        <w:rPr>
          <w:i/>
          <w:lang w:val="en-US"/>
        </w:rPr>
        <w:t>H</w:t>
      </w:r>
      <w:r w:rsidRPr="00087260">
        <w:rPr>
          <w:lang w:val="en-US"/>
        </w:rPr>
        <w:t>-1,2,3-triazolo-[4,5-</w:t>
      </w:r>
      <w:r w:rsidRPr="00087260">
        <w:rPr>
          <w:i/>
          <w:lang w:val="en-US"/>
        </w:rPr>
        <w:t>b</w:t>
      </w:r>
      <w:r w:rsidRPr="00087260">
        <w:rPr>
          <w:lang w:val="en-US"/>
        </w:rPr>
        <w:t>]pyridin-1-ylmethylene)-</w:t>
      </w:r>
      <w:r w:rsidRPr="00087260">
        <w:rPr>
          <w:i/>
          <w:lang w:val="en-US"/>
        </w:rPr>
        <w:t>N</w:t>
      </w:r>
      <w:r w:rsidRPr="00087260">
        <w:rPr>
          <w:lang w:val="en-US"/>
        </w:rPr>
        <w:t xml:space="preserve">-methylmethanaminium hexafluorophosphate </w:t>
      </w:r>
      <w:r w:rsidRPr="00087260">
        <w:rPr>
          <w:i/>
          <w:lang w:val="en-US"/>
        </w:rPr>
        <w:t>N</w:t>
      </w:r>
      <w:r w:rsidRPr="00087260">
        <w:rPr>
          <w:lang w:val="en-US"/>
        </w:rPr>
        <w:t xml:space="preserve">-oxide (HATU), 3-aminophenylboronic acid, 6-(Boc-amino)caproic acid, lithium hydroxide, trifluoroacetic acid (TFA), triethylamine (TEA), </w:t>
      </w:r>
      <w:r w:rsidRPr="00087260">
        <w:rPr>
          <w:i/>
          <w:lang w:val="en-US"/>
        </w:rPr>
        <w:t>N,N</w:t>
      </w:r>
      <w:r w:rsidRPr="00087260">
        <w:rPr>
          <w:lang w:val="en-US"/>
        </w:rPr>
        <w:t xml:space="preserve">-diisopropylethylamine (DIPEA), </w:t>
      </w:r>
      <w:r w:rsidRPr="00087260">
        <w:rPr>
          <w:i/>
          <w:lang w:val="en-US"/>
        </w:rPr>
        <w:t>N</w:t>
      </w:r>
      <w:r w:rsidRPr="00087260">
        <w:rPr>
          <w:lang w:val="en-US"/>
        </w:rPr>
        <w:t>-(3-dimethylaminopropyl)-</w:t>
      </w:r>
      <w:r w:rsidRPr="00087260">
        <w:rPr>
          <w:i/>
          <w:lang w:val="en-US"/>
        </w:rPr>
        <w:t>N'</w:t>
      </w:r>
      <w:r w:rsidRPr="00087260">
        <w:rPr>
          <w:lang w:val="en-US"/>
        </w:rPr>
        <w:t>-</w:t>
      </w:r>
      <w:proofErr w:type="spellStart"/>
      <w:r w:rsidRPr="00087260">
        <w:rPr>
          <w:lang w:val="en-US"/>
        </w:rPr>
        <w:t>ethylcarbodiimide</w:t>
      </w:r>
      <w:proofErr w:type="spellEnd"/>
      <w:r w:rsidRPr="00087260">
        <w:rPr>
          <w:lang w:val="en-US"/>
        </w:rPr>
        <w:t xml:space="preserve"> hydrochloride (</w:t>
      </w:r>
      <w:proofErr w:type="spellStart"/>
      <w:r w:rsidRPr="00087260">
        <w:rPr>
          <w:lang w:val="en-US"/>
        </w:rPr>
        <w:t>EDC·HCl</w:t>
      </w:r>
      <w:proofErr w:type="spellEnd"/>
      <w:r w:rsidRPr="00087260">
        <w:rPr>
          <w:lang w:val="en-US"/>
        </w:rPr>
        <w:t>), 2-(</w:t>
      </w:r>
      <w:r w:rsidRPr="00087260">
        <w:rPr>
          <w:i/>
          <w:lang w:val="en-US"/>
        </w:rPr>
        <w:t>N</w:t>
      </w:r>
      <w:r w:rsidRPr="00087260">
        <w:rPr>
          <w:lang w:val="en-US"/>
        </w:rPr>
        <w:t>-morpholino)</w:t>
      </w:r>
      <w:proofErr w:type="spellStart"/>
      <w:r w:rsidRPr="00087260">
        <w:rPr>
          <w:lang w:val="en-US"/>
        </w:rPr>
        <w:t>ethanesulfonic</w:t>
      </w:r>
      <w:proofErr w:type="spellEnd"/>
      <w:r w:rsidRPr="00087260">
        <w:rPr>
          <w:lang w:val="en-US"/>
        </w:rPr>
        <w:t xml:space="preserve"> acid (MES), succinic anhydride, betaine hydrochloride, glycolic acid, alizarin red S (ARS), 3-acetamindophenylboronic acid, </w:t>
      </w:r>
      <w:proofErr w:type="spellStart"/>
      <w:r w:rsidRPr="00087260">
        <w:rPr>
          <w:lang w:val="en-US"/>
        </w:rPr>
        <w:t>fluorescamine</w:t>
      </w:r>
      <w:proofErr w:type="spellEnd"/>
      <w:r w:rsidRPr="00087260">
        <w:rPr>
          <w:lang w:val="en-US"/>
        </w:rPr>
        <w:t xml:space="preserve">, and </w:t>
      </w:r>
      <w:r w:rsidRPr="00087260">
        <w:rPr>
          <w:smallCaps/>
          <w:lang w:val="en-US"/>
        </w:rPr>
        <w:t>l</w:t>
      </w:r>
      <w:r w:rsidRPr="00087260">
        <w:rPr>
          <w:lang w:val="en-US"/>
        </w:rPr>
        <w:t xml:space="preserve">-serine were purchased from Sigma-Aldrich Co. (St. Louis, MO, USA). </w:t>
      </w:r>
      <w:r w:rsidRPr="00087260">
        <w:rPr>
          <w:i/>
          <w:lang w:val="en-US"/>
        </w:rPr>
        <w:t>N</w:t>
      </w:r>
      <w:r w:rsidRPr="00087260">
        <w:rPr>
          <w:lang w:val="en-US"/>
        </w:rPr>
        <w:t>-Boc-</w:t>
      </w:r>
      <w:r w:rsidRPr="00087260">
        <w:rPr>
          <w:smallCaps/>
          <w:lang w:val="en-US"/>
        </w:rPr>
        <w:t>l</w:t>
      </w:r>
      <w:r w:rsidRPr="00087260">
        <w:rPr>
          <w:lang w:val="en-US"/>
        </w:rPr>
        <w:t xml:space="preserve">-glutamic acid α-methyl ester was purchased from Santa Cruz Biotechnology (Dallas, TX, USA). </w:t>
      </w:r>
      <w:r w:rsidRPr="00087260">
        <w:rPr>
          <w:i/>
          <w:lang w:val="en-US"/>
        </w:rPr>
        <w:t>t</w:t>
      </w:r>
      <w:r w:rsidRPr="00087260">
        <w:rPr>
          <w:lang w:val="en-US"/>
        </w:rPr>
        <w:t>-Boc-</w:t>
      </w:r>
      <w:r w:rsidRPr="00087260">
        <w:rPr>
          <w:i/>
          <w:lang w:val="en-US"/>
        </w:rPr>
        <w:t>N</w:t>
      </w:r>
      <w:r w:rsidRPr="00087260">
        <w:rPr>
          <w:lang w:val="en-US"/>
        </w:rPr>
        <w:t>-amido-</w:t>
      </w:r>
      <w:proofErr w:type="spellStart"/>
      <w:r w:rsidRPr="00087260">
        <w:rPr>
          <w:lang w:val="en-US"/>
        </w:rPr>
        <w:t>PEG</w:t>
      </w:r>
      <w:r w:rsidRPr="00087260">
        <w:rPr>
          <w:vertAlign w:val="subscript"/>
          <w:lang w:val="en-US"/>
        </w:rPr>
        <w:t>n</w:t>
      </w:r>
      <w:proofErr w:type="spellEnd"/>
      <w:r w:rsidRPr="00087260">
        <w:rPr>
          <w:lang w:val="en-US"/>
        </w:rPr>
        <w:t xml:space="preserve">-acids (n = 4, 8, and 12) were purchased from </w:t>
      </w:r>
      <w:proofErr w:type="spellStart"/>
      <w:r w:rsidRPr="00087260">
        <w:rPr>
          <w:lang w:val="en-US"/>
        </w:rPr>
        <w:t>BroadPharm</w:t>
      </w:r>
      <w:proofErr w:type="spellEnd"/>
      <w:r w:rsidRPr="00087260">
        <w:rPr>
          <w:lang w:val="en-US"/>
        </w:rPr>
        <w:t xml:space="preserve"> (San Diego, CA, USA). </w:t>
      </w:r>
      <w:proofErr w:type="spellStart"/>
      <w:r w:rsidRPr="00087260">
        <w:rPr>
          <w:lang w:val="en-US"/>
        </w:rPr>
        <w:t>Heptakis</w:t>
      </w:r>
      <w:proofErr w:type="spellEnd"/>
      <w:r w:rsidRPr="00087260">
        <w:rPr>
          <w:lang w:val="en-US"/>
        </w:rPr>
        <w:t xml:space="preserve">-(6-amino-6-deoxy)-β-cyclodextrin (CD) </w:t>
      </w:r>
      <w:proofErr w:type="spellStart"/>
      <w:r w:rsidRPr="00087260">
        <w:rPr>
          <w:lang w:val="en-US"/>
        </w:rPr>
        <w:t>heptahydrochloride</w:t>
      </w:r>
      <w:proofErr w:type="spellEnd"/>
      <w:r w:rsidRPr="00087260">
        <w:rPr>
          <w:lang w:val="en-US"/>
        </w:rPr>
        <w:t xml:space="preserve"> was obtained from Cyclodextrin Shop (Tilburg, Netherlands). Doxorubicin (DOX) free base was purchased from </w:t>
      </w:r>
      <w:proofErr w:type="spellStart"/>
      <w:r w:rsidRPr="00087260">
        <w:rPr>
          <w:lang w:val="en-US"/>
        </w:rPr>
        <w:t>MedKoo</w:t>
      </w:r>
      <w:proofErr w:type="spellEnd"/>
      <w:r w:rsidRPr="00087260">
        <w:rPr>
          <w:lang w:val="en-US"/>
        </w:rPr>
        <w:t xml:space="preserve"> Biosciences, Inc. (Morrisville, NC, USA). </w:t>
      </w:r>
      <w:proofErr w:type="spellStart"/>
      <w:r w:rsidRPr="00087260">
        <w:rPr>
          <w:lang w:val="en-US"/>
        </w:rPr>
        <w:t>Ulixertinib</w:t>
      </w:r>
      <w:proofErr w:type="spellEnd"/>
      <w:r w:rsidRPr="00087260">
        <w:rPr>
          <w:lang w:val="en-US"/>
        </w:rPr>
        <w:t xml:space="preserve"> (UXT) was purchased from </w:t>
      </w:r>
      <w:proofErr w:type="spellStart"/>
      <w:r w:rsidRPr="00087260">
        <w:rPr>
          <w:lang w:val="en-US"/>
        </w:rPr>
        <w:t>MedChemExpress</w:t>
      </w:r>
      <w:proofErr w:type="spellEnd"/>
      <w:r w:rsidRPr="00087260">
        <w:rPr>
          <w:lang w:val="en-US"/>
        </w:rPr>
        <w:t xml:space="preserve"> (Monmouth Junction, NJ, USA). Deuterium oxide (D</w:t>
      </w:r>
      <w:r w:rsidRPr="00087260">
        <w:rPr>
          <w:vertAlign w:val="subscript"/>
          <w:lang w:val="en-US"/>
        </w:rPr>
        <w:t>2</w:t>
      </w:r>
      <w:r w:rsidRPr="00087260">
        <w:rPr>
          <w:lang w:val="en-US"/>
        </w:rPr>
        <w:t>O) and dimethyl sulfoxide-d</w:t>
      </w:r>
      <w:r w:rsidRPr="00087260">
        <w:rPr>
          <w:vertAlign w:val="subscript"/>
          <w:lang w:val="en-US"/>
        </w:rPr>
        <w:t>6</w:t>
      </w:r>
      <w:r w:rsidRPr="00087260">
        <w:rPr>
          <w:lang w:val="en-US"/>
        </w:rPr>
        <w:t xml:space="preserve"> (DMSO-d</w:t>
      </w:r>
      <w:r w:rsidRPr="00087260">
        <w:rPr>
          <w:vertAlign w:val="subscript"/>
          <w:lang w:val="en-US"/>
        </w:rPr>
        <w:t>6</w:t>
      </w:r>
      <w:r w:rsidRPr="00087260">
        <w:rPr>
          <w:lang w:val="en-US"/>
        </w:rPr>
        <w:t xml:space="preserve">) were purchased from Cambridge Isotope Laboratories (Tewksbury, MA, USA). Dialysis membranes (Spectra/Por 7 Dialysis Tubing; molecular weight cut-off [MWCO]: 1 </w:t>
      </w:r>
      <w:proofErr w:type="spellStart"/>
      <w:r w:rsidRPr="00087260">
        <w:rPr>
          <w:lang w:val="en-US"/>
        </w:rPr>
        <w:t>kDa</w:t>
      </w:r>
      <w:proofErr w:type="spellEnd"/>
      <w:r w:rsidRPr="00087260">
        <w:rPr>
          <w:lang w:val="en-US"/>
        </w:rPr>
        <w:t xml:space="preserve">) were obtained from </w:t>
      </w:r>
      <w:proofErr w:type="spellStart"/>
      <w:r w:rsidRPr="00087260">
        <w:rPr>
          <w:lang w:val="en-US"/>
        </w:rPr>
        <w:t>Repligen</w:t>
      </w:r>
      <w:proofErr w:type="spellEnd"/>
      <w:r w:rsidRPr="00087260">
        <w:rPr>
          <w:lang w:val="en-US"/>
        </w:rPr>
        <w:t xml:space="preserve"> Corporation (Waltham, MA, USA). Roswell Park Memorial Institute (RPMI) 1640 cell culture medium, penicillin–streptomycin, and fetal bovine serum (FBS) were obtained from </w:t>
      </w:r>
      <w:proofErr w:type="spellStart"/>
      <w:r w:rsidRPr="00087260">
        <w:rPr>
          <w:lang w:val="en-US"/>
        </w:rPr>
        <w:t>Thermo</w:t>
      </w:r>
      <w:proofErr w:type="spellEnd"/>
      <w:r w:rsidRPr="00087260">
        <w:rPr>
          <w:lang w:val="en-US"/>
        </w:rPr>
        <w:t xml:space="preserve"> Fisher Scientific (Waltham, MA, USA). </w:t>
      </w:r>
      <w:r w:rsidRPr="00087260">
        <w:rPr>
          <w:i/>
          <w:lang w:val="en-US"/>
        </w:rPr>
        <w:t>N</w:t>
      </w:r>
      <w:r w:rsidRPr="00087260">
        <w:rPr>
          <w:lang w:val="en-US"/>
        </w:rPr>
        <w:t>-</w:t>
      </w:r>
      <w:proofErr w:type="spellStart"/>
      <w:r w:rsidRPr="00087260">
        <w:rPr>
          <w:lang w:val="en-US"/>
        </w:rPr>
        <w:t>hydroxysuccinimide</w:t>
      </w:r>
      <w:proofErr w:type="spellEnd"/>
      <w:r w:rsidRPr="00087260">
        <w:rPr>
          <w:lang w:val="en-US"/>
        </w:rPr>
        <w:t xml:space="preserve"> esters of </w:t>
      </w:r>
      <w:proofErr w:type="spellStart"/>
      <w:r w:rsidRPr="00087260">
        <w:rPr>
          <w:lang w:val="en-US"/>
        </w:rPr>
        <w:t>sulfocyanine</w:t>
      </w:r>
      <w:proofErr w:type="spellEnd"/>
      <w:r w:rsidRPr="00087260">
        <w:rPr>
          <w:lang w:val="en-US"/>
        </w:rPr>
        <w:t xml:space="preserve"> 5 and 7 (SCy5-NHS and SCy7-NHS, respectively) were purchased from </w:t>
      </w:r>
      <w:proofErr w:type="spellStart"/>
      <w:r w:rsidRPr="00087260">
        <w:rPr>
          <w:lang w:val="en-US"/>
        </w:rPr>
        <w:t>LumiProbe</w:t>
      </w:r>
      <w:proofErr w:type="spellEnd"/>
      <w:r w:rsidRPr="00087260">
        <w:rPr>
          <w:lang w:val="en-US"/>
        </w:rPr>
        <w:t xml:space="preserve"> (Hunt Valley, MD, USA). All other reagents used were of analytical grade. </w:t>
      </w:r>
    </w:p>
    <w:p w14:paraId="42B351FB" w14:textId="77777777" w:rsidR="00891102" w:rsidRPr="00087260" w:rsidRDefault="00891102" w:rsidP="00891102">
      <w:pPr>
        <w:spacing w:line="360" w:lineRule="auto"/>
        <w:contextualSpacing/>
        <w:jc w:val="both"/>
        <w:rPr>
          <w:lang w:val="en-US"/>
        </w:rPr>
      </w:pPr>
    </w:p>
    <w:p w14:paraId="745CDA47" w14:textId="77777777" w:rsidR="00891102" w:rsidRPr="00087260" w:rsidRDefault="00891102" w:rsidP="00891102">
      <w:pPr>
        <w:spacing w:line="360" w:lineRule="auto"/>
        <w:contextualSpacing/>
        <w:jc w:val="both"/>
        <w:rPr>
          <w:b/>
          <w:lang w:val="en-US"/>
        </w:rPr>
      </w:pPr>
      <w:r w:rsidRPr="00087260">
        <w:rPr>
          <w:b/>
          <w:lang w:val="en-US"/>
        </w:rPr>
        <w:t>S1.2. Synthesis and Characterization of CD Derivatives</w:t>
      </w:r>
    </w:p>
    <w:p w14:paraId="292EDCAA" w14:textId="77777777" w:rsidR="00891102" w:rsidRPr="00087260" w:rsidRDefault="00891102" w:rsidP="00891102">
      <w:pPr>
        <w:spacing w:line="360" w:lineRule="auto"/>
        <w:contextualSpacing/>
        <w:jc w:val="both"/>
        <w:rPr>
          <w:i/>
          <w:lang w:val="en-US"/>
        </w:rPr>
      </w:pPr>
      <w:r w:rsidRPr="00087260">
        <w:rPr>
          <w:i/>
          <w:lang w:val="en-US"/>
        </w:rPr>
        <w:t>Nuclear Magnetic Resonance (NMR) Spectroscopy and Mass Spectrometry (MS)</w:t>
      </w:r>
    </w:p>
    <w:p w14:paraId="05D43DCD" w14:textId="77777777" w:rsidR="00891102" w:rsidRPr="00087260" w:rsidRDefault="00891102" w:rsidP="00891102">
      <w:pPr>
        <w:spacing w:line="360" w:lineRule="auto"/>
        <w:contextualSpacing/>
        <w:jc w:val="both"/>
        <w:rPr>
          <w:lang w:val="en-US"/>
        </w:rPr>
      </w:pPr>
      <w:r w:rsidRPr="00087260">
        <w:rPr>
          <w:lang w:val="en-US"/>
        </w:rPr>
        <w:t xml:space="preserve">Proton and rotating frame </w:t>
      </w:r>
      <w:proofErr w:type="spellStart"/>
      <w:r w:rsidRPr="00087260">
        <w:rPr>
          <w:lang w:val="en-US"/>
        </w:rPr>
        <w:t>Overhauser</w:t>
      </w:r>
      <w:proofErr w:type="spellEnd"/>
      <w:r w:rsidRPr="00087260">
        <w:rPr>
          <w:lang w:val="en-US"/>
        </w:rPr>
        <w:t xml:space="preserve"> enhancement spectroscopy (ROESY) NMR spectra were acquired using a JNM-ECZ400s (JEOL, Tokyo, Japan). Mass spectra of compounds with molecular weights lower than 1,000 Da were obtained using an Agilent Technologies 6430 Triple Quad LC/MS system (electrospray ionization [ESI]-MS; Agilent Technologies, Santa Clara, CA, USA). Mass spectra of the CD derivatives were recorded using a Voyager-DE STR </w:t>
      </w:r>
      <w:proofErr w:type="spellStart"/>
      <w:r w:rsidRPr="00087260">
        <w:rPr>
          <w:lang w:val="en-US"/>
        </w:rPr>
        <w:t>Biospectrometry</w:t>
      </w:r>
      <w:proofErr w:type="spellEnd"/>
      <w:r w:rsidRPr="00087260">
        <w:rPr>
          <w:lang w:val="en-US"/>
        </w:rPr>
        <w:t xml:space="preserve"> Workstation (matrix-assisted laser desorption/ionization time-of-flight MS; </w:t>
      </w:r>
      <w:r w:rsidRPr="00087260">
        <w:rPr>
          <w:lang w:val="en-US"/>
        </w:rPr>
        <w:lastRenderedPageBreak/>
        <w:t>Applied Biosystems Inc., Waltham, MA, USA) with 2,5-dihydroxybenzoic acid (DHB) as the matrix.</w:t>
      </w:r>
    </w:p>
    <w:p w14:paraId="3A53A55C" w14:textId="77777777" w:rsidR="00891102" w:rsidRPr="00087260" w:rsidRDefault="00891102" w:rsidP="00891102">
      <w:pPr>
        <w:spacing w:line="360" w:lineRule="auto"/>
        <w:contextualSpacing/>
        <w:jc w:val="both"/>
        <w:rPr>
          <w:lang w:val="en-US"/>
        </w:rPr>
      </w:pPr>
    </w:p>
    <w:p w14:paraId="35FB83A1" w14:textId="77777777" w:rsidR="00891102" w:rsidRPr="00087260" w:rsidRDefault="00891102" w:rsidP="00891102">
      <w:pPr>
        <w:spacing w:line="360" w:lineRule="auto"/>
        <w:contextualSpacing/>
        <w:jc w:val="both"/>
        <w:rPr>
          <w:lang w:val="en-US"/>
        </w:rPr>
      </w:pPr>
      <w:r w:rsidRPr="00087260">
        <w:rPr>
          <w:i/>
          <w:lang w:val="en-US"/>
        </w:rPr>
        <w:t xml:space="preserve">Synthesis of Compounds </w:t>
      </w:r>
      <w:r w:rsidRPr="00087260">
        <w:rPr>
          <w:b/>
          <w:i/>
          <w:lang w:val="en-US"/>
        </w:rPr>
        <w:t>1</w:t>
      </w:r>
      <w:r w:rsidRPr="00087260">
        <w:rPr>
          <w:i/>
          <w:lang w:val="en-US"/>
        </w:rPr>
        <w:t xml:space="preserve"> and </w:t>
      </w:r>
      <w:r w:rsidRPr="00087260">
        <w:rPr>
          <w:b/>
          <w:i/>
          <w:lang w:val="en-US"/>
        </w:rPr>
        <w:t>3</w:t>
      </w:r>
    </w:p>
    <w:p w14:paraId="0CF57CBA" w14:textId="77777777" w:rsidR="00891102" w:rsidRPr="00087260" w:rsidRDefault="00891102" w:rsidP="00891102">
      <w:pPr>
        <w:spacing w:line="360" w:lineRule="auto"/>
        <w:contextualSpacing/>
        <w:jc w:val="both"/>
        <w:rPr>
          <w:lang w:val="en-US"/>
        </w:rPr>
      </w:pPr>
      <w:r w:rsidRPr="00087260">
        <w:rPr>
          <w:lang w:val="en-US"/>
        </w:rPr>
        <w:t xml:space="preserve">For the synthesis of compound </w:t>
      </w:r>
      <w:r w:rsidRPr="00087260">
        <w:rPr>
          <w:b/>
          <w:lang w:val="en-US"/>
        </w:rPr>
        <w:t>1</w:t>
      </w:r>
      <w:r w:rsidRPr="00087260">
        <w:rPr>
          <w:lang w:val="en-US"/>
        </w:rPr>
        <w:t xml:space="preserve">, </w:t>
      </w:r>
      <w:proofErr w:type="gramStart"/>
      <w:r w:rsidRPr="00087260">
        <w:rPr>
          <w:i/>
          <w:lang w:val="en-US"/>
        </w:rPr>
        <w:t>N,N</w:t>
      </w:r>
      <w:proofErr w:type="gramEnd"/>
      <w:r w:rsidRPr="00087260">
        <w:rPr>
          <w:lang w:val="en-US"/>
        </w:rPr>
        <w:t xml:space="preserve">-dimethylglycine ethyl ester (1,700 </w:t>
      </w:r>
      <w:proofErr w:type="spellStart"/>
      <w:r w:rsidRPr="00087260">
        <w:rPr>
          <w:lang w:val="en-US"/>
        </w:rPr>
        <w:t>μL</w:t>
      </w:r>
      <w:proofErr w:type="spellEnd"/>
      <w:r w:rsidRPr="00087260">
        <w:rPr>
          <w:lang w:val="en-US"/>
        </w:rPr>
        <w:t xml:space="preserve">, 2.0 mmol) was dissolved in anhydrous dichloromethane (DCM), followed by the addition of 1,3-propane </w:t>
      </w:r>
      <w:proofErr w:type="spellStart"/>
      <w:r w:rsidRPr="00087260">
        <w:rPr>
          <w:lang w:val="en-US"/>
        </w:rPr>
        <w:t>sultone</w:t>
      </w:r>
      <w:proofErr w:type="spellEnd"/>
      <w:r w:rsidRPr="00087260">
        <w:rPr>
          <w:lang w:val="en-US"/>
        </w:rPr>
        <w:t xml:space="preserve"> (1600 mg, 13.1 mmol). The mixture was stirred at room temperature (RT) for 48 h under a nitrogen atmosphere. The mixture was </w:t>
      </w:r>
      <w:proofErr w:type="gramStart"/>
      <w:r w:rsidRPr="00087260">
        <w:rPr>
          <w:lang w:val="en-US"/>
        </w:rPr>
        <w:t>filtered</w:t>
      </w:r>
      <w:proofErr w:type="gramEnd"/>
      <w:r w:rsidRPr="00087260">
        <w:rPr>
          <w:lang w:val="en-US"/>
        </w:rPr>
        <w:t xml:space="preserve"> and the residue was washed with DCM to yield </w:t>
      </w:r>
      <w:r w:rsidRPr="00087260">
        <w:rPr>
          <w:b/>
          <w:lang w:val="en-US"/>
        </w:rPr>
        <w:t>1</w:t>
      </w:r>
      <w:r w:rsidRPr="00087260">
        <w:rPr>
          <w:lang w:val="en-US"/>
        </w:rPr>
        <w:t xml:space="preserve"> as a white solid. The product was dried under reduced pressure (88% yield) and used directly in the next step without further purification. </w:t>
      </w:r>
      <w:r w:rsidRPr="00087260">
        <w:rPr>
          <w:vertAlign w:val="superscript"/>
          <w:lang w:val="en-US"/>
        </w:rPr>
        <w:t>1</w:t>
      </w:r>
      <w:r w:rsidRPr="00087260">
        <w:rPr>
          <w:lang w:val="en-US"/>
        </w:rPr>
        <w:t>H-NMR (400 MHz, D</w:t>
      </w:r>
      <w:r w:rsidRPr="00087260">
        <w:rPr>
          <w:vertAlign w:val="subscript"/>
          <w:lang w:val="en-US"/>
        </w:rPr>
        <w:t>2</w:t>
      </w:r>
      <w:r w:rsidRPr="00087260">
        <w:rPr>
          <w:lang w:val="en-US"/>
        </w:rPr>
        <w:t xml:space="preserve">O, δ): 4.19 (s, 2H), 4.17 (m, 2H), 3.59 (m, 2H), 3.17 (s, 6H), 2.83 (t, 2H), 2.10 (m, 2H), and 1.15 (t, 3H). ESI-MS: </w:t>
      </w:r>
      <w:r w:rsidRPr="00087260">
        <w:rPr>
          <w:i/>
          <w:lang w:val="en-US"/>
        </w:rPr>
        <w:t>m/z</w:t>
      </w:r>
      <w:r w:rsidRPr="00087260">
        <w:rPr>
          <w:lang w:val="en-US"/>
        </w:rPr>
        <w:t xml:space="preserve"> 254.1 [M + </w:t>
      </w:r>
      <w:proofErr w:type="gramStart"/>
      <w:r w:rsidRPr="00087260">
        <w:rPr>
          <w:lang w:val="en-US"/>
        </w:rPr>
        <w:t>H]</w:t>
      </w:r>
      <w:r w:rsidRPr="00087260">
        <w:rPr>
          <w:vertAlign w:val="superscript"/>
          <w:lang w:val="en-US"/>
        </w:rPr>
        <w:t>+</w:t>
      </w:r>
      <w:proofErr w:type="gramEnd"/>
      <w:r w:rsidRPr="00087260">
        <w:rPr>
          <w:lang w:val="en-US"/>
        </w:rPr>
        <w:t>. Similarly, methyl 3-(</w:t>
      </w:r>
      <w:proofErr w:type="spellStart"/>
      <w:proofErr w:type="gramStart"/>
      <w:r w:rsidRPr="00087260">
        <w:rPr>
          <w:lang w:val="en-US"/>
        </w:rPr>
        <w:t>dimethylamino</w:t>
      </w:r>
      <w:proofErr w:type="spellEnd"/>
      <w:r w:rsidRPr="00087260">
        <w:rPr>
          <w:lang w:val="en-US"/>
        </w:rPr>
        <w:t>)propionate</w:t>
      </w:r>
      <w:proofErr w:type="gramEnd"/>
      <w:r w:rsidRPr="00087260">
        <w:rPr>
          <w:lang w:val="en-US"/>
        </w:rPr>
        <w:t xml:space="preserve"> (1,717 </w:t>
      </w:r>
      <w:proofErr w:type="spellStart"/>
      <w:r w:rsidRPr="00087260">
        <w:rPr>
          <w:lang w:val="en-US"/>
        </w:rPr>
        <w:t>μL</w:t>
      </w:r>
      <w:proofErr w:type="spellEnd"/>
      <w:r w:rsidRPr="00087260">
        <w:rPr>
          <w:lang w:val="en-US"/>
        </w:rPr>
        <w:t xml:space="preserve">, 12.0 mmol) was dissolved in anhydrous DCM, and 1,3-propane </w:t>
      </w:r>
      <w:proofErr w:type="spellStart"/>
      <w:r w:rsidRPr="00087260">
        <w:rPr>
          <w:lang w:val="en-US"/>
        </w:rPr>
        <w:t>sultone</w:t>
      </w:r>
      <w:proofErr w:type="spellEnd"/>
      <w:r w:rsidRPr="00087260">
        <w:rPr>
          <w:lang w:val="en-US"/>
        </w:rPr>
        <w:t xml:space="preserve"> (1,600 mg, 13.1 mmol) was added to prepare compound </w:t>
      </w:r>
      <w:r w:rsidRPr="00087260">
        <w:rPr>
          <w:b/>
          <w:lang w:val="en-US"/>
        </w:rPr>
        <w:t>3</w:t>
      </w:r>
      <w:r w:rsidRPr="00087260">
        <w:rPr>
          <w:lang w:val="en-US"/>
        </w:rPr>
        <w:t xml:space="preserve">. The mixture was stirred at RT for 48 h under a nitrogen atmosphere. The product was filtered, washed with DCM, and dried under vacuum before use (86% yield). </w:t>
      </w:r>
      <w:r w:rsidRPr="00087260">
        <w:rPr>
          <w:vertAlign w:val="superscript"/>
          <w:lang w:val="en-US"/>
        </w:rPr>
        <w:t>1</w:t>
      </w:r>
      <w:r w:rsidRPr="00087260">
        <w:rPr>
          <w:lang w:val="en-US"/>
        </w:rPr>
        <w:t>H-NMR (400 MHz, D</w:t>
      </w:r>
      <w:r w:rsidRPr="00087260">
        <w:rPr>
          <w:vertAlign w:val="subscript"/>
          <w:lang w:val="en-US"/>
        </w:rPr>
        <w:t>2</w:t>
      </w:r>
      <w:r w:rsidRPr="00087260">
        <w:rPr>
          <w:lang w:val="en-US"/>
        </w:rPr>
        <w:t xml:space="preserve">O, δ): 3.6 (s, 3H), 3.56 (t, 2H), 3.35 (m, 2H), 2.98 (s, 6H), 2.84 (m, 4H), and 2.09 (m, 2H). ESI-MS: </w:t>
      </w:r>
      <w:r w:rsidRPr="00087260">
        <w:rPr>
          <w:i/>
          <w:lang w:val="en-US"/>
        </w:rPr>
        <w:t>m/z</w:t>
      </w:r>
      <w:r w:rsidRPr="00087260">
        <w:rPr>
          <w:lang w:val="en-US"/>
        </w:rPr>
        <w:t xml:space="preserve"> 254.1 [M + </w:t>
      </w:r>
      <w:proofErr w:type="gramStart"/>
      <w:r w:rsidRPr="00087260">
        <w:rPr>
          <w:lang w:val="en-US"/>
        </w:rPr>
        <w:t>H]</w:t>
      </w:r>
      <w:r w:rsidRPr="00087260">
        <w:rPr>
          <w:vertAlign w:val="superscript"/>
          <w:lang w:val="en-US"/>
        </w:rPr>
        <w:t>+</w:t>
      </w:r>
      <w:proofErr w:type="gramEnd"/>
      <w:r w:rsidRPr="00087260">
        <w:rPr>
          <w:lang w:val="en-US"/>
        </w:rPr>
        <w:t xml:space="preserve">. </w:t>
      </w:r>
    </w:p>
    <w:p w14:paraId="40BE98C1" w14:textId="77777777" w:rsidR="00891102" w:rsidRPr="00087260" w:rsidRDefault="00891102" w:rsidP="00891102">
      <w:pPr>
        <w:spacing w:line="360" w:lineRule="auto"/>
        <w:contextualSpacing/>
        <w:jc w:val="both"/>
        <w:rPr>
          <w:lang w:val="en-US"/>
        </w:rPr>
      </w:pPr>
    </w:p>
    <w:p w14:paraId="6AF6EBE4" w14:textId="77777777" w:rsidR="00891102" w:rsidRPr="00087260" w:rsidRDefault="00891102" w:rsidP="00891102">
      <w:pPr>
        <w:spacing w:line="360" w:lineRule="auto"/>
        <w:contextualSpacing/>
        <w:jc w:val="both"/>
        <w:rPr>
          <w:i/>
          <w:lang w:val="en-US"/>
        </w:rPr>
      </w:pPr>
      <w:r w:rsidRPr="00087260">
        <w:rPr>
          <w:i/>
          <w:lang w:val="en-US"/>
        </w:rPr>
        <w:t xml:space="preserve">Synthesis of Compounds </w:t>
      </w:r>
      <w:r w:rsidRPr="00087260">
        <w:rPr>
          <w:b/>
          <w:i/>
          <w:lang w:val="en-US"/>
        </w:rPr>
        <w:t>2</w:t>
      </w:r>
      <w:r w:rsidRPr="00087260">
        <w:rPr>
          <w:i/>
          <w:lang w:val="en-US"/>
        </w:rPr>
        <w:t xml:space="preserve"> and </w:t>
      </w:r>
      <w:r w:rsidRPr="00087260">
        <w:rPr>
          <w:b/>
          <w:i/>
          <w:lang w:val="en-US"/>
        </w:rPr>
        <w:t>4</w:t>
      </w:r>
    </w:p>
    <w:p w14:paraId="1DC48A7B" w14:textId="77777777" w:rsidR="00891102" w:rsidRPr="00087260" w:rsidRDefault="00891102" w:rsidP="00891102">
      <w:pPr>
        <w:spacing w:line="360" w:lineRule="auto"/>
        <w:contextualSpacing/>
        <w:jc w:val="both"/>
        <w:rPr>
          <w:lang w:val="en-US"/>
        </w:rPr>
      </w:pPr>
      <w:r w:rsidRPr="00087260">
        <w:rPr>
          <w:lang w:val="en-US"/>
        </w:rPr>
        <w:t xml:space="preserve">Compounds </w:t>
      </w:r>
      <w:r w:rsidRPr="00087260">
        <w:rPr>
          <w:b/>
          <w:lang w:val="en-US"/>
        </w:rPr>
        <w:t>2</w:t>
      </w:r>
      <w:r w:rsidRPr="00087260">
        <w:rPr>
          <w:lang w:val="en-US"/>
        </w:rPr>
        <w:t xml:space="preserve"> and </w:t>
      </w:r>
      <w:r w:rsidRPr="00087260">
        <w:rPr>
          <w:b/>
          <w:lang w:val="en-US"/>
        </w:rPr>
        <w:t>4</w:t>
      </w:r>
      <w:r w:rsidRPr="00087260">
        <w:rPr>
          <w:lang w:val="en-US"/>
        </w:rPr>
        <w:t xml:space="preserve"> were prepared by the ester hydrolysis of </w:t>
      </w:r>
      <w:r w:rsidRPr="00087260">
        <w:rPr>
          <w:b/>
          <w:lang w:val="en-US"/>
        </w:rPr>
        <w:t>1</w:t>
      </w:r>
      <w:r w:rsidRPr="00087260">
        <w:rPr>
          <w:lang w:val="en-US"/>
        </w:rPr>
        <w:t xml:space="preserve"> and </w:t>
      </w:r>
      <w:r w:rsidRPr="00087260">
        <w:rPr>
          <w:b/>
          <w:lang w:val="en-US"/>
        </w:rPr>
        <w:t>3</w:t>
      </w:r>
      <w:r w:rsidRPr="00087260">
        <w:rPr>
          <w:lang w:val="en-US"/>
        </w:rPr>
        <w:t xml:space="preserve">, respectively. Briefly, </w:t>
      </w:r>
      <w:r w:rsidRPr="00087260">
        <w:rPr>
          <w:b/>
          <w:lang w:val="en-US"/>
        </w:rPr>
        <w:t>1</w:t>
      </w:r>
      <w:r w:rsidRPr="00087260">
        <w:rPr>
          <w:lang w:val="en-US"/>
        </w:rPr>
        <w:t xml:space="preserve"> or </w:t>
      </w:r>
      <w:r w:rsidRPr="00087260">
        <w:rPr>
          <w:b/>
          <w:lang w:val="en-US"/>
        </w:rPr>
        <w:t>3</w:t>
      </w:r>
      <w:r w:rsidRPr="00087260">
        <w:rPr>
          <w:lang w:val="en-US"/>
        </w:rPr>
        <w:t xml:space="preserve"> dissolved in double-deionized water (DDW) was added with 2 equivalents of </w:t>
      </w:r>
      <w:proofErr w:type="spellStart"/>
      <w:r w:rsidRPr="00087260">
        <w:rPr>
          <w:lang w:val="en-US"/>
        </w:rPr>
        <w:t>LiOH</w:t>
      </w:r>
      <w:proofErr w:type="spellEnd"/>
      <w:r w:rsidRPr="00087260">
        <w:rPr>
          <w:lang w:val="en-US"/>
        </w:rPr>
        <w:t xml:space="preserve"> powder and stirred for 4 h. The completion of the reaction was confirmed using ESI-MS. After neutralizing the reaction mixture with 1 mol L</w:t>
      </w:r>
      <w:r w:rsidRPr="00087260">
        <w:rPr>
          <w:vertAlign w:val="superscript"/>
          <w:lang w:val="en-US"/>
        </w:rPr>
        <w:t>–1</w:t>
      </w:r>
      <w:r w:rsidRPr="00087260">
        <w:rPr>
          <w:lang w:val="en-US"/>
        </w:rPr>
        <w:t xml:space="preserve"> aqueous HCl, the products were directly used as zwitterionic moieties without further purification. ESI-MS: </w:t>
      </w:r>
      <w:r w:rsidRPr="00087260">
        <w:rPr>
          <w:i/>
          <w:lang w:val="en-US"/>
        </w:rPr>
        <w:t>m/z</w:t>
      </w:r>
      <w:r w:rsidRPr="00087260">
        <w:rPr>
          <w:lang w:val="en-US"/>
        </w:rPr>
        <w:t xml:space="preserve"> 226.0 [M + </w:t>
      </w:r>
      <w:proofErr w:type="gramStart"/>
      <w:r w:rsidRPr="00087260">
        <w:rPr>
          <w:lang w:val="en-US"/>
        </w:rPr>
        <w:t>H]</w:t>
      </w:r>
      <w:r w:rsidRPr="00087260">
        <w:rPr>
          <w:vertAlign w:val="superscript"/>
          <w:lang w:val="en-US"/>
        </w:rPr>
        <w:t>+</w:t>
      </w:r>
      <w:proofErr w:type="gramEnd"/>
      <w:r w:rsidRPr="00087260">
        <w:rPr>
          <w:lang w:val="en-US"/>
        </w:rPr>
        <w:t xml:space="preserve"> for </w:t>
      </w:r>
      <w:r w:rsidRPr="00087260">
        <w:rPr>
          <w:b/>
          <w:lang w:val="en-US"/>
        </w:rPr>
        <w:t>2</w:t>
      </w:r>
      <w:r w:rsidRPr="00087260">
        <w:rPr>
          <w:lang w:val="en-US"/>
        </w:rPr>
        <w:t xml:space="preserve"> and </w:t>
      </w:r>
      <w:r w:rsidRPr="00087260">
        <w:rPr>
          <w:i/>
          <w:lang w:val="en-US"/>
        </w:rPr>
        <w:t>m/z</w:t>
      </w:r>
      <w:r w:rsidRPr="00087260">
        <w:rPr>
          <w:lang w:val="en-US"/>
        </w:rPr>
        <w:t xml:space="preserve"> 240.1 [M + H]</w:t>
      </w:r>
      <w:r w:rsidRPr="00087260">
        <w:rPr>
          <w:vertAlign w:val="superscript"/>
          <w:lang w:val="en-US"/>
        </w:rPr>
        <w:t>+</w:t>
      </w:r>
      <w:r w:rsidRPr="00087260">
        <w:rPr>
          <w:lang w:val="en-US"/>
        </w:rPr>
        <w:t xml:space="preserve"> for </w:t>
      </w:r>
      <w:r w:rsidRPr="00087260">
        <w:rPr>
          <w:b/>
          <w:lang w:val="en-US"/>
        </w:rPr>
        <w:t>4</w:t>
      </w:r>
      <w:r w:rsidRPr="00087260">
        <w:rPr>
          <w:lang w:val="en-US"/>
        </w:rPr>
        <w:t>.</w:t>
      </w:r>
    </w:p>
    <w:p w14:paraId="180165E1" w14:textId="77777777" w:rsidR="00891102" w:rsidRPr="00087260" w:rsidRDefault="00891102" w:rsidP="00891102">
      <w:pPr>
        <w:spacing w:line="360" w:lineRule="auto"/>
        <w:contextualSpacing/>
        <w:jc w:val="both"/>
        <w:rPr>
          <w:lang w:val="en-US"/>
        </w:rPr>
      </w:pPr>
    </w:p>
    <w:p w14:paraId="08AE3060" w14:textId="77777777" w:rsidR="00891102" w:rsidRPr="00087260" w:rsidRDefault="00891102" w:rsidP="00891102">
      <w:pPr>
        <w:spacing w:line="360" w:lineRule="auto"/>
        <w:contextualSpacing/>
        <w:jc w:val="both"/>
        <w:rPr>
          <w:i/>
          <w:lang w:val="en-US"/>
        </w:rPr>
      </w:pPr>
      <w:r w:rsidRPr="00087260">
        <w:rPr>
          <w:i/>
          <w:lang w:val="en-US"/>
        </w:rPr>
        <w:t xml:space="preserve">Synthesis of Compound </w:t>
      </w:r>
      <w:r w:rsidRPr="00087260">
        <w:rPr>
          <w:b/>
          <w:i/>
          <w:lang w:val="en-US"/>
        </w:rPr>
        <w:t>5</w:t>
      </w:r>
    </w:p>
    <w:p w14:paraId="1D8278DE" w14:textId="77777777" w:rsidR="00891102" w:rsidRPr="00087260" w:rsidRDefault="00891102" w:rsidP="00891102">
      <w:pPr>
        <w:spacing w:line="360" w:lineRule="auto"/>
        <w:contextualSpacing/>
        <w:jc w:val="both"/>
        <w:rPr>
          <w:lang w:val="en-US"/>
        </w:rPr>
      </w:pPr>
      <w:r w:rsidRPr="00087260">
        <w:rPr>
          <w:i/>
          <w:lang w:val="en-US"/>
        </w:rPr>
        <w:t>N</w:t>
      </w:r>
      <w:r w:rsidRPr="00087260">
        <w:rPr>
          <w:lang w:val="en-US"/>
        </w:rPr>
        <w:t>-Boc-</w:t>
      </w:r>
      <w:r w:rsidRPr="00087260">
        <w:rPr>
          <w:smallCaps/>
          <w:lang w:val="en-US"/>
        </w:rPr>
        <w:t>l</w:t>
      </w:r>
      <w:r w:rsidRPr="00087260">
        <w:rPr>
          <w:lang w:val="en-US"/>
        </w:rPr>
        <w:t xml:space="preserve">-glutamic acid α-methyl ester (1,305 mg, 5.0 mmol) and HATU (2,298 mg, 6.0 mmol) were dissolved in anhydrous </w:t>
      </w:r>
      <w:proofErr w:type="gramStart"/>
      <w:r w:rsidRPr="00087260">
        <w:rPr>
          <w:i/>
          <w:lang w:val="en-US"/>
        </w:rPr>
        <w:t>N,N</w:t>
      </w:r>
      <w:proofErr w:type="gramEnd"/>
      <w:r w:rsidRPr="00087260">
        <w:rPr>
          <w:lang w:val="en-US"/>
        </w:rPr>
        <w:t>-dimethylformamide (DMF). The mixture was added with DIPEA (3,040 µL, 17.5 mmol) and stirred for 30 min, to which 3-amino phenylboronic acid monohydrate (1,155 mg, 7.5 mmol) dissolved in anhydrous DMF was added and stirred for 30 h at RT under a nitrogen atmosphere. The mixture was then diluted with DCM and washed thrice with 0.5 mol L</w:t>
      </w:r>
      <w:r w:rsidRPr="00087260">
        <w:rPr>
          <w:vertAlign w:val="superscript"/>
          <w:lang w:val="en-US"/>
        </w:rPr>
        <w:t>–1</w:t>
      </w:r>
      <w:r w:rsidRPr="00087260">
        <w:rPr>
          <w:lang w:val="en-US"/>
        </w:rPr>
        <w:t xml:space="preserve"> aqueous HCl and DDW. The organic layer was dried over MgSO</w:t>
      </w:r>
      <w:r w:rsidRPr="00087260">
        <w:rPr>
          <w:vertAlign w:val="subscript"/>
          <w:lang w:val="en-US"/>
        </w:rPr>
        <w:t>4</w:t>
      </w:r>
      <w:r w:rsidRPr="00087260">
        <w:rPr>
          <w:lang w:val="en-US"/>
        </w:rPr>
        <w:t xml:space="preserve">, </w:t>
      </w:r>
      <w:r w:rsidRPr="00087260">
        <w:rPr>
          <w:lang w:val="en-US"/>
        </w:rPr>
        <w:lastRenderedPageBreak/>
        <w:t xml:space="preserve">filtered, and vacuum-dried to obtain compound </w:t>
      </w:r>
      <w:r w:rsidRPr="00087260">
        <w:rPr>
          <w:b/>
          <w:lang w:val="en-US"/>
        </w:rPr>
        <w:t>5</w:t>
      </w:r>
      <w:r w:rsidRPr="00087260">
        <w:rPr>
          <w:lang w:val="en-US"/>
        </w:rPr>
        <w:t xml:space="preserve"> as a white solid (yield: 73%). </w:t>
      </w:r>
      <w:r w:rsidRPr="00087260">
        <w:rPr>
          <w:vertAlign w:val="superscript"/>
          <w:lang w:val="en-US"/>
        </w:rPr>
        <w:t>1</w:t>
      </w:r>
      <w:r w:rsidRPr="00087260">
        <w:rPr>
          <w:lang w:val="en-US"/>
        </w:rPr>
        <w:t>H-NMR (400 MHz, DMSO-d</w:t>
      </w:r>
      <w:r w:rsidRPr="00087260">
        <w:rPr>
          <w:vertAlign w:val="subscript"/>
          <w:lang w:val="en-US"/>
        </w:rPr>
        <w:t>6</w:t>
      </w:r>
      <w:r w:rsidRPr="00087260">
        <w:rPr>
          <w:lang w:val="en-US"/>
        </w:rPr>
        <w:t>/D</w:t>
      </w:r>
      <w:r w:rsidRPr="00087260">
        <w:rPr>
          <w:vertAlign w:val="subscript"/>
          <w:lang w:val="en-US"/>
        </w:rPr>
        <w:t>2</w:t>
      </w:r>
      <w:r w:rsidRPr="00087260">
        <w:rPr>
          <w:lang w:val="en-US"/>
        </w:rPr>
        <w:t>O, δ): 7.64 (1H, s), 7.47 (1H, d), 7.37 (1H, d), 7.25 (1H, t), 3.94 (1H, m), 3.55 (3H, s), 2.32 (2H, t), 1.98 (1H, m), 1.82 (1H, m), and 1.22 (9H, s).</w:t>
      </w:r>
    </w:p>
    <w:p w14:paraId="316393A6" w14:textId="77777777" w:rsidR="00891102" w:rsidRPr="00087260" w:rsidRDefault="00891102" w:rsidP="00891102">
      <w:pPr>
        <w:spacing w:line="360" w:lineRule="auto"/>
        <w:contextualSpacing/>
        <w:jc w:val="both"/>
        <w:rPr>
          <w:lang w:val="en-US"/>
        </w:rPr>
      </w:pPr>
    </w:p>
    <w:p w14:paraId="54240738" w14:textId="77777777" w:rsidR="00891102" w:rsidRPr="00087260" w:rsidRDefault="00891102" w:rsidP="00891102">
      <w:pPr>
        <w:spacing w:line="360" w:lineRule="auto"/>
        <w:contextualSpacing/>
        <w:jc w:val="both"/>
        <w:rPr>
          <w:i/>
          <w:lang w:val="en-US"/>
        </w:rPr>
      </w:pPr>
      <w:r w:rsidRPr="00087260">
        <w:rPr>
          <w:i/>
          <w:lang w:val="en-US"/>
        </w:rPr>
        <w:t xml:space="preserve">Synthesis of Compound </w:t>
      </w:r>
      <w:r w:rsidRPr="00087260">
        <w:rPr>
          <w:b/>
          <w:i/>
          <w:lang w:val="en-US"/>
        </w:rPr>
        <w:t>6</w:t>
      </w:r>
    </w:p>
    <w:p w14:paraId="0535C6DD" w14:textId="77777777" w:rsidR="00891102" w:rsidRPr="00087260" w:rsidRDefault="00891102" w:rsidP="00891102">
      <w:pPr>
        <w:spacing w:line="360" w:lineRule="auto"/>
        <w:contextualSpacing/>
        <w:jc w:val="both"/>
        <w:rPr>
          <w:lang w:val="en-US"/>
        </w:rPr>
      </w:pPr>
      <w:r w:rsidRPr="00087260">
        <w:rPr>
          <w:lang w:val="en-US"/>
        </w:rPr>
        <w:t xml:space="preserve">Compound </w:t>
      </w:r>
      <w:r w:rsidRPr="00087260">
        <w:rPr>
          <w:b/>
          <w:lang w:val="en-US"/>
        </w:rPr>
        <w:t>5</w:t>
      </w:r>
      <w:r w:rsidRPr="00087260">
        <w:rPr>
          <w:lang w:val="en-US"/>
        </w:rPr>
        <w:t xml:space="preserve"> (1,387 mg, 3.65 mmol) was dissolved in 40 mL of methanol/DDW (50:50, v/v), added to </w:t>
      </w:r>
      <w:proofErr w:type="spellStart"/>
      <w:r w:rsidRPr="00087260">
        <w:rPr>
          <w:lang w:val="en-US"/>
        </w:rPr>
        <w:t>LiOH</w:t>
      </w:r>
      <w:proofErr w:type="spellEnd"/>
      <w:r w:rsidRPr="00087260">
        <w:rPr>
          <w:lang w:val="en-US"/>
        </w:rPr>
        <w:t xml:space="preserve"> powder (175 mg, 7.3 mmol), and stirred for 4 h. The mixture was neutralized by adding 1 mol L</w:t>
      </w:r>
      <w:r w:rsidRPr="00087260">
        <w:rPr>
          <w:vertAlign w:val="superscript"/>
          <w:lang w:val="en-US"/>
        </w:rPr>
        <w:t>–1</w:t>
      </w:r>
      <w:r w:rsidRPr="00087260">
        <w:rPr>
          <w:lang w:val="en-US"/>
        </w:rPr>
        <w:t xml:space="preserve"> aqueous HCl and dried under reduced pressure. The resulting powder was dissolved in DDW and washed thrice with DCM to remove the non-polar impurities. The water layer was then acidified by adding 1 mol L</w:t>
      </w:r>
      <w:r w:rsidRPr="00087260">
        <w:rPr>
          <w:vertAlign w:val="superscript"/>
          <w:lang w:val="en-US"/>
        </w:rPr>
        <w:t>–1</w:t>
      </w:r>
      <w:r w:rsidRPr="00087260">
        <w:rPr>
          <w:lang w:val="en-US"/>
        </w:rPr>
        <w:t xml:space="preserve"> aqueous HCl and extracted with ethyl acetate. The organic layer was dried over MgSO</w:t>
      </w:r>
      <w:r w:rsidRPr="00087260">
        <w:rPr>
          <w:vertAlign w:val="subscript"/>
          <w:lang w:val="en-US"/>
        </w:rPr>
        <w:t>4</w:t>
      </w:r>
      <w:r w:rsidRPr="00087260">
        <w:rPr>
          <w:lang w:val="en-US"/>
        </w:rPr>
        <w:t xml:space="preserve">, filtered, and freeze-dried to obtain the acid form of compound </w:t>
      </w:r>
      <w:r w:rsidRPr="00087260">
        <w:rPr>
          <w:b/>
          <w:lang w:val="en-US"/>
        </w:rPr>
        <w:t>6</w:t>
      </w:r>
      <w:r w:rsidRPr="00087260">
        <w:rPr>
          <w:lang w:val="en-US"/>
        </w:rPr>
        <w:t xml:space="preserve"> as a white solid (yield: 69%). </w:t>
      </w:r>
      <w:r w:rsidRPr="00087260">
        <w:rPr>
          <w:vertAlign w:val="superscript"/>
          <w:lang w:val="en-US"/>
        </w:rPr>
        <w:t>1</w:t>
      </w:r>
      <w:r w:rsidRPr="00087260">
        <w:rPr>
          <w:lang w:val="en-US"/>
        </w:rPr>
        <w:t>H-NMR (400 MHz, DMSO-d</w:t>
      </w:r>
      <w:r w:rsidRPr="00087260">
        <w:rPr>
          <w:vertAlign w:val="subscript"/>
          <w:lang w:val="en-US"/>
        </w:rPr>
        <w:t>6</w:t>
      </w:r>
      <w:r w:rsidRPr="00087260">
        <w:rPr>
          <w:lang w:val="en-US"/>
        </w:rPr>
        <w:t>/D</w:t>
      </w:r>
      <w:r w:rsidRPr="00087260">
        <w:rPr>
          <w:vertAlign w:val="subscript"/>
          <w:lang w:val="en-US"/>
        </w:rPr>
        <w:t>2</w:t>
      </w:r>
      <w:r w:rsidRPr="00087260">
        <w:rPr>
          <w:lang w:val="en-US"/>
        </w:rPr>
        <w:t xml:space="preserve">O, δ): 7.72 (s, 1H), 7.55 (d, 1H), 7.37 (d, 1H), 7.22 (t, 1H), 3.78 (m, 1H), 2.26 (t, 2H), 1.95 (m, 1H), 1.75 (m, 1H), and 1.27 (s, 9H). ESI-MS: </w:t>
      </w:r>
      <w:r w:rsidRPr="00087260">
        <w:rPr>
          <w:i/>
          <w:lang w:val="en-US"/>
        </w:rPr>
        <w:t>m/z</w:t>
      </w:r>
      <w:r w:rsidRPr="00087260">
        <w:rPr>
          <w:lang w:val="en-US"/>
        </w:rPr>
        <w:t xml:space="preserve"> 365.1 [M − </w:t>
      </w:r>
      <w:proofErr w:type="gramStart"/>
      <w:r w:rsidRPr="00087260">
        <w:rPr>
          <w:lang w:val="en-US"/>
        </w:rPr>
        <w:t>H]</w:t>
      </w:r>
      <w:r w:rsidRPr="00087260">
        <w:rPr>
          <w:vertAlign w:val="superscript"/>
          <w:lang w:val="en-US"/>
        </w:rPr>
        <w:t>−</w:t>
      </w:r>
      <w:proofErr w:type="gramEnd"/>
      <w:r w:rsidRPr="00087260">
        <w:rPr>
          <w:lang w:val="en-US"/>
        </w:rPr>
        <w:t>.</w:t>
      </w:r>
    </w:p>
    <w:p w14:paraId="7B1AC5C0" w14:textId="77777777" w:rsidR="00891102" w:rsidRPr="00087260" w:rsidRDefault="00891102" w:rsidP="00891102">
      <w:pPr>
        <w:spacing w:line="360" w:lineRule="auto"/>
        <w:contextualSpacing/>
        <w:jc w:val="both"/>
        <w:rPr>
          <w:lang w:val="en-US"/>
        </w:rPr>
      </w:pPr>
    </w:p>
    <w:p w14:paraId="4D21632A" w14:textId="77777777" w:rsidR="00891102" w:rsidRPr="00087260" w:rsidRDefault="00891102" w:rsidP="00891102">
      <w:pPr>
        <w:spacing w:line="360" w:lineRule="auto"/>
        <w:contextualSpacing/>
        <w:jc w:val="both"/>
        <w:rPr>
          <w:i/>
          <w:lang w:val="en-US"/>
        </w:rPr>
      </w:pPr>
      <w:r w:rsidRPr="00087260">
        <w:rPr>
          <w:i/>
          <w:lang w:val="en-US"/>
        </w:rPr>
        <w:t xml:space="preserve">Synthesis of Compound </w:t>
      </w:r>
      <w:r w:rsidRPr="00087260">
        <w:rPr>
          <w:b/>
          <w:i/>
          <w:lang w:val="en-US"/>
        </w:rPr>
        <w:t>7</w:t>
      </w:r>
    </w:p>
    <w:p w14:paraId="14E62B63" w14:textId="77777777" w:rsidR="00891102" w:rsidRPr="00087260" w:rsidRDefault="00891102" w:rsidP="00891102">
      <w:pPr>
        <w:spacing w:line="360" w:lineRule="auto"/>
        <w:contextualSpacing/>
        <w:jc w:val="both"/>
        <w:rPr>
          <w:lang w:val="en-US"/>
        </w:rPr>
      </w:pPr>
      <w:r w:rsidRPr="00087260">
        <w:rPr>
          <w:i/>
          <w:lang w:val="en-US"/>
        </w:rPr>
        <w:t>t</w:t>
      </w:r>
      <w:r w:rsidRPr="00087260">
        <w:rPr>
          <w:lang w:val="en-US"/>
        </w:rPr>
        <w:t>-Boc-</w:t>
      </w:r>
      <w:r w:rsidRPr="00087260">
        <w:rPr>
          <w:i/>
          <w:lang w:val="en-US"/>
        </w:rPr>
        <w:t>N</w:t>
      </w:r>
      <w:r w:rsidRPr="00087260">
        <w:rPr>
          <w:lang w:val="en-US"/>
        </w:rPr>
        <w:t xml:space="preserve">-amido-PEG₄-acid (1,000 mg, 2.74 mmol) and HATU (1,249 mg, 3.29 mmol) were dissolved in anhydrous DMF. DIPEA (1,670 </w:t>
      </w:r>
      <w:proofErr w:type="spellStart"/>
      <w:r w:rsidRPr="00087260">
        <w:rPr>
          <w:lang w:val="en-US"/>
        </w:rPr>
        <w:t>μL</w:t>
      </w:r>
      <w:proofErr w:type="spellEnd"/>
      <w:r w:rsidRPr="00087260">
        <w:rPr>
          <w:lang w:val="en-US"/>
        </w:rPr>
        <w:t xml:space="preserve">, 9.6 mmol) was added to the reaction mixture. After 30 min of stirring, 3-amino phenylboronic acid monohydrate (637 mg, 4.11 mmol) was added </w:t>
      </w:r>
      <w:r w:rsidRPr="00087260">
        <w:rPr>
          <w:rFonts w:eastAsia="BatangChe"/>
          <w:lang w:val="en-US" w:eastAsia="ko-KR"/>
        </w:rPr>
        <w:t xml:space="preserve">and </w:t>
      </w:r>
      <w:r w:rsidRPr="00087260">
        <w:rPr>
          <w:lang w:val="en-US"/>
        </w:rPr>
        <w:t xml:space="preserve">stirred for 30 h at RT under a nitrogen atmosphere. The purification step was the same as that used for the </w:t>
      </w:r>
      <w:r w:rsidRPr="00087260">
        <w:rPr>
          <w:i/>
          <w:lang w:val="en-US"/>
        </w:rPr>
        <w:t xml:space="preserve">Synthesis of Compound </w:t>
      </w:r>
      <w:r w:rsidRPr="00087260">
        <w:rPr>
          <w:b/>
          <w:i/>
          <w:lang w:val="en-US"/>
        </w:rPr>
        <w:t>5</w:t>
      </w:r>
      <w:r w:rsidRPr="00087260">
        <w:rPr>
          <w:lang w:val="en-US"/>
        </w:rPr>
        <w:t xml:space="preserve">, yielding </w:t>
      </w:r>
      <w:r w:rsidRPr="00087260">
        <w:rPr>
          <w:b/>
          <w:lang w:val="en-US"/>
        </w:rPr>
        <w:t>7</w:t>
      </w:r>
      <w:r w:rsidRPr="00087260">
        <w:rPr>
          <w:lang w:val="en-US"/>
        </w:rPr>
        <w:t xml:space="preserve"> as a yellow liquid (yield: 84%). </w:t>
      </w:r>
      <w:r w:rsidRPr="00087260">
        <w:rPr>
          <w:vertAlign w:val="superscript"/>
          <w:lang w:val="en-US"/>
        </w:rPr>
        <w:t>1</w:t>
      </w:r>
      <w:r w:rsidRPr="00087260">
        <w:rPr>
          <w:lang w:val="en-US"/>
        </w:rPr>
        <w:t>H-NMR (400 MHz, DMSO-d</w:t>
      </w:r>
      <w:r w:rsidRPr="00087260">
        <w:rPr>
          <w:vertAlign w:val="subscript"/>
          <w:lang w:val="en-US"/>
        </w:rPr>
        <w:t>6</w:t>
      </w:r>
      <w:r w:rsidRPr="00087260">
        <w:rPr>
          <w:lang w:val="en-US"/>
        </w:rPr>
        <w:t xml:space="preserve">, δ): 9.82 (s, 1H), 7.10-7.95 (m, 6H), 6.7 (s, 1H), 3.65 (m, 2H), 3.43-3.47 (s, 12H), 3.12 (s, 1H), 3.0 (m, 2H), 2.65 (s, 2H), 2.50 (m, 2H), and 1.32 (s, 9H). </w:t>
      </w:r>
    </w:p>
    <w:p w14:paraId="5D1B225F" w14:textId="77777777" w:rsidR="00891102" w:rsidRPr="00087260" w:rsidRDefault="00891102" w:rsidP="00891102">
      <w:pPr>
        <w:spacing w:line="360" w:lineRule="auto"/>
        <w:contextualSpacing/>
        <w:jc w:val="both"/>
        <w:rPr>
          <w:lang w:val="en-US"/>
        </w:rPr>
      </w:pPr>
    </w:p>
    <w:p w14:paraId="75027332" w14:textId="77777777" w:rsidR="00891102" w:rsidRPr="00087260" w:rsidRDefault="00891102" w:rsidP="00891102">
      <w:pPr>
        <w:spacing w:line="360" w:lineRule="auto"/>
        <w:contextualSpacing/>
        <w:jc w:val="both"/>
        <w:rPr>
          <w:i/>
          <w:lang w:val="en-US"/>
        </w:rPr>
      </w:pPr>
      <w:r w:rsidRPr="00087260">
        <w:rPr>
          <w:i/>
          <w:lang w:val="en-US"/>
        </w:rPr>
        <w:t xml:space="preserve">Synthesis of Compound </w:t>
      </w:r>
      <w:r w:rsidRPr="00087260">
        <w:rPr>
          <w:b/>
          <w:i/>
          <w:lang w:val="en-US"/>
        </w:rPr>
        <w:t>8</w:t>
      </w:r>
    </w:p>
    <w:p w14:paraId="7A0A3973" w14:textId="77777777" w:rsidR="00891102" w:rsidRPr="00087260" w:rsidRDefault="00891102" w:rsidP="00891102">
      <w:pPr>
        <w:spacing w:line="360" w:lineRule="auto"/>
        <w:contextualSpacing/>
        <w:jc w:val="both"/>
        <w:rPr>
          <w:lang w:val="en-US"/>
        </w:rPr>
      </w:pPr>
      <w:r w:rsidRPr="00087260">
        <w:rPr>
          <w:lang w:val="en-US"/>
        </w:rPr>
        <w:t xml:space="preserve">Compound </w:t>
      </w:r>
      <w:r w:rsidRPr="00087260">
        <w:rPr>
          <w:b/>
          <w:lang w:val="en-US"/>
        </w:rPr>
        <w:t>7</w:t>
      </w:r>
      <w:r w:rsidRPr="00087260">
        <w:rPr>
          <w:lang w:val="en-US"/>
        </w:rPr>
        <w:t xml:space="preserve"> (1,110 mg, 2.3 mmol) dissolved in DCM (15 mL) was mixed with TFA (15 mL) in an ice bath, and the mixture was further stirred at RT for 1 h. When the reaction was complete, as monitored using TLC (</w:t>
      </w:r>
      <w:proofErr w:type="spellStart"/>
      <w:proofErr w:type="gramStart"/>
      <w:r w:rsidRPr="00087260">
        <w:rPr>
          <w:lang w:val="en-US"/>
        </w:rPr>
        <w:t>DCM:MeOH</w:t>
      </w:r>
      <w:proofErr w:type="spellEnd"/>
      <w:proofErr w:type="gramEnd"/>
      <w:r w:rsidRPr="00087260">
        <w:rPr>
          <w:lang w:val="en-US"/>
        </w:rPr>
        <w:t xml:space="preserve"> = 10:1, v/v), the solvent was removed under reduced pressure. The evaporated residue was washed thrice with cold ether (20 mL) and dried under vacuum. The yellow solid product was directly used in the next step without further purification. </w:t>
      </w:r>
    </w:p>
    <w:p w14:paraId="754AED61" w14:textId="77777777" w:rsidR="00891102" w:rsidRPr="00087260" w:rsidRDefault="00891102" w:rsidP="00891102">
      <w:pPr>
        <w:spacing w:line="360" w:lineRule="auto"/>
        <w:contextualSpacing/>
        <w:jc w:val="both"/>
        <w:rPr>
          <w:lang w:val="en-US"/>
        </w:rPr>
      </w:pPr>
    </w:p>
    <w:p w14:paraId="5681A523" w14:textId="77777777" w:rsidR="00891102" w:rsidRPr="00087260" w:rsidRDefault="00891102" w:rsidP="00891102">
      <w:pPr>
        <w:spacing w:line="360" w:lineRule="auto"/>
        <w:contextualSpacing/>
        <w:jc w:val="both"/>
        <w:rPr>
          <w:i/>
          <w:lang w:val="en-US"/>
        </w:rPr>
      </w:pPr>
      <w:r w:rsidRPr="00087260">
        <w:rPr>
          <w:i/>
          <w:lang w:val="en-US"/>
        </w:rPr>
        <w:t xml:space="preserve">Synthesis of Compound </w:t>
      </w:r>
      <w:r w:rsidRPr="00087260">
        <w:rPr>
          <w:b/>
          <w:i/>
          <w:lang w:val="en-US"/>
        </w:rPr>
        <w:t>9</w:t>
      </w:r>
    </w:p>
    <w:p w14:paraId="46A91624" w14:textId="77777777" w:rsidR="00891102" w:rsidRPr="00087260" w:rsidRDefault="00891102" w:rsidP="00891102">
      <w:pPr>
        <w:spacing w:line="360" w:lineRule="auto"/>
        <w:contextualSpacing/>
        <w:jc w:val="both"/>
        <w:rPr>
          <w:lang w:val="en-US"/>
        </w:rPr>
      </w:pPr>
      <w:r w:rsidRPr="00087260">
        <w:rPr>
          <w:lang w:val="en-US"/>
        </w:rPr>
        <w:lastRenderedPageBreak/>
        <w:t xml:space="preserve">DIPEA (973 µL, 5.6 mmol) was added to </w:t>
      </w:r>
      <w:r w:rsidRPr="00087260">
        <w:rPr>
          <w:i/>
          <w:lang w:val="en-US"/>
        </w:rPr>
        <w:t>N</w:t>
      </w:r>
      <w:r w:rsidRPr="00087260">
        <w:rPr>
          <w:lang w:val="en-US"/>
        </w:rPr>
        <w:t>-Boc-</w:t>
      </w:r>
      <w:r w:rsidRPr="00087260">
        <w:rPr>
          <w:smallCaps/>
          <w:lang w:val="en-US"/>
        </w:rPr>
        <w:t>l</w:t>
      </w:r>
      <w:r w:rsidRPr="00087260">
        <w:rPr>
          <w:lang w:val="en-US"/>
        </w:rPr>
        <w:t xml:space="preserve">-glutamic acid α-methyl ester (417 mg, 1.6 mmol) and HATU (760 mg, 2 mmol), dissolved in anhydrous DMF, and the mixture was stirred for 30 min. Compound </w:t>
      </w:r>
      <w:r w:rsidRPr="00087260">
        <w:rPr>
          <w:b/>
          <w:lang w:val="en-US"/>
        </w:rPr>
        <w:t>8</w:t>
      </w:r>
      <w:r w:rsidRPr="00087260">
        <w:rPr>
          <w:lang w:val="en-US"/>
        </w:rPr>
        <w:t xml:space="preserve"> (994 mg, 2 mmol), dissolved in anhydrous DMF, was added to the reaction </w:t>
      </w:r>
      <w:proofErr w:type="gramStart"/>
      <w:r w:rsidRPr="00087260">
        <w:rPr>
          <w:lang w:val="en-US"/>
        </w:rPr>
        <w:t>mixture</w:t>
      </w:r>
      <w:proofErr w:type="gramEnd"/>
      <w:r w:rsidRPr="00087260">
        <w:rPr>
          <w:lang w:val="en-US"/>
        </w:rPr>
        <w:t xml:space="preserve"> and stirred for 30 h at RT under a nitrogen atmosphere. The purification procedure was the same as that used for the </w:t>
      </w:r>
      <w:r w:rsidRPr="00087260">
        <w:rPr>
          <w:i/>
          <w:iCs/>
          <w:lang w:val="en-US"/>
        </w:rPr>
        <w:t>S</w:t>
      </w:r>
      <w:r w:rsidRPr="00087260">
        <w:rPr>
          <w:i/>
          <w:lang w:val="en-US"/>
        </w:rPr>
        <w:t xml:space="preserve">ynthesis of Compound </w:t>
      </w:r>
      <w:r w:rsidRPr="00087260">
        <w:rPr>
          <w:b/>
          <w:i/>
          <w:lang w:val="en-US"/>
        </w:rPr>
        <w:t>5</w:t>
      </w:r>
      <w:r w:rsidRPr="00087260">
        <w:rPr>
          <w:lang w:val="en-US"/>
        </w:rPr>
        <w:t xml:space="preserve">, which yielded </w:t>
      </w:r>
      <w:r w:rsidRPr="00087260">
        <w:rPr>
          <w:b/>
          <w:lang w:val="en-US"/>
        </w:rPr>
        <w:t>9</w:t>
      </w:r>
      <w:r w:rsidRPr="00087260">
        <w:rPr>
          <w:lang w:val="en-US"/>
        </w:rPr>
        <w:t xml:space="preserve"> as a yellow liquid (75% yield). </w:t>
      </w:r>
      <w:r w:rsidRPr="00087260">
        <w:rPr>
          <w:vertAlign w:val="superscript"/>
          <w:lang w:val="en-US"/>
        </w:rPr>
        <w:t>1</w:t>
      </w:r>
      <w:r w:rsidRPr="00087260">
        <w:rPr>
          <w:lang w:val="en-US"/>
        </w:rPr>
        <w:t>H-NMR (400 MHz, DMSO-</w:t>
      </w:r>
      <w:r w:rsidRPr="00087260">
        <w:rPr>
          <w:vertAlign w:val="subscript"/>
          <w:lang w:val="en-US"/>
        </w:rPr>
        <w:t>d6</w:t>
      </w:r>
      <w:r w:rsidRPr="00087260">
        <w:rPr>
          <w:lang w:val="en-US"/>
        </w:rPr>
        <w:t>/D</w:t>
      </w:r>
      <w:r w:rsidRPr="00087260">
        <w:rPr>
          <w:vertAlign w:val="subscript"/>
          <w:lang w:val="en-US"/>
        </w:rPr>
        <w:t>2</w:t>
      </w:r>
      <w:r w:rsidRPr="00087260">
        <w:rPr>
          <w:lang w:val="en-US"/>
        </w:rPr>
        <w:t xml:space="preserve">O, δ): 7.73 (s, 1H), 7.57 (d, 1H), 7.39 (d, 1H), 7.22 (t, 1H), 3.87 (m, 1H), 3.64 (t, 2H), 3.55 (s, 3H), 3.41-3.45 (m, 12H), 3.32 (t, 2H), 3.11 (t, 2H), 2.50 (m, 2H), 2.07 (t, 2H), 1.84 (m, 1H), 1.49 (m, 1H), and 1.28 (s, 9H). </w:t>
      </w:r>
    </w:p>
    <w:p w14:paraId="5FC34888" w14:textId="77777777" w:rsidR="00891102" w:rsidRPr="00087260" w:rsidRDefault="00891102" w:rsidP="00891102">
      <w:pPr>
        <w:spacing w:line="360" w:lineRule="auto"/>
        <w:contextualSpacing/>
        <w:jc w:val="both"/>
        <w:rPr>
          <w:lang w:val="en-US"/>
        </w:rPr>
      </w:pPr>
    </w:p>
    <w:p w14:paraId="61C260FF" w14:textId="77777777" w:rsidR="00891102" w:rsidRPr="00087260" w:rsidRDefault="00891102" w:rsidP="00891102">
      <w:pPr>
        <w:spacing w:line="360" w:lineRule="auto"/>
        <w:contextualSpacing/>
        <w:jc w:val="both"/>
        <w:rPr>
          <w:i/>
          <w:lang w:val="en-US"/>
        </w:rPr>
      </w:pPr>
      <w:r w:rsidRPr="00087260">
        <w:rPr>
          <w:i/>
          <w:lang w:val="en-US"/>
        </w:rPr>
        <w:t xml:space="preserve">Synthesis of Compound </w:t>
      </w:r>
      <w:r w:rsidRPr="00087260">
        <w:rPr>
          <w:b/>
          <w:i/>
          <w:lang w:val="en-US"/>
        </w:rPr>
        <w:t>10</w:t>
      </w:r>
    </w:p>
    <w:p w14:paraId="790FFD6F" w14:textId="77777777" w:rsidR="00891102" w:rsidRPr="00087260" w:rsidRDefault="00891102" w:rsidP="00891102">
      <w:pPr>
        <w:spacing w:line="360" w:lineRule="auto"/>
        <w:contextualSpacing/>
        <w:jc w:val="both"/>
        <w:rPr>
          <w:lang w:val="en-US"/>
        </w:rPr>
      </w:pPr>
      <w:r w:rsidRPr="00087260">
        <w:rPr>
          <w:lang w:val="en-US"/>
        </w:rPr>
        <w:t xml:space="preserve">Compound </w:t>
      </w:r>
      <w:r w:rsidRPr="00087260">
        <w:rPr>
          <w:b/>
          <w:lang w:val="en-US"/>
        </w:rPr>
        <w:t>9</w:t>
      </w:r>
      <w:r w:rsidRPr="00087260">
        <w:rPr>
          <w:lang w:val="en-US"/>
        </w:rPr>
        <w:t xml:space="preserve"> (750 mg, 1.2 mmol) was dissolved in 40 mL of methanol/DDW (50:50, v/v), and </w:t>
      </w:r>
      <w:proofErr w:type="spellStart"/>
      <w:r w:rsidRPr="00087260">
        <w:rPr>
          <w:lang w:val="en-US"/>
        </w:rPr>
        <w:t>LiOH</w:t>
      </w:r>
      <w:proofErr w:type="spellEnd"/>
      <w:r w:rsidRPr="00087260">
        <w:rPr>
          <w:lang w:val="en-US"/>
        </w:rPr>
        <w:t xml:space="preserve"> powder (57.6 mg, 2.4 mmol) was added. After the reaction was completed, monitored via TLC (</w:t>
      </w:r>
      <w:proofErr w:type="spellStart"/>
      <w:proofErr w:type="gramStart"/>
      <w:r w:rsidRPr="00087260">
        <w:rPr>
          <w:lang w:val="en-US"/>
        </w:rPr>
        <w:t>DCM:MeOH</w:t>
      </w:r>
      <w:proofErr w:type="spellEnd"/>
      <w:proofErr w:type="gramEnd"/>
      <w:r w:rsidRPr="00087260">
        <w:rPr>
          <w:lang w:val="en-US"/>
        </w:rPr>
        <w:t xml:space="preserve"> = 10:1, v/v), the mixture was neutralized by adding 1 mol L</w:t>
      </w:r>
      <w:r w:rsidRPr="00087260">
        <w:rPr>
          <w:vertAlign w:val="superscript"/>
          <w:lang w:val="en-US"/>
        </w:rPr>
        <w:t>–1</w:t>
      </w:r>
      <w:r w:rsidRPr="00087260">
        <w:rPr>
          <w:lang w:val="en-US"/>
        </w:rPr>
        <w:t xml:space="preserve"> aqueous HCl and dried under reduced pressure. The resulting product was reconstituted with DDW and washed thrice with DCM to remove the non-polar impurities. Next, the water layer was acidified by adding 1 mol L</w:t>
      </w:r>
      <w:r w:rsidRPr="00087260">
        <w:rPr>
          <w:vertAlign w:val="superscript"/>
          <w:lang w:val="en-US"/>
        </w:rPr>
        <w:t>–1</w:t>
      </w:r>
      <w:r w:rsidRPr="00087260">
        <w:rPr>
          <w:lang w:val="en-US"/>
        </w:rPr>
        <w:t xml:space="preserve"> aqueous HCl, from which the acidic form of the product was extracted with ethyl acetate. The organic layer was dried over MgSO</w:t>
      </w:r>
      <w:r w:rsidRPr="00087260">
        <w:rPr>
          <w:vertAlign w:val="subscript"/>
          <w:lang w:val="en-US"/>
        </w:rPr>
        <w:t>4</w:t>
      </w:r>
      <w:r w:rsidRPr="00087260">
        <w:rPr>
          <w:lang w:val="en-US"/>
        </w:rPr>
        <w:t xml:space="preserve">, filtered, and evaporated under vacuum to obtain compound </w:t>
      </w:r>
      <w:r w:rsidRPr="00087260">
        <w:rPr>
          <w:b/>
          <w:lang w:val="en-US"/>
        </w:rPr>
        <w:t>10</w:t>
      </w:r>
      <w:r w:rsidRPr="00087260">
        <w:rPr>
          <w:lang w:val="en-US"/>
        </w:rPr>
        <w:t xml:space="preserve"> as a yellow liquid (yield: 69%). </w:t>
      </w:r>
      <w:r w:rsidRPr="00087260">
        <w:rPr>
          <w:vertAlign w:val="superscript"/>
          <w:lang w:val="de-DE"/>
        </w:rPr>
        <w:t>1</w:t>
      </w:r>
      <w:r w:rsidRPr="00087260">
        <w:rPr>
          <w:lang w:val="de-DE"/>
        </w:rPr>
        <w:t>H-NMR (400 MHz, DMSO-d</w:t>
      </w:r>
      <w:r w:rsidRPr="00087260">
        <w:rPr>
          <w:vertAlign w:val="subscript"/>
          <w:lang w:val="de-DE"/>
        </w:rPr>
        <w:t>6</w:t>
      </w:r>
      <w:r w:rsidRPr="00087260">
        <w:rPr>
          <w:lang w:val="de-DE"/>
        </w:rPr>
        <w:t>/D</w:t>
      </w:r>
      <w:r w:rsidRPr="00087260">
        <w:rPr>
          <w:vertAlign w:val="subscript"/>
          <w:lang w:val="de-DE"/>
        </w:rPr>
        <w:t>2</w:t>
      </w:r>
      <w:r w:rsidRPr="00087260">
        <w:rPr>
          <w:lang w:val="de-DE"/>
        </w:rPr>
        <w:t xml:space="preserve">O, </w:t>
      </w:r>
      <w:r w:rsidRPr="00087260">
        <w:rPr>
          <w:lang w:val="en-US"/>
        </w:rPr>
        <w:t>δ</w:t>
      </w:r>
      <w:r w:rsidRPr="00087260">
        <w:rPr>
          <w:lang w:val="de-DE"/>
        </w:rPr>
        <w:t xml:space="preserve">): 7.73 (s, 1H), 7.58 (d, 1H), 7.39 (d, 1H), 7.22 (t, 1H), 3.80 (m, 1H), 3.63 (t, 2H), 3.41–3.45 (m, 12H), 3.31 (t, 2H), 3.11 (t, 2H), 2.50 (m, 2H), 2.09 (t, 2H), 1.85 (m, 1H), 1.67 (m, 1H), and 1.28 (s, 9H). </w:t>
      </w:r>
      <w:r w:rsidRPr="00087260">
        <w:rPr>
          <w:lang w:val="en-US"/>
        </w:rPr>
        <w:t xml:space="preserve">ESI-MS: </w:t>
      </w:r>
      <w:r w:rsidRPr="00087260">
        <w:rPr>
          <w:i/>
          <w:lang w:val="en-US"/>
        </w:rPr>
        <w:t>m/z</w:t>
      </w:r>
      <w:r w:rsidRPr="00087260">
        <w:rPr>
          <w:lang w:val="en-US"/>
        </w:rPr>
        <w:t xml:space="preserve"> 612.2 [M − </w:t>
      </w:r>
      <w:proofErr w:type="gramStart"/>
      <w:r w:rsidRPr="00087260">
        <w:rPr>
          <w:lang w:val="en-US"/>
        </w:rPr>
        <w:t>H]</w:t>
      </w:r>
      <w:r w:rsidRPr="00087260">
        <w:rPr>
          <w:vertAlign w:val="superscript"/>
          <w:lang w:val="en-US"/>
        </w:rPr>
        <w:t>−</w:t>
      </w:r>
      <w:proofErr w:type="gramEnd"/>
      <w:r w:rsidRPr="00087260">
        <w:rPr>
          <w:lang w:val="en-US"/>
        </w:rPr>
        <w:t>.</w:t>
      </w:r>
    </w:p>
    <w:p w14:paraId="757A939E" w14:textId="77777777" w:rsidR="00891102" w:rsidRPr="00087260" w:rsidRDefault="00891102" w:rsidP="00891102">
      <w:pPr>
        <w:spacing w:line="360" w:lineRule="auto"/>
        <w:contextualSpacing/>
        <w:jc w:val="both"/>
        <w:rPr>
          <w:lang w:val="en-US"/>
        </w:rPr>
      </w:pPr>
    </w:p>
    <w:p w14:paraId="7A7DFDD2" w14:textId="77777777" w:rsidR="00891102" w:rsidRPr="00087260" w:rsidRDefault="00891102" w:rsidP="00891102">
      <w:pPr>
        <w:spacing w:line="360" w:lineRule="auto"/>
        <w:contextualSpacing/>
        <w:jc w:val="both"/>
        <w:rPr>
          <w:i/>
          <w:lang w:val="en-US"/>
        </w:rPr>
      </w:pPr>
      <w:r w:rsidRPr="00087260">
        <w:rPr>
          <w:i/>
          <w:lang w:val="en-US"/>
        </w:rPr>
        <w:t>General Procedure for Boc Deprotection of CD Intermediates</w:t>
      </w:r>
    </w:p>
    <w:p w14:paraId="4E7F5102" w14:textId="77777777" w:rsidR="00891102" w:rsidRPr="00087260" w:rsidRDefault="00891102" w:rsidP="00891102">
      <w:pPr>
        <w:spacing w:line="360" w:lineRule="auto"/>
        <w:contextualSpacing/>
        <w:jc w:val="both"/>
        <w:rPr>
          <w:lang w:val="en-US"/>
        </w:rPr>
      </w:pPr>
      <w:r w:rsidRPr="00087260">
        <w:rPr>
          <w:lang w:val="en-US"/>
        </w:rPr>
        <w:t xml:space="preserve">Boc-protected intermediate compounds were added to acetonitrile/TFA (50:50, v/v) and stirred for 1.5 h at RT. The resulting solution was concentrated under reduced pressure and dialyzed against MeOH/DDW (90:10, v/v) for 12 h using a dialysis membrane (MWCO: 1 </w:t>
      </w:r>
      <w:proofErr w:type="spellStart"/>
      <w:r w:rsidRPr="00087260">
        <w:rPr>
          <w:lang w:val="en-US"/>
        </w:rPr>
        <w:t>kDa</w:t>
      </w:r>
      <w:proofErr w:type="spellEnd"/>
      <w:r w:rsidRPr="00087260">
        <w:rPr>
          <w:lang w:val="en-US"/>
        </w:rPr>
        <w:t xml:space="preserve">; </w:t>
      </w:r>
      <w:proofErr w:type="spellStart"/>
      <w:r w:rsidRPr="00087260">
        <w:rPr>
          <w:lang w:val="en-US"/>
        </w:rPr>
        <w:t>Cellu·Sep</w:t>
      </w:r>
      <w:proofErr w:type="spellEnd"/>
      <w:r w:rsidRPr="00087260">
        <w:rPr>
          <w:lang w:val="en-US"/>
        </w:rPr>
        <w:t>, Membrane Filtration Products, Inc., Seguin, TX, USA). The dialysis product was dried under vacuum.</w:t>
      </w:r>
    </w:p>
    <w:p w14:paraId="05538CFA" w14:textId="77777777" w:rsidR="00891102" w:rsidRPr="00087260" w:rsidRDefault="00891102" w:rsidP="00891102">
      <w:pPr>
        <w:spacing w:line="360" w:lineRule="auto"/>
        <w:contextualSpacing/>
        <w:jc w:val="both"/>
        <w:rPr>
          <w:lang w:val="en-US"/>
        </w:rPr>
      </w:pPr>
    </w:p>
    <w:p w14:paraId="7153FEBA" w14:textId="77777777" w:rsidR="00891102" w:rsidRPr="00087260" w:rsidRDefault="00891102" w:rsidP="00891102">
      <w:pPr>
        <w:spacing w:line="360" w:lineRule="auto"/>
        <w:contextualSpacing/>
        <w:jc w:val="both"/>
        <w:rPr>
          <w:i/>
          <w:lang w:val="en-US"/>
        </w:rPr>
      </w:pPr>
      <w:r w:rsidRPr="00087260">
        <w:rPr>
          <w:i/>
          <w:lang w:val="en-US"/>
        </w:rPr>
        <w:t xml:space="preserve">General Procedure for HBTU Amide Coupling </w:t>
      </w:r>
    </w:p>
    <w:p w14:paraId="3E601058" w14:textId="77777777" w:rsidR="00891102" w:rsidRPr="00087260" w:rsidRDefault="00891102" w:rsidP="00891102">
      <w:pPr>
        <w:spacing w:line="360" w:lineRule="auto"/>
        <w:contextualSpacing/>
        <w:jc w:val="both"/>
        <w:rPr>
          <w:lang w:val="en-US"/>
        </w:rPr>
      </w:pPr>
      <w:r w:rsidRPr="00087260">
        <w:rPr>
          <w:lang w:val="en-US"/>
        </w:rPr>
        <w:t xml:space="preserve">A carboxylic-acid-containing compound (1.2 equiv.) and HBTU (1.5 equiv.) were dissolved in 5 mL of anhydrous DMF. DIPEA (4.2 equiv.) was then added to the mixture and stirred for 30 min at RT. Amine-containing compounds (1 equiv.) dissolved in anhydrous DMSO was added </w:t>
      </w:r>
      <w:r w:rsidRPr="00087260">
        <w:rPr>
          <w:lang w:val="en-US"/>
        </w:rPr>
        <w:lastRenderedPageBreak/>
        <w:t xml:space="preserve">to the reaction mixture, followed by stirring at RT for 48 h under nitrogen atmosphere. The resulting solution was dialyzed against MeOH/DDW (90:10, v/v) for 60 h using a dialysis membrane (MWCO: 1 </w:t>
      </w:r>
      <w:proofErr w:type="spellStart"/>
      <w:r w:rsidRPr="00087260">
        <w:rPr>
          <w:lang w:val="en-US"/>
        </w:rPr>
        <w:t>kDa</w:t>
      </w:r>
      <w:proofErr w:type="spellEnd"/>
      <w:r w:rsidRPr="00087260">
        <w:rPr>
          <w:lang w:val="en-US"/>
        </w:rPr>
        <w:t xml:space="preserve">; </w:t>
      </w:r>
      <w:proofErr w:type="spellStart"/>
      <w:r w:rsidRPr="00087260">
        <w:rPr>
          <w:lang w:val="en-US"/>
        </w:rPr>
        <w:t>Cellu·Sep</w:t>
      </w:r>
      <w:proofErr w:type="spellEnd"/>
      <w:r w:rsidRPr="00087260">
        <w:rPr>
          <w:lang w:val="en-US"/>
        </w:rPr>
        <w:t xml:space="preserve">, Membrane Filtration Products, Inc.). </w:t>
      </w:r>
    </w:p>
    <w:p w14:paraId="065FD3AB" w14:textId="77777777" w:rsidR="00891102" w:rsidRPr="00087260" w:rsidRDefault="00891102" w:rsidP="00891102">
      <w:pPr>
        <w:spacing w:line="360" w:lineRule="auto"/>
        <w:contextualSpacing/>
        <w:jc w:val="both"/>
        <w:rPr>
          <w:lang w:val="en-US"/>
        </w:rPr>
      </w:pPr>
    </w:p>
    <w:p w14:paraId="2547F67A" w14:textId="77777777" w:rsidR="00891102" w:rsidRPr="00087260" w:rsidRDefault="00891102" w:rsidP="00891102">
      <w:pPr>
        <w:spacing w:line="360" w:lineRule="auto"/>
        <w:contextualSpacing/>
        <w:jc w:val="both"/>
        <w:rPr>
          <w:i/>
          <w:lang w:val="en-US"/>
        </w:rPr>
      </w:pPr>
      <w:r w:rsidRPr="00087260">
        <w:rPr>
          <w:i/>
          <w:lang w:val="en-US"/>
        </w:rPr>
        <w:t xml:space="preserve">Synthesis of Compounds </w:t>
      </w:r>
      <w:r w:rsidRPr="00087260">
        <w:rPr>
          <w:b/>
          <w:i/>
          <w:lang w:val="en-US"/>
        </w:rPr>
        <w:t>11</w:t>
      </w:r>
      <w:r w:rsidRPr="00087260">
        <w:rPr>
          <w:i/>
          <w:lang w:val="en-US"/>
        </w:rPr>
        <w:t xml:space="preserve"> and </w:t>
      </w:r>
      <w:r w:rsidRPr="00087260">
        <w:rPr>
          <w:b/>
          <w:i/>
          <w:lang w:val="en-US"/>
        </w:rPr>
        <w:t>12</w:t>
      </w:r>
    </w:p>
    <w:p w14:paraId="54C7785E" w14:textId="77777777" w:rsidR="00891102" w:rsidRPr="00087260" w:rsidRDefault="00891102" w:rsidP="00891102">
      <w:pPr>
        <w:spacing w:line="360" w:lineRule="auto"/>
        <w:contextualSpacing/>
        <w:jc w:val="both"/>
        <w:rPr>
          <w:lang w:val="en-US"/>
        </w:rPr>
      </w:pPr>
      <w:r w:rsidRPr="00087260">
        <w:rPr>
          <w:lang w:val="en-US"/>
        </w:rPr>
        <w:t xml:space="preserve">Compound </w:t>
      </w:r>
      <w:r w:rsidRPr="00087260">
        <w:rPr>
          <w:b/>
          <w:lang w:val="en-US"/>
        </w:rPr>
        <w:t>11</w:t>
      </w:r>
      <w:r w:rsidRPr="00087260">
        <w:rPr>
          <w:lang w:val="en-US"/>
        </w:rPr>
        <w:t xml:space="preserve"> was prepared by conjugating compound </w:t>
      </w:r>
      <w:r w:rsidRPr="00087260">
        <w:rPr>
          <w:b/>
          <w:lang w:val="en-US"/>
        </w:rPr>
        <w:t>6</w:t>
      </w:r>
      <w:r w:rsidRPr="00087260">
        <w:rPr>
          <w:lang w:val="en-US"/>
        </w:rPr>
        <w:t xml:space="preserve"> to </w:t>
      </w:r>
      <w:proofErr w:type="spellStart"/>
      <w:r w:rsidRPr="00087260">
        <w:rPr>
          <w:lang w:val="en-US"/>
        </w:rPr>
        <w:t>heptakis</w:t>
      </w:r>
      <w:proofErr w:type="spellEnd"/>
      <w:r w:rsidRPr="00087260">
        <w:rPr>
          <w:lang w:val="en-US"/>
        </w:rPr>
        <w:t xml:space="preserve"> (6-deoxy-6-amino)-β-cyclodextrin </w:t>
      </w:r>
      <w:proofErr w:type="spellStart"/>
      <w:r w:rsidRPr="00087260">
        <w:rPr>
          <w:lang w:val="en-US"/>
        </w:rPr>
        <w:t>heptahydrochloride</w:t>
      </w:r>
      <w:proofErr w:type="spellEnd"/>
      <w:r w:rsidRPr="00087260">
        <w:rPr>
          <w:lang w:val="en-US"/>
        </w:rPr>
        <w:t xml:space="preserve">, using the </w:t>
      </w:r>
      <w:r w:rsidRPr="00087260">
        <w:rPr>
          <w:i/>
          <w:lang w:val="en-US"/>
        </w:rPr>
        <w:t>General Procedure for HBTU Amide Coupling</w:t>
      </w:r>
      <w:r w:rsidRPr="00087260">
        <w:rPr>
          <w:lang w:val="en-US"/>
        </w:rPr>
        <w:t xml:space="preserve">. Boc of </w:t>
      </w:r>
      <w:r w:rsidRPr="00087260">
        <w:rPr>
          <w:b/>
          <w:lang w:val="en-US"/>
        </w:rPr>
        <w:t xml:space="preserve">11 </w:t>
      </w:r>
      <w:r w:rsidRPr="00087260">
        <w:rPr>
          <w:lang w:val="en-US"/>
        </w:rPr>
        <w:t xml:space="preserve">was then deprotected according to the </w:t>
      </w:r>
      <w:r w:rsidRPr="00087260">
        <w:rPr>
          <w:i/>
          <w:lang w:val="en-US"/>
        </w:rPr>
        <w:t>General Procedure for Boc Deprotection of CD Intermediates</w:t>
      </w:r>
      <w:r w:rsidRPr="00087260">
        <w:rPr>
          <w:lang w:val="en-US"/>
        </w:rPr>
        <w:t xml:space="preserve">, which yielded compound </w:t>
      </w:r>
      <w:r w:rsidRPr="00087260">
        <w:rPr>
          <w:b/>
          <w:lang w:val="en-US"/>
        </w:rPr>
        <w:t>12</w:t>
      </w:r>
      <w:r w:rsidRPr="00087260">
        <w:rPr>
          <w:lang w:val="en-US"/>
        </w:rPr>
        <w:t xml:space="preserve"> as a yellow solid (yield: 61%). </w:t>
      </w:r>
    </w:p>
    <w:p w14:paraId="03618405" w14:textId="77777777" w:rsidR="00891102" w:rsidRPr="00087260" w:rsidRDefault="00891102" w:rsidP="00891102">
      <w:pPr>
        <w:spacing w:line="360" w:lineRule="auto"/>
        <w:contextualSpacing/>
        <w:jc w:val="both"/>
        <w:rPr>
          <w:lang w:val="en-US"/>
        </w:rPr>
      </w:pPr>
    </w:p>
    <w:p w14:paraId="4F126D70" w14:textId="77777777" w:rsidR="00891102" w:rsidRPr="00087260" w:rsidRDefault="00891102" w:rsidP="00891102">
      <w:pPr>
        <w:spacing w:line="360" w:lineRule="auto"/>
        <w:contextualSpacing/>
        <w:jc w:val="both"/>
        <w:rPr>
          <w:i/>
          <w:lang w:val="en-US"/>
        </w:rPr>
      </w:pPr>
      <w:r w:rsidRPr="00087260">
        <w:rPr>
          <w:i/>
          <w:lang w:val="en-US"/>
        </w:rPr>
        <w:t xml:space="preserve">Synthesis of Compounds </w:t>
      </w:r>
      <w:r w:rsidRPr="00087260">
        <w:rPr>
          <w:b/>
          <w:i/>
          <w:lang w:val="en-US"/>
        </w:rPr>
        <w:t>13</w:t>
      </w:r>
      <w:r w:rsidRPr="00087260">
        <w:rPr>
          <w:i/>
          <w:lang w:val="en-US"/>
        </w:rPr>
        <w:t>–</w:t>
      </w:r>
      <w:r w:rsidRPr="00087260">
        <w:rPr>
          <w:b/>
          <w:i/>
          <w:lang w:val="en-US"/>
        </w:rPr>
        <w:t>20</w:t>
      </w:r>
    </w:p>
    <w:p w14:paraId="10FD2F51" w14:textId="77777777" w:rsidR="00891102" w:rsidRPr="00087260" w:rsidRDefault="00891102" w:rsidP="00891102">
      <w:pPr>
        <w:spacing w:line="360" w:lineRule="auto"/>
        <w:contextualSpacing/>
        <w:jc w:val="both"/>
        <w:rPr>
          <w:lang w:val="en-US"/>
        </w:rPr>
      </w:pPr>
      <w:r w:rsidRPr="00087260">
        <w:rPr>
          <w:lang w:val="en-US"/>
        </w:rPr>
        <w:t xml:space="preserve">Compounds </w:t>
      </w:r>
      <w:r w:rsidRPr="00087260">
        <w:rPr>
          <w:b/>
          <w:lang w:val="en-US"/>
        </w:rPr>
        <w:t>13</w:t>
      </w:r>
      <w:r w:rsidRPr="00087260">
        <w:rPr>
          <w:lang w:val="en-US"/>
        </w:rPr>
        <w:t xml:space="preserve"> and </w:t>
      </w:r>
      <w:r w:rsidRPr="00087260">
        <w:rPr>
          <w:b/>
          <w:lang w:val="en-US"/>
        </w:rPr>
        <w:t>14</w:t>
      </w:r>
      <w:r w:rsidRPr="00087260">
        <w:rPr>
          <w:lang w:val="en-US"/>
        </w:rPr>
        <w:t xml:space="preserve"> were prepared by conjugating </w:t>
      </w:r>
      <w:proofErr w:type="spellStart"/>
      <w:r w:rsidRPr="00087260">
        <w:rPr>
          <w:lang w:val="en-US"/>
        </w:rPr>
        <w:t>heptakis</w:t>
      </w:r>
      <w:proofErr w:type="spellEnd"/>
      <w:r w:rsidRPr="00087260">
        <w:rPr>
          <w:lang w:val="en-US"/>
        </w:rPr>
        <w:t xml:space="preserve"> (6-deoxy-6-amino)-β-cyclodextrin </w:t>
      </w:r>
      <w:proofErr w:type="spellStart"/>
      <w:r w:rsidRPr="00087260">
        <w:rPr>
          <w:lang w:val="en-US"/>
        </w:rPr>
        <w:t>heptahydrochloride</w:t>
      </w:r>
      <w:proofErr w:type="spellEnd"/>
      <w:r w:rsidRPr="00087260">
        <w:rPr>
          <w:lang w:val="en-US"/>
        </w:rPr>
        <w:t xml:space="preserve"> and </w:t>
      </w:r>
      <w:r w:rsidRPr="00087260">
        <w:rPr>
          <w:i/>
          <w:lang w:val="en-US"/>
        </w:rPr>
        <w:t>t</w:t>
      </w:r>
      <w:r w:rsidRPr="00087260">
        <w:rPr>
          <w:lang w:val="en-US"/>
        </w:rPr>
        <w:t>-Boc-</w:t>
      </w:r>
      <w:r w:rsidRPr="00087260">
        <w:rPr>
          <w:i/>
          <w:lang w:val="en-US"/>
        </w:rPr>
        <w:t>N</w:t>
      </w:r>
      <w:r w:rsidRPr="00087260">
        <w:rPr>
          <w:lang w:val="en-US"/>
        </w:rPr>
        <w:t>-amido-</w:t>
      </w:r>
      <w:proofErr w:type="spellStart"/>
      <w:r w:rsidRPr="00087260">
        <w:rPr>
          <w:lang w:val="en-US"/>
        </w:rPr>
        <w:t>PEG</w:t>
      </w:r>
      <w:r w:rsidRPr="00087260">
        <w:rPr>
          <w:vertAlign w:val="subscript"/>
          <w:lang w:val="en-US"/>
        </w:rPr>
        <w:t>n</w:t>
      </w:r>
      <w:proofErr w:type="spellEnd"/>
      <w:r w:rsidRPr="00087260">
        <w:rPr>
          <w:lang w:val="en-US"/>
        </w:rPr>
        <w:t xml:space="preserve">-acid (n = 4 and 8, respectively), using the general procedure for HBTU coupling. Boc groups of </w:t>
      </w:r>
      <w:r w:rsidRPr="00087260">
        <w:rPr>
          <w:b/>
          <w:lang w:val="en-US"/>
        </w:rPr>
        <w:t>13</w:t>
      </w:r>
      <w:r w:rsidRPr="00087260">
        <w:rPr>
          <w:lang w:val="en-US"/>
        </w:rPr>
        <w:t xml:space="preserve"> and </w:t>
      </w:r>
      <w:r w:rsidRPr="00087260">
        <w:rPr>
          <w:b/>
          <w:lang w:val="en-US"/>
        </w:rPr>
        <w:t>14</w:t>
      </w:r>
      <w:r w:rsidRPr="00087260">
        <w:rPr>
          <w:lang w:val="en-US"/>
        </w:rPr>
        <w:t xml:space="preserve"> were removed according to the </w:t>
      </w:r>
      <w:r w:rsidRPr="00087260">
        <w:rPr>
          <w:i/>
          <w:lang w:val="en-US"/>
        </w:rPr>
        <w:t>General Procedure for Boc Deprotection of CD Intermediates</w:t>
      </w:r>
      <w:r w:rsidRPr="00087260">
        <w:rPr>
          <w:lang w:val="en-US"/>
        </w:rPr>
        <w:t xml:space="preserve"> to yield TFA salts of </w:t>
      </w:r>
      <w:r w:rsidRPr="00087260">
        <w:rPr>
          <w:b/>
          <w:lang w:val="en-US"/>
        </w:rPr>
        <w:t>15</w:t>
      </w:r>
      <w:r w:rsidRPr="00087260">
        <w:rPr>
          <w:lang w:val="en-US"/>
        </w:rPr>
        <w:t xml:space="preserve"> and </w:t>
      </w:r>
      <w:r w:rsidRPr="00087260">
        <w:rPr>
          <w:b/>
          <w:lang w:val="en-US"/>
        </w:rPr>
        <w:t>16</w:t>
      </w:r>
      <w:r w:rsidRPr="00087260">
        <w:rPr>
          <w:lang w:val="en-US"/>
        </w:rPr>
        <w:t xml:space="preserve">, respectively, which were used in the next step without further purification. Compounds </w:t>
      </w:r>
      <w:r w:rsidRPr="00087260">
        <w:rPr>
          <w:b/>
          <w:lang w:val="en-US"/>
        </w:rPr>
        <w:t>17</w:t>
      </w:r>
      <w:r w:rsidRPr="00087260">
        <w:rPr>
          <w:lang w:val="en-US"/>
        </w:rPr>
        <w:t xml:space="preserve"> and </w:t>
      </w:r>
      <w:r w:rsidRPr="00087260">
        <w:rPr>
          <w:b/>
          <w:lang w:val="en-US"/>
        </w:rPr>
        <w:t>18</w:t>
      </w:r>
      <w:r w:rsidRPr="00087260">
        <w:rPr>
          <w:lang w:val="en-US"/>
        </w:rPr>
        <w:t xml:space="preserve"> were prepared by conjugating </w:t>
      </w:r>
      <w:r w:rsidRPr="00087260">
        <w:rPr>
          <w:b/>
          <w:lang w:val="en-US"/>
        </w:rPr>
        <w:t>6</w:t>
      </w:r>
      <w:r w:rsidRPr="00087260">
        <w:rPr>
          <w:lang w:val="en-US"/>
        </w:rPr>
        <w:t xml:space="preserve"> with </w:t>
      </w:r>
      <w:r w:rsidRPr="00087260">
        <w:rPr>
          <w:b/>
          <w:lang w:val="en-US"/>
        </w:rPr>
        <w:t>15</w:t>
      </w:r>
      <w:r w:rsidRPr="00087260">
        <w:rPr>
          <w:lang w:val="en-US"/>
        </w:rPr>
        <w:t xml:space="preserve"> and </w:t>
      </w:r>
      <w:r w:rsidRPr="00087260">
        <w:rPr>
          <w:b/>
          <w:lang w:val="en-US"/>
        </w:rPr>
        <w:t>16</w:t>
      </w:r>
      <w:r w:rsidRPr="00087260">
        <w:rPr>
          <w:lang w:val="en-US"/>
        </w:rPr>
        <w:t xml:space="preserve">, respectively, using the </w:t>
      </w:r>
      <w:r w:rsidRPr="00087260">
        <w:rPr>
          <w:i/>
          <w:lang w:val="en-US"/>
        </w:rPr>
        <w:t>General Procedure for HBTU Amide Coupling</w:t>
      </w:r>
      <w:r w:rsidRPr="00087260">
        <w:rPr>
          <w:lang w:val="en-US"/>
        </w:rPr>
        <w:t xml:space="preserve">. Boc groups of </w:t>
      </w:r>
      <w:r w:rsidRPr="00087260">
        <w:rPr>
          <w:b/>
          <w:lang w:val="en-US"/>
        </w:rPr>
        <w:t>17</w:t>
      </w:r>
      <w:r w:rsidRPr="00087260">
        <w:rPr>
          <w:lang w:val="en-US"/>
        </w:rPr>
        <w:t xml:space="preserve"> and </w:t>
      </w:r>
      <w:r w:rsidRPr="00087260">
        <w:rPr>
          <w:b/>
          <w:lang w:val="en-US"/>
        </w:rPr>
        <w:t>18</w:t>
      </w:r>
      <w:r w:rsidRPr="00087260">
        <w:rPr>
          <w:lang w:val="en-US"/>
        </w:rPr>
        <w:t xml:space="preserve"> were deprotected using the method described above, resulting in compounds </w:t>
      </w:r>
      <w:r w:rsidRPr="00087260">
        <w:rPr>
          <w:b/>
          <w:lang w:val="en-US"/>
        </w:rPr>
        <w:t>19</w:t>
      </w:r>
      <w:r w:rsidRPr="00087260">
        <w:rPr>
          <w:lang w:val="en-US"/>
        </w:rPr>
        <w:t xml:space="preserve"> and </w:t>
      </w:r>
      <w:r w:rsidRPr="00087260">
        <w:rPr>
          <w:b/>
          <w:lang w:val="en-US"/>
        </w:rPr>
        <w:t>20</w:t>
      </w:r>
      <w:r w:rsidRPr="00087260">
        <w:rPr>
          <w:lang w:val="en-US"/>
        </w:rPr>
        <w:t>, respectively.</w:t>
      </w:r>
    </w:p>
    <w:p w14:paraId="5C0CF0CB" w14:textId="77777777" w:rsidR="00891102" w:rsidRPr="00087260" w:rsidRDefault="00891102" w:rsidP="00891102">
      <w:pPr>
        <w:spacing w:line="360" w:lineRule="auto"/>
        <w:contextualSpacing/>
        <w:jc w:val="both"/>
        <w:rPr>
          <w:lang w:val="en-US"/>
        </w:rPr>
      </w:pPr>
    </w:p>
    <w:p w14:paraId="777E88B0" w14:textId="77777777" w:rsidR="00891102" w:rsidRPr="00087260" w:rsidRDefault="00891102" w:rsidP="00891102">
      <w:pPr>
        <w:spacing w:line="360" w:lineRule="auto"/>
        <w:contextualSpacing/>
        <w:jc w:val="both"/>
        <w:rPr>
          <w:i/>
          <w:lang w:val="en-US"/>
        </w:rPr>
      </w:pPr>
      <w:r w:rsidRPr="00087260">
        <w:rPr>
          <w:i/>
          <w:lang w:val="en-US"/>
        </w:rPr>
        <w:t xml:space="preserve">Synthesis of Compounds </w:t>
      </w:r>
      <w:r w:rsidRPr="00087260">
        <w:rPr>
          <w:b/>
          <w:i/>
          <w:lang w:val="en-US"/>
        </w:rPr>
        <w:t>21–26</w:t>
      </w:r>
    </w:p>
    <w:p w14:paraId="4C4ECC2F" w14:textId="77777777" w:rsidR="00891102" w:rsidRPr="00087260" w:rsidRDefault="00891102" w:rsidP="00891102">
      <w:pPr>
        <w:spacing w:line="360" w:lineRule="auto"/>
        <w:contextualSpacing/>
        <w:jc w:val="both"/>
        <w:rPr>
          <w:lang w:val="en-US"/>
        </w:rPr>
      </w:pPr>
      <w:r w:rsidRPr="00087260">
        <w:rPr>
          <w:lang w:val="en-US"/>
        </w:rPr>
        <w:t xml:space="preserve">Compound </w:t>
      </w:r>
      <w:r w:rsidRPr="00087260">
        <w:rPr>
          <w:b/>
          <w:lang w:val="en-US"/>
        </w:rPr>
        <w:t>21</w:t>
      </w:r>
      <w:r w:rsidRPr="00087260">
        <w:rPr>
          <w:lang w:val="en-US"/>
        </w:rPr>
        <w:t xml:space="preserve"> was prepared by conjugating </w:t>
      </w:r>
      <w:proofErr w:type="spellStart"/>
      <w:r w:rsidRPr="00087260">
        <w:rPr>
          <w:lang w:val="en-US"/>
        </w:rPr>
        <w:t>heptakis</w:t>
      </w:r>
      <w:proofErr w:type="spellEnd"/>
      <w:r w:rsidRPr="00087260">
        <w:rPr>
          <w:lang w:val="en-US"/>
        </w:rPr>
        <w:t xml:space="preserve"> (6-deoxy-6-amino)-β-cyclodextrin </w:t>
      </w:r>
      <w:proofErr w:type="spellStart"/>
      <w:r w:rsidRPr="00087260">
        <w:rPr>
          <w:lang w:val="en-US"/>
        </w:rPr>
        <w:t>heptahydrochloride</w:t>
      </w:r>
      <w:proofErr w:type="spellEnd"/>
      <w:r w:rsidRPr="00087260">
        <w:rPr>
          <w:lang w:val="en-US"/>
        </w:rPr>
        <w:t xml:space="preserve"> and 6-(Boc-</w:t>
      </w:r>
      <w:proofErr w:type="gramStart"/>
      <w:r w:rsidRPr="00087260">
        <w:rPr>
          <w:lang w:val="en-US"/>
        </w:rPr>
        <w:t>amino)hexanoic</w:t>
      </w:r>
      <w:proofErr w:type="gramEnd"/>
      <w:r w:rsidRPr="00087260">
        <w:rPr>
          <w:lang w:val="en-US"/>
        </w:rPr>
        <w:t xml:space="preserve"> acid, using the </w:t>
      </w:r>
      <w:r w:rsidRPr="00087260">
        <w:rPr>
          <w:i/>
          <w:lang w:val="en-US"/>
        </w:rPr>
        <w:t>General Procedure for HBTU Amide Coupling</w:t>
      </w:r>
      <w:r w:rsidRPr="00087260">
        <w:rPr>
          <w:lang w:val="en-US"/>
        </w:rPr>
        <w:t xml:space="preserve">. Then, </w:t>
      </w:r>
      <w:r w:rsidRPr="00087260">
        <w:rPr>
          <w:b/>
          <w:lang w:val="en-US"/>
        </w:rPr>
        <w:t>22</w:t>
      </w:r>
      <w:r w:rsidRPr="00087260">
        <w:rPr>
          <w:lang w:val="en-US"/>
        </w:rPr>
        <w:t xml:space="preserve"> was obtained by deprotecting the Boc groups of </w:t>
      </w:r>
      <w:r w:rsidRPr="00087260">
        <w:rPr>
          <w:b/>
          <w:lang w:val="en-US"/>
        </w:rPr>
        <w:t>21</w:t>
      </w:r>
      <w:r w:rsidRPr="00087260">
        <w:rPr>
          <w:lang w:val="en-US"/>
        </w:rPr>
        <w:t xml:space="preserve">, following the </w:t>
      </w:r>
      <w:r w:rsidRPr="00087260">
        <w:rPr>
          <w:i/>
          <w:lang w:val="en-US"/>
        </w:rPr>
        <w:t>General Procedure for Boc Deprotection of the CD Intermediates</w:t>
      </w:r>
      <w:r w:rsidRPr="00087260">
        <w:rPr>
          <w:lang w:val="en-US"/>
        </w:rPr>
        <w:t xml:space="preserve">. </w:t>
      </w:r>
      <w:r w:rsidRPr="00087260">
        <w:rPr>
          <w:i/>
          <w:lang w:val="en-US"/>
        </w:rPr>
        <w:t>t</w:t>
      </w:r>
      <w:r w:rsidRPr="00087260">
        <w:rPr>
          <w:lang w:val="en-US"/>
        </w:rPr>
        <w:t>-Boc-</w:t>
      </w:r>
      <w:r w:rsidRPr="00087260">
        <w:rPr>
          <w:i/>
          <w:lang w:val="en-US"/>
        </w:rPr>
        <w:t>N</w:t>
      </w:r>
      <w:r w:rsidRPr="00087260">
        <w:rPr>
          <w:lang w:val="en-US"/>
        </w:rPr>
        <w:t>-amido-</w:t>
      </w:r>
      <w:proofErr w:type="spellStart"/>
      <w:r w:rsidRPr="00087260">
        <w:rPr>
          <w:lang w:val="en-US"/>
        </w:rPr>
        <w:t>PEG</w:t>
      </w:r>
      <w:r w:rsidRPr="00087260">
        <w:rPr>
          <w:vertAlign w:val="subscript"/>
          <w:lang w:val="en-US"/>
        </w:rPr>
        <w:t>n</w:t>
      </w:r>
      <w:proofErr w:type="spellEnd"/>
      <w:r w:rsidRPr="00087260">
        <w:rPr>
          <w:lang w:val="en-US"/>
        </w:rPr>
        <w:t xml:space="preserve">-acid (n = 8 and 12) was conjugated to </w:t>
      </w:r>
      <w:r w:rsidRPr="00087260">
        <w:rPr>
          <w:b/>
          <w:lang w:val="en-US"/>
        </w:rPr>
        <w:t>22</w:t>
      </w:r>
      <w:r w:rsidRPr="00087260">
        <w:rPr>
          <w:lang w:val="en-US"/>
        </w:rPr>
        <w:t xml:space="preserve"> using the </w:t>
      </w:r>
      <w:r w:rsidRPr="00087260">
        <w:rPr>
          <w:i/>
          <w:lang w:val="en-US"/>
        </w:rPr>
        <w:t xml:space="preserve">General Procedure for HBTU Amide Coupling </w:t>
      </w:r>
      <w:r w:rsidRPr="00087260">
        <w:rPr>
          <w:lang w:val="en-US"/>
        </w:rPr>
        <w:t xml:space="preserve">to yield </w:t>
      </w:r>
      <w:r w:rsidRPr="00087260">
        <w:rPr>
          <w:b/>
          <w:lang w:val="en-US"/>
        </w:rPr>
        <w:t>23</w:t>
      </w:r>
      <w:r w:rsidRPr="00087260">
        <w:rPr>
          <w:lang w:val="en-US"/>
        </w:rPr>
        <w:t xml:space="preserve"> and </w:t>
      </w:r>
      <w:r w:rsidRPr="00087260">
        <w:rPr>
          <w:b/>
          <w:lang w:val="en-US"/>
        </w:rPr>
        <w:t>24</w:t>
      </w:r>
      <w:r w:rsidRPr="00087260">
        <w:rPr>
          <w:lang w:val="en-US"/>
        </w:rPr>
        <w:t xml:space="preserve">. Compounds </w:t>
      </w:r>
      <w:r w:rsidRPr="00087260">
        <w:rPr>
          <w:b/>
          <w:lang w:val="en-US"/>
        </w:rPr>
        <w:t>25</w:t>
      </w:r>
      <w:r w:rsidRPr="00087260">
        <w:rPr>
          <w:lang w:val="en-US"/>
        </w:rPr>
        <w:t xml:space="preserve"> and </w:t>
      </w:r>
      <w:r w:rsidRPr="00087260">
        <w:rPr>
          <w:b/>
          <w:lang w:val="en-US"/>
        </w:rPr>
        <w:t>26</w:t>
      </w:r>
      <w:r w:rsidRPr="00087260">
        <w:rPr>
          <w:lang w:val="en-US"/>
        </w:rPr>
        <w:t xml:space="preserve"> were prepared by the removal of Boc groups from </w:t>
      </w:r>
      <w:r w:rsidRPr="00087260">
        <w:rPr>
          <w:b/>
          <w:lang w:val="en-US"/>
        </w:rPr>
        <w:t>23</w:t>
      </w:r>
      <w:r w:rsidRPr="00087260">
        <w:rPr>
          <w:lang w:val="en-US"/>
        </w:rPr>
        <w:t xml:space="preserve"> and </w:t>
      </w:r>
      <w:r w:rsidRPr="00087260">
        <w:rPr>
          <w:b/>
          <w:lang w:val="en-US"/>
        </w:rPr>
        <w:t>24</w:t>
      </w:r>
      <w:r w:rsidRPr="00087260">
        <w:rPr>
          <w:lang w:val="en-US"/>
        </w:rPr>
        <w:t xml:space="preserve">, respectively, according to the </w:t>
      </w:r>
      <w:r w:rsidRPr="00087260">
        <w:rPr>
          <w:i/>
          <w:lang w:val="en-US"/>
        </w:rPr>
        <w:t>General Procedure for Boc Deprotection of CD Intermediates</w:t>
      </w:r>
      <w:r w:rsidRPr="00087260">
        <w:rPr>
          <w:lang w:val="en-US"/>
        </w:rPr>
        <w:t>.</w:t>
      </w:r>
    </w:p>
    <w:p w14:paraId="05FC17D8" w14:textId="77777777" w:rsidR="00891102" w:rsidRPr="00087260" w:rsidRDefault="00891102" w:rsidP="00891102">
      <w:pPr>
        <w:spacing w:line="360" w:lineRule="auto"/>
        <w:contextualSpacing/>
        <w:jc w:val="both"/>
        <w:rPr>
          <w:lang w:val="en-US"/>
        </w:rPr>
      </w:pPr>
    </w:p>
    <w:p w14:paraId="332B7B1B" w14:textId="77777777" w:rsidR="00891102" w:rsidRPr="00087260" w:rsidRDefault="00891102" w:rsidP="00891102">
      <w:pPr>
        <w:spacing w:line="360" w:lineRule="auto"/>
        <w:contextualSpacing/>
        <w:jc w:val="both"/>
        <w:rPr>
          <w:i/>
          <w:lang w:val="en-US"/>
        </w:rPr>
      </w:pPr>
      <w:r w:rsidRPr="00087260">
        <w:rPr>
          <w:i/>
          <w:lang w:val="en-US"/>
        </w:rPr>
        <w:t xml:space="preserve">Synthesis of Compounds </w:t>
      </w:r>
      <w:r w:rsidRPr="00087260">
        <w:rPr>
          <w:b/>
          <w:i/>
          <w:lang w:val="en-US"/>
        </w:rPr>
        <w:t>27–30</w:t>
      </w:r>
    </w:p>
    <w:p w14:paraId="261E9925" w14:textId="77777777" w:rsidR="00891102" w:rsidRPr="00087260" w:rsidRDefault="00891102" w:rsidP="00891102">
      <w:pPr>
        <w:spacing w:line="360" w:lineRule="auto"/>
        <w:contextualSpacing/>
        <w:jc w:val="both"/>
        <w:rPr>
          <w:lang w:val="en-US"/>
        </w:rPr>
      </w:pPr>
      <w:r w:rsidRPr="00087260">
        <w:rPr>
          <w:lang w:val="en-US"/>
        </w:rPr>
        <w:t>Compound</w:t>
      </w:r>
      <w:r w:rsidRPr="00087260">
        <w:rPr>
          <w:b/>
          <w:lang w:val="en-US"/>
        </w:rPr>
        <w:t xml:space="preserve"> 27</w:t>
      </w:r>
      <w:r w:rsidRPr="00087260">
        <w:rPr>
          <w:lang w:val="en-US"/>
        </w:rPr>
        <w:t xml:space="preserve"> was synthesized by introducing </w:t>
      </w:r>
      <w:r w:rsidRPr="00087260">
        <w:rPr>
          <w:b/>
          <w:lang w:val="en-US"/>
        </w:rPr>
        <w:t>6</w:t>
      </w:r>
      <w:r w:rsidRPr="00087260">
        <w:rPr>
          <w:lang w:val="en-US"/>
        </w:rPr>
        <w:t xml:space="preserve"> into </w:t>
      </w:r>
      <w:r w:rsidRPr="00087260">
        <w:rPr>
          <w:b/>
          <w:lang w:val="en-US"/>
        </w:rPr>
        <w:t xml:space="preserve">26, </w:t>
      </w:r>
      <w:r w:rsidRPr="00087260">
        <w:rPr>
          <w:lang w:val="en-US"/>
        </w:rPr>
        <w:t xml:space="preserve">following the </w:t>
      </w:r>
      <w:r w:rsidRPr="00087260">
        <w:rPr>
          <w:i/>
          <w:lang w:val="en-US"/>
        </w:rPr>
        <w:t>General Procedure for HBTU Amide Coupling</w:t>
      </w:r>
      <w:r w:rsidRPr="00087260">
        <w:rPr>
          <w:lang w:val="en-US"/>
        </w:rPr>
        <w:t xml:space="preserve">. Similarly, </w:t>
      </w:r>
      <w:r w:rsidRPr="00087260">
        <w:rPr>
          <w:b/>
          <w:lang w:val="en-US"/>
        </w:rPr>
        <w:t>29</w:t>
      </w:r>
      <w:r w:rsidRPr="00087260">
        <w:rPr>
          <w:lang w:val="en-US"/>
        </w:rPr>
        <w:t xml:space="preserve"> was prepared by conjugating </w:t>
      </w:r>
      <w:r w:rsidRPr="00087260">
        <w:rPr>
          <w:b/>
          <w:lang w:val="en-US"/>
        </w:rPr>
        <w:t>10</w:t>
      </w:r>
      <w:r w:rsidRPr="00087260">
        <w:rPr>
          <w:lang w:val="en-US"/>
        </w:rPr>
        <w:t>–</w:t>
      </w:r>
      <w:r w:rsidRPr="00087260">
        <w:rPr>
          <w:b/>
          <w:lang w:val="en-US"/>
        </w:rPr>
        <w:t>25</w:t>
      </w:r>
      <w:r w:rsidRPr="00087260">
        <w:rPr>
          <w:lang w:val="en-US"/>
        </w:rPr>
        <w:t xml:space="preserve">. Then, the Boc </w:t>
      </w:r>
      <w:r w:rsidRPr="00087260">
        <w:rPr>
          <w:lang w:val="en-US"/>
        </w:rPr>
        <w:lastRenderedPageBreak/>
        <w:t xml:space="preserve">groups of </w:t>
      </w:r>
      <w:r w:rsidRPr="00087260">
        <w:rPr>
          <w:b/>
          <w:lang w:val="en-US"/>
        </w:rPr>
        <w:t>27</w:t>
      </w:r>
      <w:r w:rsidRPr="00087260">
        <w:rPr>
          <w:lang w:val="en-US"/>
        </w:rPr>
        <w:t xml:space="preserve"> and </w:t>
      </w:r>
      <w:r w:rsidRPr="00087260">
        <w:rPr>
          <w:b/>
          <w:lang w:val="en-US"/>
        </w:rPr>
        <w:t>29</w:t>
      </w:r>
      <w:r w:rsidRPr="00087260">
        <w:rPr>
          <w:lang w:val="en-US"/>
        </w:rPr>
        <w:t xml:space="preserve"> were removed using the </w:t>
      </w:r>
      <w:r w:rsidRPr="00087260">
        <w:rPr>
          <w:i/>
          <w:lang w:val="en-US"/>
        </w:rPr>
        <w:t>General Procedure for Boc Deprotection of CD Intermediates</w:t>
      </w:r>
      <w:r w:rsidRPr="00087260">
        <w:rPr>
          <w:lang w:val="en-US"/>
        </w:rPr>
        <w:t xml:space="preserve"> to yield</w:t>
      </w:r>
      <w:r w:rsidRPr="00087260">
        <w:rPr>
          <w:b/>
          <w:lang w:val="en-US"/>
        </w:rPr>
        <w:t xml:space="preserve"> 28</w:t>
      </w:r>
      <w:r w:rsidRPr="00087260">
        <w:rPr>
          <w:lang w:val="en-US"/>
        </w:rPr>
        <w:t xml:space="preserve"> and </w:t>
      </w:r>
      <w:r w:rsidRPr="00087260">
        <w:rPr>
          <w:b/>
          <w:lang w:val="en-US"/>
        </w:rPr>
        <w:t>30</w:t>
      </w:r>
      <w:r w:rsidRPr="00087260">
        <w:rPr>
          <w:lang w:val="en-US"/>
        </w:rPr>
        <w:t>, respectively.</w:t>
      </w:r>
    </w:p>
    <w:p w14:paraId="7EE5EE37" w14:textId="77777777" w:rsidR="00891102" w:rsidRPr="00087260" w:rsidRDefault="00891102" w:rsidP="00891102">
      <w:pPr>
        <w:spacing w:line="360" w:lineRule="auto"/>
        <w:contextualSpacing/>
        <w:jc w:val="both"/>
        <w:rPr>
          <w:lang w:val="en-US"/>
        </w:rPr>
      </w:pPr>
    </w:p>
    <w:p w14:paraId="55F0A2A6" w14:textId="77777777" w:rsidR="00891102" w:rsidRPr="00087260" w:rsidRDefault="00891102" w:rsidP="00891102">
      <w:pPr>
        <w:spacing w:line="360" w:lineRule="auto"/>
        <w:contextualSpacing/>
        <w:jc w:val="both"/>
        <w:rPr>
          <w:i/>
          <w:lang w:val="en-US"/>
        </w:rPr>
      </w:pPr>
      <w:r w:rsidRPr="00087260">
        <w:rPr>
          <w:i/>
          <w:lang w:val="en-US"/>
        </w:rPr>
        <w:t xml:space="preserve">General Procedure for </w:t>
      </w:r>
      <w:proofErr w:type="spellStart"/>
      <w:r w:rsidRPr="00087260">
        <w:rPr>
          <w:i/>
          <w:lang w:val="en-US"/>
        </w:rPr>
        <w:t>Sulfobetaine</w:t>
      </w:r>
      <w:proofErr w:type="spellEnd"/>
      <w:r w:rsidRPr="00087260">
        <w:rPr>
          <w:i/>
          <w:lang w:val="en-US"/>
        </w:rPr>
        <w:t xml:space="preserve"> Conjugation (Synthesis of </w:t>
      </w:r>
      <w:r w:rsidRPr="00087260">
        <w:rPr>
          <w:b/>
          <w:i/>
          <w:lang w:val="en-US"/>
        </w:rPr>
        <w:t>CD 1</w:t>
      </w:r>
      <w:r w:rsidRPr="00087260">
        <w:rPr>
          <w:i/>
          <w:lang w:val="en-US"/>
        </w:rPr>
        <w:t>,</w:t>
      </w:r>
      <w:r w:rsidRPr="00087260">
        <w:rPr>
          <w:b/>
          <w:i/>
          <w:lang w:val="en-US"/>
        </w:rPr>
        <w:t xml:space="preserve"> 2</w:t>
      </w:r>
      <w:r w:rsidRPr="00087260">
        <w:rPr>
          <w:i/>
          <w:lang w:val="en-US"/>
        </w:rPr>
        <w:t>,</w:t>
      </w:r>
      <w:r w:rsidRPr="00087260">
        <w:rPr>
          <w:b/>
          <w:i/>
          <w:lang w:val="en-US"/>
        </w:rPr>
        <w:t xml:space="preserve"> 6</w:t>
      </w:r>
      <w:r w:rsidRPr="00087260">
        <w:rPr>
          <w:i/>
          <w:lang w:val="en-US"/>
        </w:rPr>
        <w:t>,</w:t>
      </w:r>
      <w:r w:rsidRPr="00087260">
        <w:rPr>
          <w:b/>
          <w:i/>
          <w:lang w:val="en-US"/>
        </w:rPr>
        <w:t xml:space="preserve"> 7</w:t>
      </w:r>
      <w:r w:rsidRPr="00087260">
        <w:rPr>
          <w:i/>
          <w:lang w:val="en-US"/>
        </w:rPr>
        <w:t>,</w:t>
      </w:r>
      <w:r w:rsidRPr="00087260">
        <w:rPr>
          <w:b/>
          <w:i/>
          <w:lang w:val="en-US"/>
        </w:rPr>
        <w:t xml:space="preserve"> 11</w:t>
      </w:r>
      <w:r w:rsidRPr="00087260">
        <w:rPr>
          <w:i/>
          <w:lang w:val="en-US"/>
        </w:rPr>
        <w:t>,</w:t>
      </w:r>
      <w:r w:rsidRPr="00087260">
        <w:rPr>
          <w:b/>
          <w:i/>
          <w:lang w:val="en-US"/>
        </w:rPr>
        <w:t xml:space="preserve"> 12</w:t>
      </w:r>
      <w:r w:rsidRPr="00087260">
        <w:rPr>
          <w:i/>
          <w:lang w:val="en-US"/>
        </w:rPr>
        <w:t>,</w:t>
      </w:r>
      <w:r w:rsidRPr="00087260">
        <w:rPr>
          <w:b/>
          <w:i/>
          <w:lang w:val="en-US"/>
        </w:rPr>
        <w:t xml:space="preserve"> 16</w:t>
      </w:r>
      <w:r w:rsidRPr="00087260">
        <w:rPr>
          <w:i/>
          <w:lang w:val="en-US"/>
        </w:rPr>
        <w:t>,</w:t>
      </w:r>
      <w:r w:rsidRPr="00087260">
        <w:rPr>
          <w:b/>
          <w:i/>
          <w:lang w:val="en-US"/>
        </w:rPr>
        <w:t xml:space="preserve"> </w:t>
      </w:r>
      <w:r w:rsidRPr="00087260">
        <w:rPr>
          <w:i/>
          <w:lang w:val="en-US"/>
        </w:rPr>
        <w:t xml:space="preserve">and </w:t>
      </w:r>
      <w:r w:rsidRPr="00087260">
        <w:rPr>
          <w:b/>
          <w:i/>
          <w:lang w:val="en-US"/>
        </w:rPr>
        <w:t>17</w:t>
      </w:r>
      <w:r w:rsidRPr="00087260">
        <w:rPr>
          <w:i/>
          <w:lang w:val="en-US"/>
        </w:rPr>
        <w:t>)</w:t>
      </w:r>
    </w:p>
    <w:p w14:paraId="0B9C9F16" w14:textId="77777777" w:rsidR="00891102" w:rsidRPr="00087260" w:rsidRDefault="00891102" w:rsidP="00891102">
      <w:pPr>
        <w:spacing w:line="360" w:lineRule="auto"/>
        <w:contextualSpacing/>
        <w:jc w:val="both"/>
        <w:rPr>
          <w:lang w:val="en-US"/>
        </w:rPr>
      </w:pPr>
      <w:proofErr w:type="spellStart"/>
      <w:r w:rsidRPr="00087260">
        <w:rPr>
          <w:lang w:val="en-US"/>
        </w:rPr>
        <w:t>Sulfobetaine</w:t>
      </w:r>
      <w:proofErr w:type="spellEnd"/>
      <w:r w:rsidRPr="00087260">
        <w:rPr>
          <w:lang w:val="en-US"/>
        </w:rPr>
        <w:t xml:space="preserve"> (compound </w:t>
      </w:r>
      <w:r w:rsidRPr="00087260">
        <w:rPr>
          <w:b/>
          <w:lang w:val="en-US"/>
        </w:rPr>
        <w:t>2</w:t>
      </w:r>
      <w:r w:rsidRPr="00087260">
        <w:rPr>
          <w:lang w:val="en-US"/>
        </w:rPr>
        <w:t xml:space="preserve"> or </w:t>
      </w:r>
      <w:r w:rsidRPr="00087260">
        <w:rPr>
          <w:b/>
          <w:lang w:val="en-US"/>
        </w:rPr>
        <w:t>4</w:t>
      </w:r>
      <w:r w:rsidRPr="00087260">
        <w:rPr>
          <w:lang w:val="en-US"/>
        </w:rPr>
        <w:t xml:space="preserve">; 14 equiv.), </w:t>
      </w:r>
      <w:proofErr w:type="spellStart"/>
      <w:r w:rsidRPr="00087260">
        <w:rPr>
          <w:lang w:val="en-US"/>
        </w:rPr>
        <w:t>EDC·HCl</w:t>
      </w:r>
      <w:proofErr w:type="spellEnd"/>
      <w:r w:rsidRPr="00087260">
        <w:rPr>
          <w:lang w:val="en-US"/>
        </w:rPr>
        <w:t xml:space="preserve"> (21 equiv.), NHS (21 equiv.), and amine-containing CD derivative (compound </w:t>
      </w:r>
      <w:r w:rsidRPr="00087260">
        <w:rPr>
          <w:b/>
          <w:lang w:val="en-US"/>
        </w:rPr>
        <w:t>12</w:t>
      </w:r>
      <w:r w:rsidRPr="00087260">
        <w:rPr>
          <w:lang w:val="en-US"/>
        </w:rPr>
        <w:t xml:space="preserve">, </w:t>
      </w:r>
      <w:r w:rsidRPr="00087260">
        <w:rPr>
          <w:b/>
          <w:lang w:val="en-US"/>
        </w:rPr>
        <w:t>19</w:t>
      </w:r>
      <w:r w:rsidRPr="00087260">
        <w:rPr>
          <w:lang w:val="en-US"/>
        </w:rPr>
        <w:t xml:space="preserve">, </w:t>
      </w:r>
      <w:r w:rsidRPr="00087260">
        <w:rPr>
          <w:b/>
          <w:lang w:val="en-US"/>
        </w:rPr>
        <w:t>20</w:t>
      </w:r>
      <w:r w:rsidRPr="00087260">
        <w:rPr>
          <w:lang w:val="en-US"/>
        </w:rPr>
        <w:t xml:space="preserve">, or </w:t>
      </w:r>
      <w:r w:rsidRPr="00087260">
        <w:rPr>
          <w:b/>
          <w:lang w:val="en-US"/>
        </w:rPr>
        <w:t>30</w:t>
      </w:r>
      <w:r w:rsidRPr="00087260">
        <w:rPr>
          <w:lang w:val="en-US"/>
        </w:rPr>
        <w:t xml:space="preserve">; 1 equiv.) were dissolved in a co-solvent of MES buffer (pH 6) and DMSO (70:30, v/v) and stirred at 40 °C for 24 h. The pH of the reaction mixture was adjusted to 7 and stirred at the same temperature for another 24 h. The resulting solution was dialyzed against MeOH/DDW (50:50, v/v) using a dialysis membrane (MWCO: 1 </w:t>
      </w:r>
      <w:proofErr w:type="spellStart"/>
      <w:r w:rsidRPr="00087260">
        <w:rPr>
          <w:lang w:val="en-US"/>
        </w:rPr>
        <w:t>kDa</w:t>
      </w:r>
      <w:proofErr w:type="spellEnd"/>
      <w:r w:rsidRPr="00087260">
        <w:rPr>
          <w:lang w:val="en-US"/>
        </w:rPr>
        <w:t xml:space="preserve">; </w:t>
      </w:r>
      <w:proofErr w:type="spellStart"/>
      <w:r w:rsidRPr="00087260">
        <w:rPr>
          <w:lang w:val="en-US"/>
        </w:rPr>
        <w:t>Cellu·Sep</w:t>
      </w:r>
      <w:proofErr w:type="spellEnd"/>
      <w:r w:rsidRPr="00087260">
        <w:rPr>
          <w:lang w:val="en-US"/>
        </w:rPr>
        <w:t>, Membrane Filtration Products, Inc.) for 60 h.</w:t>
      </w:r>
    </w:p>
    <w:p w14:paraId="128FCE3C" w14:textId="77777777" w:rsidR="00891102" w:rsidRPr="00087260" w:rsidRDefault="00891102" w:rsidP="00891102">
      <w:pPr>
        <w:spacing w:line="360" w:lineRule="auto"/>
        <w:contextualSpacing/>
        <w:jc w:val="both"/>
        <w:rPr>
          <w:lang w:val="en-US"/>
        </w:rPr>
      </w:pPr>
    </w:p>
    <w:p w14:paraId="31E792F6" w14:textId="77777777" w:rsidR="00891102" w:rsidRPr="00087260" w:rsidRDefault="00891102" w:rsidP="00891102">
      <w:pPr>
        <w:spacing w:line="360" w:lineRule="auto"/>
        <w:contextualSpacing/>
        <w:jc w:val="both"/>
        <w:rPr>
          <w:i/>
          <w:lang w:val="en-US"/>
        </w:rPr>
      </w:pPr>
      <w:r w:rsidRPr="00087260">
        <w:rPr>
          <w:i/>
          <w:lang w:val="en-US"/>
        </w:rPr>
        <w:t xml:space="preserve">General Procedure for </w:t>
      </w:r>
      <w:proofErr w:type="spellStart"/>
      <w:r w:rsidRPr="00087260">
        <w:rPr>
          <w:i/>
          <w:lang w:val="en-US"/>
        </w:rPr>
        <w:t>Amidation</w:t>
      </w:r>
      <w:proofErr w:type="spellEnd"/>
      <w:r w:rsidRPr="00087260">
        <w:rPr>
          <w:i/>
          <w:lang w:val="en-US"/>
        </w:rPr>
        <w:t xml:space="preserve"> of Succinic Anhydride (Synthesis of </w:t>
      </w:r>
      <w:r w:rsidRPr="00087260">
        <w:rPr>
          <w:b/>
          <w:i/>
          <w:lang w:val="en-US"/>
        </w:rPr>
        <w:t>CD 3</w:t>
      </w:r>
      <w:r w:rsidRPr="00087260">
        <w:rPr>
          <w:i/>
          <w:lang w:val="en-US"/>
        </w:rPr>
        <w:t xml:space="preserve">, </w:t>
      </w:r>
      <w:r w:rsidRPr="00087260">
        <w:rPr>
          <w:b/>
          <w:i/>
          <w:lang w:val="en-US"/>
        </w:rPr>
        <w:t>8</w:t>
      </w:r>
      <w:r w:rsidRPr="00087260">
        <w:rPr>
          <w:i/>
          <w:lang w:val="en-US"/>
        </w:rPr>
        <w:t xml:space="preserve">, </w:t>
      </w:r>
      <w:r w:rsidRPr="00087260">
        <w:rPr>
          <w:b/>
          <w:i/>
          <w:lang w:val="en-US"/>
        </w:rPr>
        <w:t>13</w:t>
      </w:r>
      <w:r w:rsidRPr="00087260">
        <w:rPr>
          <w:i/>
          <w:lang w:val="en-US"/>
        </w:rPr>
        <w:t xml:space="preserve">, and </w:t>
      </w:r>
      <w:r w:rsidRPr="00087260">
        <w:rPr>
          <w:b/>
          <w:i/>
          <w:lang w:val="en-US"/>
        </w:rPr>
        <w:t>18</w:t>
      </w:r>
      <w:r w:rsidRPr="00087260">
        <w:rPr>
          <w:i/>
          <w:lang w:val="en-US"/>
        </w:rPr>
        <w:t>)</w:t>
      </w:r>
    </w:p>
    <w:p w14:paraId="1BFDC5EE" w14:textId="77777777" w:rsidR="00891102" w:rsidRPr="00087260" w:rsidRDefault="00891102" w:rsidP="00891102">
      <w:pPr>
        <w:spacing w:line="360" w:lineRule="auto"/>
        <w:contextualSpacing/>
        <w:jc w:val="both"/>
        <w:rPr>
          <w:lang w:val="en-US"/>
        </w:rPr>
      </w:pPr>
      <w:r w:rsidRPr="00087260">
        <w:rPr>
          <w:lang w:val="en-US"/>
        </w:rPr>
        <w:t xml:space="preserve">Succinic anhydride (10 equiv.), TEA (20 equiv.), and amine-containing CD derivative (compound </w:t>
      </w:r>
      <w:r w:rsidRPr="00087260">
        <w:rPr>
          <w:b/>
          <w:lang w:val="en-US"/>
        </w:rPr>
        <w:t>12</w:t>
      </w:r>
      <w:r w:rsidRPr="00087260">
        <w:rPr>
          <w:lang w:val="en-US"/>
        </w:rPr>
        <w:t xml:space="preserve">, </w:t>
      </w:r>
      <w:r w:rsidRPr="00087260">
        <w:rPr>
          <w:b/>
          <w:lang w:val="en-US"/>
        </w:rPr>
        <w:t>19</w:t>
      </w:r>
      <w:r w:rsidRPr="00087260">
        <w:rPr>
          <w:lang w:val="en-US"/>
        </w:rPr>
        <w:t xml:space="preserve">, </w:t>
      </w:r>
      <w:r w:rsidRPr="00087260">
        <w:rPr>
          <w:b/>
          <w:lang w:val="en-US"/>
        </w:rPr>
        <w:t>20</w:t>
      </w:r>
      <w:r w:rsidRPr="00087260">
        <w:rPr>
          <w:lang w:val="en-US"/>
        </w:rPr>
        <w:t xml:space="preserve">, or </w:t>
      </w:r>
      <w:r w:rsidRPr="00087260">
        <w:rPr>
          <w:b/>
          <w:lang w:val="en-US"/>
        </w:rPr>
        <w:t>30</w:t>
      </w:r>
      <w:r w:rsidRPr="00087260">
        <w:rPr>
          <w:lang w:val="en-US"/>
        </w:rPr>
        <w:t xml:space="preserve">; 1 equiv.) was dissolved in anhydrous DMSO and stirred at RT for 48 h under a nitrogen atmosphere. The resulting solution was subjected to dialysis against MeOH/DDW (90:10, v/v) for 60 h using a dialysis membrane (MWCO: 1 </w:t>
      </w:r>
      <w:proofErr w:type="spellStart"/>
      <w:r w:rsidRPr="00087260">
        <w:rPr>
          <w:lang w:val="en-US"/>
        </w:rPr>
        <w:t>kDa</w:t>
      </w:r>
      <w:proofErr w:type="spellEnd"/>
      <w:r w:rsidRPr="00087260">
        <w:rPr>
          <w:lang w:val="en-US"/>
        </w:rPr>
        <w:t xml:space="preserve">; </w:t>
      </w:r>
      <w:proofErr w:type="spellStart"/>
      <w:r w:rsidRPr="00087260">
        <w:rPr>
          <w:lang w:val="en-US"/>
        </w:rPr>
        <w:t>Cellu·Sep</w:t>
      </w:r>
      <w:proofErr w:type="spellEnd"/>
      <w:r w:rsidRPr="00087260">
        <w:rPr>
          <w:lang w:val="en-US"/>
        </w:rPr>
        <w:t xml:space="preserve">, Membrane Filtration Products, Inc.). </w:t>
      </w:r>
    </w:p>
    <w:p w14:paraId="719EF7C7" w14:textId="77777777" w:rsidR="00891102" w:rsidRPr="00087260" w:rsidRDefault="00891102" w:rsidP="00891102">
      <w:pPr>
        <w:spacing w:line="360" w:lineRule="auto"/>
        <w:contextualSpacing/>
        <w:jc w:val="both"/>
        <w:rPr>
          <w:lang w:val="en-US"/>
        </w:rPr>
      </w:pPr>
    </w:p>
    <w:p w14:paraId="7A946F98" w14:textId="77777777" w:rsidR="00891102" w:rsidRPr="00087260" w:rsidRDefault="00891102" w:rsidP="00891102">
      <w:pPr>
        <w:spacing w:line="360" w:lineRule="auto"/>
        <w:contextualSpacing/>
        <w:jc w:val="both"/>
        <w:rPr>
          <w:i/>
          <w:lang w:val="en-US"/>
        </w:rPr>
      </w:pPr>
      <w:r w:rsidRPr="00087260">
        <w:rPr>
          <w:i/>
          <w:lang w:val="en-US"/>
        </w:rPr>
        <w:t xml:space="preserve">General Procedure for Betaine Hydrochloride or Glycolic Acid Conjugation (Synthesis of </w:t>
      </w:r>
      <w:r w:rsidRPr="00087260">
        <w:rPr>
          <w:b/>
          <w:i/>
          <w:lang w:val="en-US"/>
        </w:rPr>
        <w:t>CD 4</w:t>
      </w:r>
      <w:r w:rsidRPr="00087260">
        <w:rPr>
          <w:i/>
          <w:lang w:val="en-US"/>
        </w:rPr>
        <w:t xml:space="preserve">, </w:t>
      </w:r>
      <w:r w:rsidRPr="00087260">
        <w:rPr>
          <w:b/>
          <w:i/>
          <w:lang w:val="en-US"/>
        </w:rPr>
        <w:t>5</w:t>
      </w:r>
      <w:r w:rsidRPr="00087260">
        <w:rPr>
          <w:i/>
          <w:lang w:val="en-US"/>
        </w:rPr>
        <w:t xml:space="preserve">, </w:t>
      </w:r>
      <w:r w:rsidRPr="00087260">
        <w:rPr>
          <w:b/>
          <w:i/>
          <w:lang w:val="en-US"/>
        </w:rPr>
        <w:t>9</w:t>
      </w:r>
      <w:r w:rsidRPr="00087260">
        <w:rPr>
          <w:i/>
          <w:lang w:val="en-US"/>
        </w:rPr>
        <w:t xml:space="preserve">, </w:t>
      </w:r>
      <w:r w:rsidRPr="00087260">
        <w:rPr>
          <w:b/>
          <w:i/>
          <w:lang w:val="en-US"/>
        </w:rPr>
        <w:t>10</w:t>
      </w:r>
      <w:r w:rsidRPr="00087260">
        <w:rPr>
          <w:i/>
          <w:lang w:val="en-US"/>
        </w:rPr>
        <w:t xml:space="preserve">, </w:t>
      </w:r>
      <w:r w:rsidRPr="00087260">
        <w:rPr>
          <w:b/>
          <w:i/>
          <w:lang w:val="en-US"/>
        </w:rPr>
        <w:t>14</w:t>
      </w:r>
      <w:r w:rsidRPr="00087260">
        <w:rPr>
          <w:i/>
          <w:lang w:val="en-US"/>
        </w:rPr>
        <w:t xml:space="preserve">, </w:t>
      </w:r>
      <w:r w:rsidRPr="00087260">
        <w:rPr>
          <w:b/>
          <w:i/>
          <w:lang w:val="en-US"/>
        </w:rPr>
        <w:t>15</w:t>
      </w:r>
      <w:r w:rsidRPr="00087260">
        <w:rPr>
          <w:i/>
          <w:lang w:val="en-US"/>
        </w:rPr>
        <w:t xml:space="preserve">, </w:t>
      </w:r>
      <w:r w:rsidRPr="00087260">
        <w:rPr>
          <w:b/>
          <w:i/>
          <w:lang w:val="en-US"/>
        </w:rPr>
        <w:t>19</w:t>
      </w:r>
      <w:r w:rsidRPr="00087260">
        <w:rPr>
          <w:i/>
          <w:lang w:val="en-US"/>
        </w:rPr>
        <w:t xml:space="preserve">, and </w:t>
      </w:r>
      <w:r w:rsidRPr="00087260">
        <w:rPr>
          <w:b/>
          <w:i/>
          <w:lang w:val="en-US"/>
        </w:rPr>
        <w:t>20</w:t>
      </w:r>
      <w:r w:rsidRPr="00087260">
        <w:rPr>
          <w:i/>
          <w:lang w:val="en-US"/>
        </w:rPr>
        <w:t>)</w:t>
      </w:r>
    </w:p>
    <w:p w14:paraId="2B8A2669" w14:textId="77777777" w:rsidR="00891102" w:rsidRPr="00087260" w:rsidRDefault="00891102" w:rsidP="00891102">
      <w:pPr>
        <w:spacing w:line="360" w:lineRule="auto"/>
        <w:contextualSpacing/>
        <w:jc w:val="both"/>
        <w:rPr>
          <w:lang w:val="en-US"/>
        </w:rPr>
      </w:pPr>
      <w:r w:rsidRPr="00087260">
        <w:rPr>
          <w:lang w:val="en-US"/>
        </w:rPr>
        <w:t xml:space="preserve">Betaine hydrochloride and glycolic acid (10 equiv.), </w:t>
      </w:r>
      <w:proofErr w:type="spellStart"/>
      <w:r w:rsidRPr="00087260">
        <w:rPr>
          <w:lang w:val="en-US"/>
        </w:rPr>
        <w:t>EDC·HCl</w:t>
      </w:r>
      <w:proofErr w:type="spellEnd"/>
      <w:r w:rsidRPr="00087260">
        <w:rPr>
          <w:lang w:val="en-US"/>
        </w:rPr>
        <w:t xml:space="preserve"> (12 equiv.), NHS (12 equiv.), TEA (30 equiv.), and amine-containing CD derivative (compound </w:t>
      </w:r>
      <w:r w:rsidRPr="00087260">
        <w:rPr>
          <w:b/>
          <w:lang w:val="en-US"/>
        </w:rPr>
        <w:t>12</w:t>
      </w:r>
      <w:r w:rsidRPr="00087260">
        <w:rPr>
          <w:lang w:val="en-US"/>
        </w:rPr>
        <w:t xml:space="preserve">, </w:t>
      </w:r>
      <w:r w:rsidRPr="00087260">
        <w:rPr>
          <w:b/>
          <w:lang w:val="en-US"/>
        </w:rPr>
        <w:t>19</w:t>
      </w:r>
      <w:r w:rsidRPr="00087260">
        <w:rPr>
          <w:lang w:val="en-US"/>
        </w:rPr>
        <w:t xml:space="preserve">, </w:t>
      </w:r>
      <w:r w:rsidRPr="00087260">
        <w:rPr>
          <w:b/>
          <w:lang w:val="en-US"/>
        </w:rPr>
        <w:t>20</w:t>
      </w:r>
      <w:r w:rsidRPr="00087260">
        <w:rPr>
          <w:lang w:val="en-US"/>
        </w:rPr>
        <w:t xml:space="preserve">, or </w:t>
      </w:r>
      <w:r w:rsidRPr="00087260">
        <w:rPr>
          <w:b/>
          <w:lang w:val="en-US"/>
        </w:rPr>
        <w:t>30</w:t>
      </w:r>
      <w:r w:rsidRPr="00087260">
        <w:rPr>
          <w:lang w:val="en-US"/>
        </w:rPr>
        <w:t xml:space="preserve">; 1 equiv.) were dissolved in anhydrous DMSO and stirred at RT for 48 h under a nitrogen atmosphere. The resulting solution was purified using the dialysis method described in the </w:t>
      </w:r>
      <w:r w:rsidRPr="00087260">
        <w:rPr>
          <w:i/>
          <w:lang w:val="en-US"/>
        </w:rPr>
        <w:t xml:space="preserve">General Procedure for </w:t>
      </w:r>
      <w:proofErr w:type="spellStart"/>
      <w:r w:rsidRPr="00087260">
        <w:rPr>
          <w:i/>
          <w:lang w:val="en-US"/>
        </w:rPr>
        <w:t>Amidation</w:t>
      </w:r>
      <w:proofErr w:type="spellEnd"/>
      <w:r w:rsidRPr="00087260">
        <w:rPr>
          <w:i/>
          <w:lang w:val="en-US"/>
        </w:rPr>
        <w:t xml:space="preserve"> of Succinic Anhydride </w:t>
      </w:r>
      <w:r w:rsidRPr="00087260">
        <w:rPr>
          <w:iCs/>
          <w:lang w:val="en-US"/>
        </w:rPr>
        <w:t>section</w:t>
      </w:r>
      <w:r w:rsidRPr="00087260">
        <w:rPr>
          <w:lang w:val="en-US"/>
        </w:rPr>
        <w:t>.</w:t>
      </w:r>
    </w:p>
    <w:p w14:paraId="6DF05E49" w14:textId="77777777" w:rsidR="00891102" w:rsidRPr="00087260" w:rsidRDefault="00891102" w:rsidP="00891102">
      <w:pPr>
        <w:spacing w:line="360" w:lineRule="auto"/>
        <w:contextualSpacing/>
        <w:jc w:val="both"/>
        <w:rPr>
          <w:lang w:val="en-US"/>
        </w:rPr>
      </w:pPr>
    </w:p>
    <w:p w14:paraId="395E160C" w14:textId="77777777" w:rsidR="00891102" w:rsidRPr="00087260" w:rsidRDefault="00891102" w:rsidP="00891102">
      <w:pPr>
        <w:spacing w:line="360" w:lineRule="auto"/>
        <w:contextualSpacing/>
        <w:jc w:val="both"/>
        <w:rPr>
          <w:i/>
          <w:lang w:val="en-US"/>
        </w:rPr>
      </w:pPr>
      <w:r w:rsidRPr="00087260">
        <w:rPr>
          <w:i/>
          <w:lang w:val="en-US"/>
        </w:rPr>
        <w:t>Turbidimetric Analysis of CD Derivatives</w:t>
      </w:r>
    </w:p>
    <w:p w14:paraId="6980AA31" w14:textId="77777777" w:rsidR="00891102" w:rsidRPr="00087260" w:rsidRDefault="00891102" w:rsidP="00891102">
      <w:pPr>
        <w:spacing w:line="360" w:lineRule="auto"/>
        <w:contextualSpacing/>
        <w:jc w:val="both"/>
        <w:rPr>
          <w:lang w:val="en-US"/>
        </w:rPr>
      </w:pPr>
      <w:r w:rsidRPr="00087260">
        <w:rPr>
          <w:lang w:val="en-US"/>
        </w:rPr>
        <w:t>The colloidal stability of CD derivatives in phosphate-buffered saline (PBS) or FBS was evaluated using a turbidity assay. Briefly, each CD derivative powder sample was added to PBS or FBS to prepare a 1 mmol L</w:t>
      </w:r>
      <w:r w:rsidRPr="00087260">
        <w:rPr>
          <w:vertAlign w:val="superscript"/>
          <w:lang w:val="en-US"/>
        </w:rPr>
        <w:t>–1</w:t>
      </w:r>
      <w:r w:rsidRPr="00087260">
        <w:rPr>
          <w:lang w:val="en-US"/>
        </w:rPr>
        <w:t xml:space="preserve"> solution. The degree of aggregation was evaluated by measuring the absorbance at 600 nm (OD</w:t>
      </w:r>
      <w:r w:rsidRPr="00087260">
        <w:rPr>
          <w:vertAlign w:val="subscript"/>
          <w:lang w:val="en-US"/>
        </w:rPr>
        <w:t>600</w:t>
      </w:r>
      <w:r w:rsidRPr="00087260">
        <w:rPr>
          <w:lang w:val="en-US"/>
        </w:rPr>
        <w:t>) using a UV-vis spectrophotometer (</w:t>
      </w:r>
      <w:proofErr w:type="spellStart"/>
      <w:r w:rsidRPr="00087260">
        <w:rPr>
          <w:lang w:val="en-US"/>
        </w:rPr>
        <w:t>EMax</w:t>
      </w:r>
      <w:proofErr w:type="spellEnd"/>
      <w:r w:rsidRPr="00087260">
        <w:rPr>
          <w:lang w:val="en-US"/>
        </w:rPr>
        <w:t xml:space="preserve"> Precision Microplate Reader, Molecular Devices Corp., Sunnyvale, CA, USA)</w:t>
      </w:r>
      <w:r w:rsidRPr="00087260">
        <w:rPr>
          <w:vertAlign w:val="superscript"/>
          <w:lang w:val="en-US"/>
        </w:rPr>
        <w:t>81</w:t>
      </w:r>
      <w:r w:rsidRPr="00087260">
        <w:rPr>
          <w:lang w:val="en-US"/>
        </w:rPr>
        <w:t>. The OD</w:t>
      </w:r>
      <w:r w:rsidRPr="00087260">
        <w:rPr>
          <w:vertAlign w:val="subscript"/>
          <w:lang w:val="en-US"/>
        </w:rPr>
        <w:t>600</w:t>
      </w:r>
      <w:r w:rsidRPr="00087260">
        <w:rPr>
          <w:lang w:val="en-US"/>
        </w:rPr>
        <w:t xml:space="preserve"> </w:t>
      </w:r>
      <w:r w:rsidRPr="00087260">
        <w:rPr>
          <w:rFonts w:eastAsia="BatangChe"/>
          <w:lang w:val="en-US" w:eastAsia="ko-KR"/>
        </w:rPr>
        <w:lastRenderedPageBreak/>
        <w:t xml:space="preserve">values </w:t>
      </w:r>
      <w:r w:rsidRPr="00087260">
        <w:rPr>
          <w:lang w:val="en-US"/>
        </w:rPr>
        <w:t xml:space="preserve">of the PBS and FBS solutions were normalized to that of the DDW/DMSO (50:50, v/v) solution of the corresponding CD derivatives to </w:t>
      </w:r>
      <w:r w:rsidRPr="00087260">
        <w:rPr>
          <w:rFonts w:eastAsia="BatangChe"/>
          <w:lang w:val="en-US" w:eastAsia="ko-KR"/>
        </w:rPr>
        <w:t>correct</w:t>
      </w:r>
      <w:r w:rsidRPr="00087260">
        <w:rPr>
          <w:lang w:val="en-US"/>
        </w:rPr>
        <w:t xml:space="preserve"> the molecular absorbance.</w:t>
      </w:r>
    </w:p>
    <w:p w14:paraId="080DFFDB" w14:textId="77777777" w:rsidR="00891102" w:rsidRPr="00087260" w:rsidRDefault="00891102" w:rsidP="00891102">
      <w:pPr>
        <w:spacing w:line="360" w:lineRule="auto"/>
        <w:contextualSpacing/>
        <w:jc w:val="both"/>
        <w:rPr>
          <w:lang w:val="en-US"/>
        </w:rPr>
      </w:pPr>
    </w:p>
    <w:p w14:paraId="1C1D372C" w14:textId="77777777" w:rsidR="00891102" w:rsidRPr="00087260" w:rsidRDefault="00891102" w:rsidP="00891102">
      <w:pPr>
        <w:spacing w:line="360" w:lineRule="auto"/>
        <w:contextualSpacing/>
        <w:jc w:val="both"/>
        <w:rPr>
          <w:i/>
          <w:lang w:val="en-US"/>
        </w:rPr>
      </w:pPr>
      <w:r w:rsidRPr="00087260">
        <w:rPr>
          <w:i/>
          <w:lang w:val="en-US"/>
        </w:rPr>
        <w:t>Degree of Phenylboronic Acid Conjugation</w:t>
      </w:r>
    </w:p>
    <w:p w14:paraId="27DA58D2" w14:textId="77777777" w:rsidR="00891102" w:rsidRPr="00087260" w:rsidRDefault="00891102" w:rsidP="00891102">
      <w:pPr>
        <w:spacing w:line="360" w:lineRule="auto"/>
        <w:contextualSpacing/>
        <w:jc w:val="both"/>
        <w:rPr>
          <w:lang w:val="en-US"/>
        </w:rPr>
      </w:pPr>
      <w:r w:rsidRPr="00087260">
        <w:rPr>
          <w:lang w:val="en-US"/>
        </w:rPr>
        <w:t>CD derivatives dissolved in MeOH (0.5 mg mL</w:t>
      </w:r>
      <w:r w:rsidRPr="00087260">
        <w:rPr>
          <w:vertAlign w:val="superscript"/>
          <w:lang w:val="en-US"/>
        </w:rPr>
        <w:t xml:space="preserve">–1 </w:t>
      </w:r>
      <w:r w:rsidRPr="00087260">
        <w:rPr>
          <w:lang w:val="en-US"/>
        </w:rPr>
        <w:t>for compound</w:t>
      </w:r>
      <w:r w:rsidRPr="00087260">
        <w:rPr>
          <w:b/>
          <w:lang w:val="en-US"/>
        </w:rPr>
        <w:t xml:space="preserve"> 11</w:t>
      </w:r>
      <w:r w:rsidRPr="00087260">
        <w:rPr>
          <w:lang w:val="en-US"/>
        </w:rPr>
        <w:t xml:space="preserve"> and 1 mg mL</w:t>
      </w:r>
      <w:r w:rsidRPr="00087260">
        <w:rPr>
          <w:vertAlign w:val="superscript"/>
          <w:lang w:val="en-US"/>
        </w:rPr>
        <w:t xml:space="preserve">–1 </w:t>
      </w:r>
      <w:r w:rsidRPr="00087260">
        <w:rPr>
          <w:lang w:val="en-US"/>
        </w:rPr>
        <w:t>for compounds</w:t>
      </w:r>
      <w:r w:rsidRPr="00087260">
        <w:rPr>
          <w:vertAlign w:val="superscript"/>
          <w:lang w:val="en-US"/>
        </w:rPr>
        <w:t xml:space="preserve"> </w:t>
      </w:r>
      <w:r w:rsidRPr="00087260">
        <w:rPr>
          <w:b/>
          <w:lang w:val="en-US"/>
        </w:rPr>
        <w:t>17</w:t>
      </w:r>
      <w:r w:rsidRPr="00087260">
        <w:rPr>
          <w:lang w:val="en-US"/>
        </w:rPr>
        <w:t xml:space="preserve">, </w:t>
      </w:r>
      <w:r w:rsidRPr="00087260">
        <w:rPr>
          <w:b/>
          <w:lang w:val="en-US"/>
        </w:rPr>
        <w:t>18</w:t>
      </w:r>
      <w:r w:rsidRPr="00087260">
        <w:rPr>
          <w:lang w:val="en-US"/>
        </w:rPr>
        <w:t xml:space="preserve">, </w:t>
      </w:r>
      <w:r w:rsidRPr="00087260">
        <w:rPr>
          <w:b/>
          <w:lang w:val="en-US"/>
        </w:rPr>
        <w:t>27</w:t>
      </w:r>
      <w:r w:rsidRPr="00087260">
        <w:rPr>
          <w:lang w:val="en-US"/>
        </w:rPr>
        <w:t xml:space="preserve">, and </w:t>
      </w:r>
      <w:r w:rsidRPr="00087260">
        <w:rPr>
          <w:b/>
          <w:lang w:val="en-US"/>
        </w:rPr>
        <w:t>29</w:t>
      </w:r>
      <w:r w:rsidRPr="00087260">
        <w:rPr>
          <w:lang w:val="en-US"/>
        </w:rPr>
        <w:t>; 100 µL) was vortex-mixed with PBS (100 µL) and then with ARS in DMSO (1 mmol L</w:t>
      </w:r>
      <w:r w:rsidRPr="00087260">
        <w:rPr>
          <w:vertAlign w:val="superscript"/>
          <w:lang w:val="en-US"/>
        </w:rPr>
        <w:t>–1</w:t>
      </w:r>
      <w:r w:rsidRPr="00087260">
        <w:rPr>
          <w:lang w:val="en-US"/>
        </w:rPr>
        <w:t>, 100 µL) for 1 h. Similarly, 3-acetamidophenylboronic acid solutions (0.05–0.3 mg mL</w:t>
      </w:r>
      <w:r w:rsidRPr="00087260">
        <w:rPr>
          <w:vertAlign w:val="superscript"/>
          <w:lang w:val="en-US"/>
        </w:rPr>
        <w:t>–1</w:t>
      </w:r>
      <w:r w:rsidRPr="00087260">
        <w:rPr>
          <w:lang w:val="en-US"/>
        </w:rPr>
        <w:t xml:space="preserve"> in MeOH), prepared as standard samples, were vortex-mixed with PBS and ARS solution for 1 h. An aliquot (100 µL) of each mixture was transferred to a 96-well plate, and the absorbance at 465 nm was measured using a UV-vis spectrophotometer (</w:t>
      </w:r>
      <w:proofErr w:type="spellStart"/>
      <w:r w:rsidRPr="00087260">
        <w:rPr>
          <w:lang w:val="en-US"/>
        </w:rPr>
        <w:t>EMax</w:t>
      </w:r>
      <w:proofErr w:type="spellEnd"/>
      <w:r w:rsidRPr="00087260">
        <w:rPr>
          <w:lang w:val="en-US"/>
        </w:rPr>
        <w:t xml:space="preserve"> Precision Microplate Reader, Molecular Devices Corp.).</w:t>
      </w:r>
    </w:p>
    <w:p w14:paraId="7E8E2EDA" w14:textId="77777777" w:rsidR="00891102" w:rsidRPr="00087260" w:rsidRDefault="00891102" w:rsidP="00891102">
      <w:pPr>
        <w:spacing w:line="360" w:lineRule="auto"/>
        <w:contextualSpacing/>
        <w:jc w:val="both"/>
        <w:rPr>
          <w:lang w:val="en-US"/>
        </w:rPr>
      </w:pPr>
    </w:p>
    <w:p w14:paraId="2FA854BC" w14:textId="77777777" w:rsidR="00891102" w:rsidRPr="00087260" w:rsidRDefault="00891102" w:rsidP="00891102">
      <w:pPr>
        <w:spacing w:line="360" w:lineRule="auto"/>
        <w:contextualSpacing/>
        <w:jc w:val="both"/>
        <w:rPr>
          <w:i/>
          <w:lang w:val="en-US"/>
        </w:rPr>
      </w:pPr>
      <w:r w:rsidRPr="00087260">
        <w:rPr>
          <w:i/>
          <w:lang w:val="en-US"/>
        </w:rPr>
        <w:t>Residual Amines After Charged Moiety Conjugation</w:t>
      </w:r>
    </w:p>
    <w:p w14:paraId="67C78DBB" w14:textId="77777777" w:rsidR="00891102" w:rsidRPr="00087260" w:rsidRDefault="00891102" w:rsidP="00891102">
      <w:pPr>
        <w:spacing w:line="360" w:lineRule="auto"/>
        <w:contextualSpacing/>
        <w:jc w:val="both"/>
        <w:rPr>
          <w:lang w:val="en-US"/>
        </w:rPr>
      </w:pPr>
      <w:r w:rsidRPr="00087260">
        <w:rPr>
          <w:lang w:val="en-US"/>
        </w:rPr>
        <w:t>Each CD derivative solution in PBS (1 mg mL</w:t>
      </w:r>
      <w:r w:rsidRPr="00087260">
        <w:rPr>
          <w:vertAlign w:val="superscript"/>
          <w:lang w:val="en-US"/>
        </w:rPr>
        <w:t>–1</w:t>
      </w:r>
      <w:r w:rsidRPr="00087260">
        <w:rPr>
          <w:lang w:val="en-US"/>
        </w:rPr>
        <w:t xml:space="preserve">, 200 µL) was vortex-mixed with the same volume of </w:t>
      </w:r>
      <w:proofErr w:type="spellStart"/>
      <w:r w:rsidRPr="00087260">
        <w:rPr>
          <w:lang w:val="en-US"/>
        </w:rPr>
        <w:t>fluorescamine</w:t>
      </w:r>
      <w:proofErr w:type="spellEnd"/>
      <w:r w:rsidRPr="00087260">
        <w:rPr>
          <w:lang w:val="en-US"/>
        </w:rPr>
        <w:t xml:space="preserve"> solution in DMSO (2.5 mg mL</w:t>
      </w:r>
      <w:r w:rsidRPr="00087260">
        <w:rPr>
          <w:vertAlign w:val="superscript"/>
          <w:lang w:val="en-US"/>
        </w:rPr>
        <w:t>–1</w:t>
      </w:r>
      <w:r w:rsidRPr="00087260">
        <w:rPr>
          <w:lang w:val="en-US"/>
        </w:rPr>
        <w:t xml:space="preserve">) for 1 h. </w:t>
      </w:r>
      <w:r w:rsidRPr="00087260">
        <w:rPr>
          <w:smallCaps/>
          <w:lang w:val="en-US"/>
        </w:rPr>
        <w:t>l</w:t>
      </w:r>
      <w:r w:rsidRPr="00087260">
        <w:rPr>
          <w:lang w:val="en-US"/>
        </w:rPr>
        <w:t>-Serine dissolved in PBS (5–100 nmol mL</w:t>
      </w:r>
      <w:r w:rsidRPr="00087260">
        <w:rPr>
          <w:vertAlign w:val="superscript"/>
          <w:lang w:val="en-US"/>
        </w:rPr>
        <w:t>–1</w:t>
      </w:r>
      <w:r w:rsidRPr="00087260">
        <w:rPr>
          <w:lang w:val="en-US"/>
        </w:rPr>
        <w:t xml:space="preserve">) was prepared as a standard sample. Similarly, each </w:t>
      </w:r>
      <w:r w:rsidRPr="00087260">
        <w:rPr>
          <w:smallCaps/>
          <w:lang w:val="en-US"/>
        </w:rPr>
        <w:t>l</w:t>
      </w:r>
      <w:r w:rsidRPr="00087260">
        <w:rPr>
          <w:lang w:val="en-US"/>
        </w:rPr>
        <w:t xml:space="preserve">-serine solution was vortex-mixed with the same volume of </w:t>
      </w:r>
      <w:proofErr w:type="spellStart"/>
      <w:r w:rsidRPr="00087260">
        <w:rPr>
          <w:lang w:val="en-US"/>
        </w:rPr>
        <w:t>fluorescamine</w:t>
      </w:r>
      <w:proofErr w:type="spellEnd"/>
      <w:r w:rsidRPr="00087260">
        <w:rPr>
          <w:lang w:val="en-US"/>
        </w:rPr>
        <w:t xml:space="preserve"> solution for 1 h. Fluorescence intensity of each sample was measured using a </w:t>
      </w:r>
      <w:proofErr w:type="spellStart"/>
      <w:r w:rsidRPr="00087260">
        <w:rPr>
          <w:lang w:val="en-US"/>
        </w:rPr>
        <w:t>SpectraMax</w:t>
      </w:r>
      <w:proofErr w:type="spellEnd"/>
      <w:r w:rsidRPr="00087260">
        <w:rPr>
          <w:lang w:val="en-US"/>
        </w:rPr>
        <w:t xml:space="preserve"> M5 multimode microplate reader (</w:t>
      </w:r>
      <w:proofErr w:type="spellStart"/>
      <w:r w:rsidRPr="00087260">
        <w:rPr>
          <w:lang w:val="en-US"/>
        </w:rPr>
        <w:t>λex</w:t>
      </w:r>
      <w:proofErr w:type="spellEnd"/>
      <w:r w:rsidRPr="00087260">
        <w:rPr>
          <w:lang w:val="en-US"/>
        </w:rPr>
        <w:t>/</w:t>
      </w:r>
      <w:proofErr w:type="spellStart"/>
      <w:r w:rsidRPr="00087260">
        <w:rPr>
          <w:lang w:val="en-US"/>
        </w:rPr>
        <w:t>λem</w:t>
      </w:r>
      <w:proofErr w:type="spellEnd"/>
      <w:r w:rsidRPr="00087260">
        <w:rPr>
          <w:lang w:val="en-US"/>
        </w:rPr>
        <w:t xml:space="preserve"> = 395/495 nm; Molecular Devices Corp.).</w:t>
      </w:r>
    </w:p>
    <w:p w14:paraId="6D952C2D" w14:textId="77777777" w:rsidR="00891102" w:rsidRPr="00087260" w:rsidRDefault="00891102" w:rsidP="00891102">
      <w:pPr>
        <w:spacing w:line="360" w:lineRule="auto"/>
        <w:contextualSpacing/>
        <w:jc w:val="both"/>
        <w:rPr>
          <w:lang w:val="en-US"/>
        </w:rPr>
      </w:pPr>
    </w:p>
    <w:p w14:paraId="0ECCB41C" w14:textId="77777777" w:rsidR="00891102" w:rsidRPr="00087260" w:rsidRDefault="00891102" w:rsidP="00891102">
      <w:pPr>
        <w:spacing w:line="360" w:lineRule="auto"/>
        <w:contextualSpacing/>
        <w:jc w:val="both"/>
        <w:rPr>
          <w:b/>
          <w:lang w:val="en-US"/>
        </w:rPr>
      </w:pPr>
      <w:r w:rsidRPr="00087260">
        <w:rPr>
          <w:b/>
          <w:lang w:val="en-US"/>
        </w:rPr>
        <w:t>S1.3. Biodistribution Studies of CD Derivatives</w:t>
      </w:r>
    </w:p>
    <w:p w14:paraId="5E265017" w14:textId="77777777" w:rsidR="00891102" w:rsidRPr="00087260" w:rsidRDefault="00891102" w:rsidP="00891102">
      <w:pPr>
        <w:spacing w:line="360" w:lineRule="auto"/>
        <w:contextualSpacing/>
        <w:jc w:val="both"/>
        <w:rPr>
          <w:i/>
          <w:lang w:val="en-US"/>
        </w:rPr>
      </w:pPr>
      <w:r w:rsidRPr="00087260">
        <w:rPr>
          <w:i/>
          <w:lang w:val="en-US"/>
        </w:rPr>
        <w:t>Preparation of Near-Infrared Fluorescence (NIRF) Dye-Loaded Inclusion Complexes</w:t>
      </w:r>
    </w:p>
    <w:p w14:paraId="7EDB6BDA" w14:textId="77777777" w:rsidR="00891102" w:rsidRPr="00087260" w:rsidRDefault="00891102" w:rsidP="00891102">
      <w:pPr>
        <w:spacing w:line="360" w:lineRule="auto"/>
        <w:contextualSpacing/>
        <w:jc w:val="both"/>
        <w:rPr>
          <w:lang w:val="en-US"/>
        </w:rPr>
      </w:pPr>
      <w:proofErr w:type="spellStart"/>
      <w:r w:rsidRPr="00087260">
        <w:rPr>
          <w:lang w:val="en-US"/>
        </w:rPr>
        <w:t>Adamantyl</w:t>
      </w:r>
      <w:proofErr w:type="spellEnd"/>
      <w:r w:rsidRPr="00087260">
        <w:rPr>
          <w:lang w:val="en-US"/>
        </w:rPr>
        <w:t xml:space="preserve"> </w:t>
      </w:r>
      <w:proofErr w:type="spellStart"/>
      <w:r w:rsidRPr="00087260">
        <w:rPr>
          <w:lang w:val="en-US"/>
        </w:rPr>
        <w:t>sulfocyanine</w:t>
      </w:r>
      <w:proofErr w:type="spellEnd"/>
      <w:r w:rsidRPr="00087260">
        <w:rPr>
          <w:lang w:val="en-US"/>
        </w:rPr>
        <w:t xml:space="preserve"> 7 (ACy7) was synthesized by adding 1-adamantylamine (1.1 mg, 0.007 mmol) and TEA (1 µL, 0.007 mmol) to SCy7-NHS (5 mg, 0.0056 mmol) dissolved in anhydrous DMSO. The mixture was monitored by ESI-MS and stirred at RT until SCy7-NHS was completely consumed, followed by 48 h of lyophilization to remove excess volatile impurities including 1-adamantylamine and TEA. The lyophilized product was washed with acetonitrile and dried under vacuum to yield ACy7 (yield: 82%). ACy5 was synthesized using the same method as described above, except that SCy5-NHS was used. To prepare ACy7 inclusion complexes, CD derivatives (1 µmol) and ACy7 (1.2 µmol) were agitated in DDW for 24 h, followed by dialysis against DDW in a dialysis membrane (MWCO: 3.5 </w:t>
      </w:r>
      <w:proofErr w:type="spellStart"/>
      <w:r w:rsidRPr="00087260">
        <w:rPr>
          <w:lang w:val="en-US"/>
        </w:rPr>
        <w:t>kDa</w:t>
      </w:r>
      <w:proofErr w:type="spellEnd"/>
      <w:r w:rsidRPr="00087260">
        <w:rPr>
          <w:lang w:val="en-US"/>
        </w:rPr>
        <w:t xml:space="preserve">; </w:t>
      </w:r>
      <w:proofErr w:type="spellStart"/>
      <w:r w:rsidRPr="00087260">
        <w:rPr>
          <w:lang w:val="en-US"/>
        </w:rPr>
        <w:t>Cellu·Sep</w:t>
      </w:r>
      <w:proofErr w:type="spellEnd"/>
      <w:r w:rsidRPr="00087260">
        <w:rPr>
          <w:lang w:val="en-US"/>
        </w:rPr>
        <w:t xml:space="preserve">, Membrane Filtration Products, Inc.) for 24 h to remove excess ACy7. The dialysis product was </w:t>
      </w:r>
      <w:r w:rsidRPr="00087260">
        <w:rPr>
          <w:lang w:val="en-US"/>
        </w:rPr>
        <w:lastRenderedPageBreak/>
        <w:t>lyophilized to obtain the CD/ACy7 powder. The absorbance of the CD/ACy7 solution was measured at 740 nm to calculate ACy7 content.</w:t>
      </w:r>
    </w:p>
    <w:p w14:paraId="42C580CF" w14:textId="77777777" w:rsidR="00891102" w:rsidRPr="00087260" w:rsidRDefault="00891102" w:rsidP="00891102">
      <w:pPr>
        <w:spacing w:line="360" w:lineRule="auto"/>
        <w:contextualSpacing/>
        <w:jc w:val="both"/>
        <w:rPr>
          <w:lang w:val="en-US"/>
        </w:rPr>
      </w:pPr>
    </w:p>
    <w:p w14:paraId="2DEB4D5B" w14:textId="77777777" w:rsidR="00891102" w:rsidRPr="00087260" w:rsidRDefault="00891102" w:rsidP="00891102">
      <w:pPr>
        <w:spacing w:line="360" w:lineRule="auto"/>
        <w:contextualSpacing/>
        <w:jc w:val="both"/>
        <w:rPr>
          <w:i/>
          <w:lang w:val="en-US"/>
        </w:rPr>
      </w:pPr>
      <w:r w:rsidRPr="00087260">
        <w:rPr>
          <w:i/>
          <w:lang w:val="en-US"/>
        </w:rPr>
        <w:t>Cellular Uptake in HT-29 Cells</w:t>
      </w:r>
    </w:p>
    <w:p w14:paraId="370372D4" w14:textId="77777777" w:rsidR="00891102" w:rsidRPr="00087260" w:rsidRDefault="00891102" w:rsidP="00891102">
      <w:pPr>
        <w:spacing w:line="360" w:lineRule="auto"/>
        <w:contextualSpacing/>
        <w:jc w:val="both"/>
        <w:rPr>
          <w:lang w:val="en-US"/>
        </w:rPr>
      </w:pPr>
      <w:r w:rsidRPr="00087260">
        <w:rPr>
          <w:lang w:val="en-US"/>
        </w:rPr>
        <w:t>HT-29 cells (Korean Cell Line Bank, Seoul, Republic of Korea) were cultured in RPMI 1640 supplemented with 10% FBS (v/v) and 1% penicillin-streptomycin (v/v) at 37 °C in a 5% CO</w:t>
      </w:r>
      <w:r w:rsidRPr="00087260">
        <w:rPr>
          <w:vertAlign w:val="subscript"/>
          <w:lang w:val="en-US"/>
        </w:rPr>
        <w:t>2</w:t>
      </w:r>
      <w:r w:rsidRPr="00087260">
        <w:rPr>
          <w:lang w:val="en-US"/>
        </w:rPr>
        <w:t xml:space="preserve"> atmosphere with a relative humidity of 95%. HT-29 cells were seeded onto four-chamber culture slides (BD Falcon, Bedford, MA, USA) at a density of 1 × 10</w:t>
      </w:r>
      <w:r w:rsidRPr="00087260">
        <w:rPr>
          <w:vertAlign w:val="superscript"/>
          <w:lang w:val="en-US"/>
        </w:rPr>
        <w:t>5</w:t>
      </w:r>
      <w:r w:rsidRPr="00087260">
        <w:rPr>
          <w:lang w:val="en-US"/>
        </w:rPr>
        <w:t xml:space="preserve"> cells/well. After one day of incubation at 37 °C, the cells were treated with free ACy7 or PBA-(ZW)-CD/ACy7 (as ACy7, 10 µmol L</w:t>
      </w:r>
      <w:r w:rsidRPr="00087260">
        <w:rPr>
          <w:vertAlign w:val="superscript"/>
          <w:lang w:val="en-US"/>
        </w:rPr>
        <w:t>–1</w:t>
      </w:r>
      <w:r w:rsidRPr="00087260">
        <w:rPr>
          <w:lang w:val="en-US"/>
        </w:rPr>
        <w:t>) and incubated for 2 h. To verify the PBA–sialic acid interaction, free sialic acid (500 µmol L</w:t>
      </w:r>
      <w:r w:rsidRPr="00087260">
        <w:rPr>
          <w:vertAlign w:val="superscript"/>
          <w:lang w:val="en-US"/>
        </w:rPr>
        <w:t>–1</w:t>
      </w:r>
      <w:r w:rsidRPr="00087260">
        <w:rPr>
          <w:lang w:val="en-US"/>
        </w:rPr>
        <w:t xml:space="preserve">), a competitive inhibitor, was pre-incubated with the cells for 15 min before PBA-(ZW)-CD/ACy7 treatment. The cells were washed thrice with PBS (pH 7.4), fixed with 4% (w/v) formaldehyde solution, and treated with 4′,6-diamidino-2-phenylindole (DAPI; H-1200, Vector laboratories, Inc., Newark, CA, USA) and </w:t>
      </w:r>
      <w:proofErr w:type="spellStart"/>
      <w:r w:rsidRPr="00087260">
        <w:rPr>
          <w:lang w:val="en-US"/>
        </w:rPr>
        <w:t>Fluoroshield</w:t>
      </w:r>
      <w:proofErr w:type="spellEnd"/>
      <w:r w:rsidRPr="00087260">
        <w:rPr>
          <w:lang w:val="en-US"/>
        </w:rPr>
        <w:t xml:space="preserve"> (</w:t>
      </w:r>
      <w:proofErr w:type="spellStart"/>
      <w:r w:rsidRPr="00087260">
        <w:rPr>
          <w:lang w:val="en-US"/>
        </w:rPr>
        <w:t>ImmunoBioScience</w:t>
      </w:r>
      <w:proofErr w:type="spellEnd"/>
      <w:r w:rsidRPr="00087260">
        <w:rPr>
          <w:lang w:val="en-US"/>
        </w:rPr>
        <w:t xml:space="preserve"> Corp., Mukilteo, WA, USA). Fluorescence images were acquired using a fluorescence microscope (THUNDER Imager Live Cell &amp; 3D Assay, Leica Biosystems, </w:t>
      </w:r>
      <w:proofErr w:type="spellStart"/>
      <w:r w:rsidRPr="00087260">
        <w:rPr>
          <w:lang w:val="en-US"/>
        </w:rPr>
        <w:t>Wetzlar</w:t>
      </w:r>
      <w:proofErr w:type="spellEnd"/>
      <w:r w:rsidRPr="00087260">
        <w:rPr>
          <w:lang w:val="en-US"/>
        </w:rPr>
        <w:t>, Germany). For flow cytometry analysis, HT-29 cells were seeded in 6-well plates at a density of 3 × 10</w:t>
      </w:r>
      <w:r w:rsidRPr="00087260">
        <w:rPr>
          <w:vertAlign w:val="superscript"/>
          <w:lang w:val="en-US"/>
        </w:rPr>
        <w:t>5</w:t>
      </w:r>
      <w:r w:rsidRPr="00087260">
        <w:rPr>
          <w:lang w:val="en-US"/>
        </w:rPr>
        <w:t xml:space="preserve"> cells/well. The treatment schedule and reagent conditions were the same as those used in the </w:t>
      </w:r>
      <w:r w:rsidRPr="00087260">
        <w:rPr>
          <w:rFonts w:eastAsia="Malgun Gothic"/>
          <w:lang w:val="en-US" w:eastAsia="ko-KR"/>
        </w:rPr>
        <w:t xml:space="preserve">fluorescence microscopy </w:t>
      </w:r>
      <w:r w:rsidRPr="00087260">
        <w:rPr>
          <w:lang w:val="en-US"/>
        </w:rPr>
        <w:t xml:space="preserve">assay, except that free ACy5 and PBA-(ZW)-CD/ACy5 were used. The ACy5 fluorescence signal of HT-29 cells was measured using </w:t>
      </w:r>
      <w:proofErr w:type="spellStart"/>
      <w:r w:rsidRPr="00087260">
        <w:rPr>
          <w:lang w:val="en-US"/>
        </w:rPr>
        <w:t>FACSCalibur</w:t>
      </w:r>
      <w:proofErr w:type="spellEnd"/>
      <w:r w:rsidRPr="00087260">
        <w:rPr>
          <w:lang w:val="en-US"/>
        </w:rPr>
        <w:t xml:space="preserve"> (BD Biosciences, San Jose, CA, USA).</w:t>
      </w:r>
    </w:p>
    <w:p w14:paraId="1A58EF88" w14:textId="77777777" w:rsidR="00891102" w:rsidRPr="00087260" w:rsidRDefault="00891102" w:rsidP="00891102">
      <w:pPr>
        <w:spacing w:line="360" w:lineRule="auto"/>
        <w:contextualSpacing/>
        <w:jc w:val="both"/>
        <w:rPr>
          <w:lang w:val="en-US"/>
        </w:rPr>
      </w:pPr>
    </w:p>
    <w:p w14:paraId="60E9F6F1" w14:textId="77777777" w:rsidR="00891102" w:rsidRPr="00087260" w:rsidRDefault="00891102" w:rsidP="00891102">
      <w:pPr>
        <w:spacing w:line="360" w:lineRule="auto"/>
        <w:contextualSpacing/>
        <w:jc w:val="both"/>
        <w:rPr>
          <w:rFonts w:eastAsiaTheme="minorEastAsia"/>
          <w:i/>
          <w:lang w:val="en-US" w:eastAsia="ko-KR"/>
        </w:rPr>
      </w:pPr>
      <w:r w:rsidRPr="00087260">
        <w:rPr>
          <w:rFonts w:eastAsiaTheme="minorEastAsia"/>
          <w:i/>
          <w:lang w:val="en-US" w:eastAsia="ko-KR"/>
        </w:rPr>
        <w:t>Animal Models</w:t>
      </w:r>
    </w:p>
    <w:p w14:paraId="0AB360C8" w14:textId="77777777" w:rsidR="00891102" w:rsidRPr="00087260" w:rsidRDefault="00891102" w:rsidP="00891102">
      <w:pPr>
        <w:spacing w:line="360" w:lineRule="auto"/>
        <w:contextualSpacing/>
        <w:jc w:val="both"/>
        <w:rPr>
          <w:lang w:val="en-US"/>
        </w:rPr>
      </w:pPr>
      <w:r w:rsidRPr="00087260">
        <w:rPr>
          <w:lang w:val="en-US"/>
        </w:rPr>
        <w:t xml:space="preserve">Male BALB/c nude mice (5 weeks old; Nara Biotech, Seoul, Republic of Korea) were maintained in a light-controlled room at a temperature of 22 </w:t>
      </w:r>
      <w:r w:rsidRPr="00087260">
        <w:rPr>
          <w:rFonts w:eastAsia="Yu Gothic UI"/>
          <w:lang w:val="en-US"/>
        </w:rPr>
        <w:t>±</w:t>
      </w:r>
      <w:r w:rsidRPr="00087260">
        <w:rPr>
          <w:rFonts w:eastAsiaTheme="minorEastAsia"/>
          <w:lang w:val="en-US" w:eastAsia="ko-KR"/>
        </w:rPr>
        <w:t xml:space="preserve"> </w:t>
      </w:r>
      <w:r w:rsidRPr="00087260">
        <w:rPr>
          <w:lang w:val="en-US"/>
        </w:rPr>
        <w:t xml:space="preserve">2 °C and relative humidity of 55 </w:t>
      </w:r>
      <w:r w:rsidRPr="00087260">
        <w:rPr>
          <w:rFonts w:eastAsia="Yu Gothic UI"/>
          <w:lang w:val="en-US"/>
        </w:rPr>
        <w:t>±</w:t>
      </w:r>
      <w:r w:rsidRPr="00087260">
        <w:rPr>
          <w:lang w:val="en-US"/>
        </w:rPr>
        <w:t xml:space="preserve"> 5% (Animal Center for Pharmaceutical Research, College of Pharmacy, Seoul National University, Seoul, Republic of Korea). The animal study protocol (SNU-200630-1-1) was approved by the Animal Care and Use Committee of Seoul National University. A heterotopic HT-29 tumor xenograft mouse model was established by injecting HT-29 cells (2 × 10</w:t>
      </w:r>
      <w:r w:rsidRPr="00087260">
        <w:rPr>
          <w:vertAlign w:val="superscript"/>
          <w:lang w:val="en-US"/>
        </w:rPr>
        <w:t>6</w:t>
      </w:r>
      <w:r w:rsidRPr="00087260">
        <w:rPr>
          <w:lang w:val="en-US"/>
        </w:rPr>
        <w:t xml:space="preserve"> cells per mouse) into the right hind limb region of the mice. HT-29 cells (Korean Cell Line Bank) were cultured using the method described above. The tumor volume (V, mm</w:t>
      </w:r>
      <w:r w:rsidRPr="00087260">
        <w:rPr>
          <w:vertAlign w:val="superscript"/>
          <w:lang w:val="en-US"/>
        </w:rPr>
        <w:t>3</w:t>
      </w:r>
      <w:r w:rsidRPr="00087260">
        <w:rPr>
          <w:lang w:val="en-US"/>
        </w:rPr>
        <w:t>) was calculated using the following formula: V (mm</w:t>
      </w:r>
      <w:r w:rsidRPr="00087260">
        <w:rPr>
          <w:vertAlign w:val="superscript"/>
          <w:lang w:val="en-US"/>
        </w:rPr>
        <w:t>3</w:t>
      </w:r>
      <w:r w:rsidRPr="00087260">
        <w:rPr>
          <w:lang w:val="en-US"/>
        </w:rPr>
        <w:t>) = 0.5 × longest diameter × (shortest diameter)</w:t>
      </w:r>
      <w:r w:rsidRPr="00087260">
        <w:rPr>
          <w:vertAlign w:val="superscript"/>
          <w:lang w:val="en-US"/>
        </w:rPr>
        <w:t>2</w:t>
      </w:r>
      <w:r w:rsidRPr="00087260">
        <w:rPr>
          <w:lang w:val="en-US"/>
        </w:rPr>
        <w:t>. The orthotopic xenograft model was established according to a previously reported method</w:t>
      </w:r>
      <w:r w:rsidRPr="00087260">
        <w:rPr>
          <w:vertAlign w:val="superscript"/>
          <w:lang w:val="en-US"/>
        </w:rPr>
        <w:t>82</w:t>
      </w:r>
      <w:r w:rsidRPr="00087260">
        <w:rPr>
          <w:lang w:val="en-US"/>
        </w:rPr>
        <w:t xml:space="preserve">. </w:t>
      </w:r>
      <w:r w:rsidRPr="00087260">
        <w:rPr>
          <w:lang w:val="en-US"/>
        </w:rPr>
        <w:lastRenderedPageBreak/>
        <w:t>Briefly, under isoflurane anesthesia, the peritoneal cavity of the mice was opened carefully to expose the cecum. HT-29 cell suspension (2.0 × 10</w:t>
      </w:r>
      <w:r w:rsidRPr="00087260">
        <w:rPr>
          <w:vertAlign w:val="superscript"/>
          <w:lang w:val="en-US"/>
        </w:rPr>
        <w:t>6</w:t>
      </w:r>
      <w:r w:rsidRPr="00087260">
        <w:rPr>
          <w:lang w:val="en-US"/>
        </w:rPr>
        <w:t xml:space="preserve"> cells, 20 </w:t>
      </w:r>
      <w:proofErr w:type="spellStart"/>
      <w:r w:rsidRPr="00087260">
        <w:rPr>
          <w:lang w:val="en-US"/>
        </w:rPr>
        <w:t>μL</w:t>
      </w:r>
      <w:proofErr w:type="spellEnd"/>
      <w:r w:rsidRPr="00087260">
        <w:rPr>
          <w:lang w:val="en-US"/>
        </w:rPr>
        <w:t xml:space="preserve">) was inoculated into the </w:t>
      </w:r>
      <w:proofErr w:type="spellStart"/>
      <w:r w:rsidRPr="00087260">
        <w:rPr>
          <w:lang w:val="en-US"/>
        </w:rPr>
        <w:t>subserosal</w:t>
      </w:r>
      <w:proofErr w:type="spellEnd"/>
      <w:r w:rsidRPr="00087260">
        <w:rPr>
          <w:lang w:val="en-US"/>
        </w:rPr>
        <w:t xml:space="preserve"> layer of the cecum walls. After inoculation, continuous suturing was performed to close the peritoneum and abdominal wall.</w:t>
      </w:r>
    </w:p>
    <w:p w14:paraId="1E949B58" w14:textId="77777777" w:rsidR="00891102" w:rsidRPr="00087260" w:rsidRDefault="00891102" w:rsidP="00891102">
      <w:pPr>
        <w:spacing w:line="360" w:lineRule="auto"/>
        <w:contextualSpacing/>
        <w:jc w:val="both"/>
        <w:rPr>
          <w:lang w:val="en-US"/>
        </w:rPr>
      </w:pPr>
    </w:p>
    <w:p w14:paraId="46184BC5" w14:textId="77777777" w:rsidR="00891102" w:rsidRPr="00087260" w:rsidRDefault="00891102" w:rsidP="00891102">
      <w:pPr>
        <w:spacing w:line="360" w:lineRule="auto"/>
        <w:contextualSpacing/>
        <w:jc w:val="both"/>
        <w:rPr>
          <w:i/>
          <w:lang w:val="en-US"/>
        </w:rPr>
      </w:pPr>
      <w:r w:rsidRPr="00087260">
        <w:rPr>
          <w:i/>
          <w:lang w:val="en-US"/>
        </w:rPr>
        <w:t>NIRF Imaging Studies of CD/ACy7 Inclusion Complexes in HT-29 Tumor Xenograft Model</w:t>
      </w:r>
    </w:p>
    <w:p w14:paraId="2D1FA560" w14:textId="77777777" w:rsidR="00891102" w:rsidRPr="00087260" w:rsidRDefault="00891102" w:rsidP="00891102">
      <w:pPr>
        <w:spacing w:line="360" w:lineRule="auto"/>
        <w:contextualSpacing/>
        <w:jc w:val="both"/>
        <w:rPr>
          <w:lang w:val="en-US"/>
        </w:rPr>
      </w:pPr>
      <w:r w:rsidRPr="00087260">
        <w:rPr>
          <w:lang w:val="en-US"/>
        </w:rPr>
        <w:t>NIRF imaging was performed using a heterotopic xenograft model. After the tumor volume exceeded 200 mm</w:t>
      </w:r>
      <w:r w:rsidRPr="00087260">
        <w:rPr>
          <w:vertAlign w:val="superscript"/>
          <w:lang w:val="en-US"/>
        </w:rPr>
        <w:t>3</w:t>
      </w:r>
      <w:r w:rsidRPr="00087260">
        <w:rPr>
          <w:lang w:val="en-US"/>
        </w:rPr>
        <w:t xml:space="preserve">, free ACy7 or ACy7 inclusion complexes of </w:t>
      </w:r>
      <w:r w:rsidRPr="00087260">
        <w:rPr>
          <w:b/>
          <w:lang w:val="en-US"/>
        </w:rPr>
        <w:t>CD 16</w:t>
      </w:r>
      <w:r w:rsidRPr="00087260">
        <w:rPr>
          <w:lang w:val="en-US"/>
        </w:rPr>
        <w:t>–</w:t>
      </w:r>
      <w:r w:rsidRPr="00087260">
        <w:rPr>
          <w:b/>
          <w:lang w:val="en-US"/>
        </w:rPr>
        <w:t>20</w:t>
      </w:r>
      <w:r w:rsidRPr="00087260">
        <w:rPr>
          <w:lang w:val="en-US"/>
        </w:rPr>
        <w:t xml:space="preserve"> dissolved in normal saline were injected into the tail vein of mice at an ACy7 dose of </w:t>
      </w:r>
      <w:bookmarkStart w:id="0" w:name="OLE_LINK7"/>
      <w:r w:rsidRPr="00087260">
        <w:rPr>
          <w:lang w:val="en-US"/>
        </w:rPr>
        <w:t>1 µmol kg</w:t>
      </w:r>
      <w:r w:rsidRPr="00087260">
        <w:rPr>
          <w:vertAlign w:val="superscript"/>
          <w:lang w:val="en-US"/>
        </w:rPr>
        <w:t>–1</w:t>
      </w:r>
      <w:bookmarkEnd w:id="0"/>
      <w:r w:rsidRPr="00087260">
        <w:rPr>
          <w:lang w:val="en-US"/>
        </w:rPr>
        <w:t xml:space="preserve">. Whole-body scanning was performed at 0.17, 0.5, 1, 2, 4, 8, and 24 h post-injection using an IVIS Spectrum In Vivo Imaging System (PerkinElmer, Waltham, MA, USA), followed by </w:t>
      </w:r>
      <w:r w:rsidRPr="00087260">
        <w:rPr>
          <w:i/>
          <w:lang w:val="en-US"/>
        </w:rPr>
        <w:t>ex vivo</w:t>
      </w:r>
      <w:r w:rsidRPr="00087260">
        <w:rPr>
          <w:lang w:val="en-US"/>
        </w:rPr>
        <w:t xml:space="preserve"> imaging of the major organs and tumor tissues using the same instrument.</w:t>
      </w:r>
      <w:r w:rsidRPr="00087260">
        <w:rPr>
          <w:rFonts w:eastAsiaTheme="minorEastAsia"/>
          <w:lang w:val="en-US" w:eastAsia="ko-KR"/>
        </w:rPr>
        <w:t xml:space="preserve"> </w:t>
      </w:r>
      <w:r w:rsidRPr="00087260">
        <w:rPr>
          <w:rFonts w:eastAsiaTheme="minorEastAsia"/>
          <w:i/>
          <w:lang w:val="en-US" w:eastAsia="ko-KR"/>
        </w:rPr>
        <w:t>Ex vivo</w:t>
      </w:r>
      <w:r w:rsidRPr="00087260">
        <w:rPr>
          <w:rFonts w:eastAsiaTheme="minorEastAsia"/>
          <w:lang w:val="en-US" w:eastAsia="ko-KR"/>
        </w:rPr>
        <w:t xml:space="preserve"> imaging studies were performed </w:t>
      </w:r>
      <w:r w:rsidRPr="00087260">
        <w:rPr>
          <w:rFonts w:eastAsia="Malgun Gothic"/>
          <w:lang w:val="en-US" w:eastAsia="ko-KR"/>
        </w:rPr>
        <w:t xml:space="preserve">using </w:t>
      </w:r>
      <w:r w:rsidRPr="00087260">
        <w:rPr>
          <w:rFonts w:eastAsiaTheme="minorEastAsia"/>
          <w:lang w:val="en-US" w:eastAsia="ko-KR"/>
        </w:rPr>
        <w:t xml:space="preserve">an orthotopic xenograft model. </w:t>
      </w:r>
      <w:r w:rsidRPr="00087260">
        <w:rPr>
          <w:lang w:val="en-US"/>
        </w:rPr>
        <w:t xml:space="preserve">Four weeks after inoculation, the same dose of free ACy7 or ACy7 inclusion complexes of </w:t>
      </w:r>
      <w:r w:rsidRPr="00087260">
        <w:rPr>
          <w:b/>
          <w:lang w:val="en-US"/>
        </w:rPr>
        <w:t>CD 16</w:t>
      </w:r>
      <w:r w:rsidRPr="00087260">
        <w:rPr>
          <w:lang w:val="en-US"/>
        </w:rPr>
        <w:t>–</w:t>
      </w:r>
      <w:r w:rsidRPr="00087260">
        <w:rPr>
          <w:b/>
          <w:lang w:val="en-US"/>
        </w:rPr>
        <w:t>20</w:t>
      </w:r>
      <w:r w:rsidRPr="00087260">
        <w:rPr>
          <w:lang w:val="en-US"/>
        </w:rPr>
        <w:t xml:space="preserve"> was administered intravenously. The mice were sacrificed 24 h post-injection, from which the muscle, small intestine, colon, and cecum with tumors were dissected for </w:t>
      </w:r>
      <w:r w:rsidRPr="00087260">
        <w:rPr>
          <w:i/>
          <w:lang w:val="en-US"/>
        </w:rPr>
        <w:t>ex vivo</w:t>
      </w:r>
      <w:r w:rsidRPr="00087260">
        <w:rPr>
          <w:lang w:val="en-US"/>
        </w:rPr>
        <w:t xml:space="preserve"> NIRF imaging.</w:t>
      </w:r>
    </w:p>
    <w:p w14:paraId="3218216D" w14:textId="77777777" w:rsidR="00891102" w:rsidRPr="00087260" w:rsidRDefault="00891102" w:rsidP="00891102">
      <w:pPr>
        <w:spacing w:line="360" w:lineRule="auto"/>
        <w:contextualSpacing/>
        <w:jc w:val="both"/>
        <w:rPr>
          <w:lang w:val="en-US"/>
        </w:rPr>
      </w:pPr>
    </w:p>
    <w:p w14:paraId="62C72C5C" w14:textId="77777777" w:rsidR="00891102" w:rsidRPr="00087260" w:rsidRDefault="00891102" w:rsidP="00891102">
      <w:pPr>
        <w:spacing w:line="360" w:lineRule="auto"/>
        <w:contextualSpacing/>
        <w:jc w:val="both"/>
        <w:rPr>
          <w:i/>
          <w:lang w:val="en-US"/>
        </w:rPr>
      </w:pPr>
      <w:r w:rsidRPr="00087260">
        <w:rPr>
          <w:i/>
          <w:lang w:val="en-US"/>
        </w:rPr>
        <w:t>Pharmacokinetic Evaluation of CD/ACy7 Inclusion Complexes</w:t>
      </w:r>
    </w:p>
    <w:p w14:paraId="0DFDB67E" w14:textId="77777777" w:rsidR="00891102" w:rsidRPr="00087260" w:rsidRDefault="00891102" w:rsidP="00891102">
      <w:pPr>
        <w:spacing w:line="360" w:lineRule="auto"/>
        <w:contextualSpacing/>
        <w:jc w:val="both"/>
        <w:rPr>
          <w:lang w:val="en-US"/>
        </w:rPr>
      </w:pPr>
      <w:r w:rsidRPr="00087260">
        <w:rPr>
          <w:lang w:val="en-US"/>
        </w:rPr>
        <w:t>BALB/c nude mice (5 weeks old; Nara Biotech) were intravenously injected with ACy7 or PBA-(ZW)-CD/ACy7 (as ACy7, 1 µmol kg</w:t>
      </w:r>
      <w:r w:rsidRPr="00087260">
        <w:rPr>
          <w:vertAlign w:val="superscript"/>
          <w:lang w:val="en-US"/>
        </w:rPr>
        <w:t>–1</w:t>
      </w:r>
      <w:r w:rsidRPr="00087260">
        <w:rPr>
          <w:lang w:val="en-US"/>
        </w:rPr>
        <w:t xml:space="preserve">). Blood samples (~50 µL) were collected from the retro-orbital vein using heparinized capillary tubes (Fisher Scientific, Pittsburgh, PA, USA) at 1, 5, 15, </w:t>
      </w:r>
      <w:proofErr w:type="gramStart"/>
      <w:r w:rsidRPr="00087260">
        <w:rPr>
          <w:lang w:val="en-US"/>
        </w:rPr>
        <w:t>30, 60, 120, and 240 min</w:t>
      </w:r>
      <w:proofErr w:type="gramEnd"/>
      <w:r w:rsidRPr="00087260">
        <w:rPr>
          <w:lang w:val="en-US"/>
        </w:rPr>
        <w:t xml:space="preserve"> post-injection under isoflurane anesthesia (staggered sampling). Blood samples were centrifuged at 16,000 × </w:t>
      </w:r>
      <w:r w:rsidRPr="00087260">
        <w:rPr>
          <w:i/>
          <w:lang w:val="en-US"/>
        </w:rPr>
        <w:t>g</w:t>
      </w:r>
      <w:r w:rsidRPr="00087260">
        <w:rPr>
          <w:lang w:val="en-US"/>
        </w:rPr>
        <w:t xml:space="preserve"> for 5 min, and plasma samples (supernatant, 20 µL) were transferred to microsample tubes. The fluorescence intensities of the plasma samples were measured using an NIRF imaging system (VISQUE </w:t>
      </w:r>
      <w:proofErr w:type="spellStart"/>
      <w:r w:rsidRPr="00087260">
        <w:rPr>
          <w:lang w:val="en-US"/>
        </w:rPr>
        <w:t>InVivo</w:t>
      </w:r>
      <w:proofErr w:type="spellEnd"/>
      <w:r w:rsidRPr="00087260">
        <w:rPr>
          <w:lang w:val="en-US"/>
        </w:rPr>
        <w:t xml:space="preserve"> Smart-LF, </w:t>
      </w:r>
      <w:proofErr w:type="spellStart"/>
      <w:r w:rsidRPr="00087260">
        <w:rPr>
          <w:lang w:val="en-US"/>
        </w:rPr>
        <w:t>Vieworks</w:t>
      </w:r>
      <w:proofErr w:type="spellEnd"/>
      <w:r w:rsidRPr="00087260">
        <w:rPr>
          <w:lang w:val="en-US"/>
        </w:rPr>
        <w:t xml:space="preserve"> Co., Ltd., Anyang, Republic of Korea). The pharmacokinetic parameters of ACy7 were calculated by fitting a two-compartment model using </w:t>
      </w:r>
      <w:proofErr w:type="spellStart"/>
      <w:r w:rsidRPr="00087260">
        <w:rPr>
          <w:lang w:val="en-US"/>
        </w:rPr>
        <w:t>WinNonlin</w:t>
      </w:r>
      <w:proofErr w:type="spellEnd"/>
      <w:r w:rsidRPr="00087260">
        <w:rPr>
          <w:lang w:val="en-US"/>
        </w:rPr>
        <w:t xml:space="preserve"> software (version 5.0.1; Pharsight, CA, USA). For the evaluation of urinary excretion, ACy7 or PBA-(ZW)-CD/ACy7 was injected using the same protocol described above. Urine samples were collected and weighed at 4 and 8 h post injection, followed by centrifugation at 16,000 × </w:t>
      </w:r>
      <w:r w:rsidRPr="00087260">
        <w:rPr>
          <w:i/>
          <w:lang w:val="en-US"/>
        </w:rPr>
        <w:t>g</w:t>
      </w:r>
      <w:r w:rsidRPr="00087260">
        <w:rPr>
          <w:lang w:val="en-US"/>
        </w:rPr>
        <w:t xml:space="preserve"> for 5 min. Aliquots of the supernatant (100 </w:t>
      </w:r>
      <w:proofErr w:type="spellStart"/>
      <w:r w:rsidRPr="00087260">
        <w:rPr>
          <w:lang w:val="en-US"/>
        </w:rPr>
        <w:t>μL</w:t>
      </w:r>
      <w:proofErr w:type="spellEnd"/>
      <w:r w:rsidRPr="00087260">
        <w:rPr>
          <w:lang w:val="en-US"/>
        </w:rPr>
        <w:t>) were loaded into a 96-well plate, and ACy7 absorbance was measured at 740 nm using a UV-vis spectrophotometer (</w:t>
      </w:r>
      <w:proofErr w:type="spellStart"/>
      <w:r w:rsidRPr="00087260">
        <w:rPr>
          <w:lang w:val="en-US"/>
        </w:rPr>
        <w:t>EMax</w:t>
      </w:r>
      <w:proofErr w:type="spellEnd"/>
      <w:r w:rsidRPr="00087260">
        <w:rPr>
          <w:lang w:val="en-US"/>
        </w:rPr>
        <w:t xml:space="preserve"> Precision Microplate Reader, Molecular Devices Corp.).</w:t>
      </w:r>
    </w:p>
    <w:p w14:paraId="594EB6EB" w14:textId="77777777" w:rsidR="00891102" w:rsidRPr="00087260" w:rsidRDefault="00891102" w:rsidP="00891102">
      <w:pPr>
        <w:spacing w:line="360" w:lineRule="auto"/>
        <w:contextualSpacing/>
        <w:jc w:val="both"/>
        <w:rPr>
          <w:lang w:val="en-US"/>
        </w:rPr>
      </w:pPr>
    </w:p>
    <w:p w14:paraId="3BCC4996" w14:textId="77777777" w:rsidR="00891102" w:rsidRPr="00087260" w:rsidRDefault="00891102" w:rsidP="00891102">
      <w:pPr>
        <w:spacing w:line="360" w:lineRule="auto"/>
        <w:contextualSpacing/>
        <w:jc w:val="both"/>
        <w:rPr>
          <w:b/>
          <w:lang w:val="en-US"/>
        </w:rPr>
      </w:pPr>
      <w:r w:rsidRPr="00087260">
        <w:rPr>
          <w:b/>
          <w:lang w:val="en-US"/>
        </w:rPr>
        <w:t>S1.4. Fabrication and Application of CD/Drug Inclusion Complexes</w:t>
      </w:r>
    </w:p>
    <w:p w14:paraId="272FCEC5" w14:textId="77777777" w:rsidR="00891102" w:rsidRPr="00087260" w:rsidRDefault="00891102" w:rsidP="00891102">
      <w:pPr>
        <w:spacing w:line="360" w:lineRule="auto"/>
        <w:contextualSpacing/>
        <w:jc w:val="both"/>
        <w:rPr>
          <w:i/>
          <w:lang w:val="en-US"/>
        </w:rPr>
      </w:pPr>
      <w:r w:rsidRPr="00087260">
        <w:rPr>
          <w:i/>
          <w:lang w:val="en-US"/>
        </w:rPr>
        <w:t xml:space="preserve">Preparation of </w:t>
      </w:r>
      <w:bookmarkStart w:id="1" w:name="OLE_LINK1"/>
      <w:r w:rsidRPr="00087260">
        <w:rPr>
          <w:i/>
          <w:lang w:val="en-US"/>
        </w:rPr>
        <w:t>PBA-(ZW)-CD/Drug Inclusion Complexes</w:t>
      </w:r>
      <w:bookmarkEnd w:id="1"/>
    </w:p>
    <w:p w14:paraId="701C15C8" w14:textId="77777777" w:rsidR="00891102" w:rsidRPr="00087260" w:rsidRDefault="00891102" w:rsidP="00891102">
      <w:pPr>
        <w:spacing w:line="360" w:lineRule="auto"/>
        <w:contextualSpacing/>
        <w:jc w:val="both"/>
        <w:rPr>
          <w:lang w:val="en-US"/>
        </w:rPr>
      </w:pPr>
      <w:r w:rsidRPr="00087260">
        <w:rPr>
          <w:lang w:val="en-US"/>
        </w:rPr>
        <w:t>PBA-(ZW)-CD/drug inclusion complexes were fabricated using a freeze-drying method</w:t>
      </w:r>
      <w:r w:rsidRPr="00087260">
        <w:rPr>
          <w:vertAlign w:val="superscript"/>
          <w:lang w:val="en-US"/>
        </w:rPr>
        <w:t>83</w:t>
      </w:r>
      <w:r w:rsidRPr="00087260">
        <w:rPr>
          <w:lang w:val="en-US"/>
        </w:rPr>
        <w:t xml:space="preserve">. To prepare PBA-(ZW)-CD/DOX, DOX base (1.33 mg, 1.3 equiv.) and PBA-(ZW)-CD (20 mg, 1 equiv.) were dissolved in a co-solvent of DMSO and DDW (80/20, v/v; 3 mL). To prepare PBA-(ZW)-CD/UXT, UXT (2.2 mg, 2.5 equiv.) and PBA-(ZW)-CD (20 mg, 1 equiv.) were dissolved in the same solvent. Each CD/drug mixture was vortexed overnight at RT, followed by freeze-drying at −90 °C. The resulting powder was reconstituted with DDW and filtered using a syringe filter (0.45 </w:t>
      </w:r>
      <w:proofErr w:type="spellStart"/>
      <w:r w:rsidRPr="00087260">
        <w:rPr>
          <w:lang w:val="en-US"/>
        </w:rPr>
        <w:t>μm</w:t>
      </w:r>
      <w:proofErr w:type="spellEnd"/>
      <w:r w:rsidRPr="00087260">
        <w:rPr>
          <w:lang w:val="en-US"/>
        </w:rPr>
        <w:t xml:space="preserve"> pore size; </w:t>
      </w:r>
      <w:proofErr w:type="spellStart"/>
      <w:r w:rsidRPr="00087260">
        <w:rPr>
          <w:lang w:val="en-US"/>
        </w:rPr>
        <w:t>Minisart</w:t>
      </w:r>
      <w:proofErr w:type="spellEnd"/>
      <w:r w:rsidRPr="00087260">
        <w:rPr>
          <w:lang w:val="en-US"/>
        </w:rPr>
        <w:t xml:space="preserve"> RC 15, Sartorius, Göttingen, Germany) to remove precipitated (</w:t>
      </w:r>
      <w:r w:rsidRPr="00087260">
        <w:rPr>
          <w:i/>
          <w:lang w:val="en-US"/>
        </w:rPr>
        <w:t>i.e.</w:t>
      </w:r>
      <w:r w:rsidRPr="00087260">
        <w:rPr>
          <w:lang w:val="en-US"/>
        </w:rPr>
        <w:t>, unloaded) DOX base or UXT. The inclusion complex solution was lyophilized again to yield the PBA-(ZW)-CD/drug powder.</w:t>
      </w:r>
    </w:p>
    <w:p w14:paraId="007C9F08" w14:textId="77777777" w:rsidR="00891102" w:rsidRPr="00087260" w:rsidRDefault="00891102" w:rsidP="00891102">
      <w:pPr>
        <w:spacing w:line="360" w:lineRule="auto"/>
        <w:contextualSpacing/>
        <w:jc w:val="both"/>
        <w:rPr>
          <w:lang w:val="en-US"/>
        </w:rPr>
      </w:pPr>
    </w:p>
    <w:p w14:paraId="47EDB5AC" w14:textId="77777777" w:rsidR="00891102" w:rsidRPr="00087260" w:rsidRDefault="00891102" w:rsidP="00891102">
      <w:pPr>
        <w:spacing w:line="360" w:lineRule="auto"/>
        <w:contextualSpacing/>
        <w:jc w:val="both"/>
        <w:rPr>
          <w:i/>
          <w:lang w:val="en-US"/>
        </w:rPr>
      </w:pPr>
      <w:r w:rsidRPr="00087260">
        <w:rPr>
          <w:i/>
          <w:lang w:val="en-US"/>
        </w:rPr>
        <w:t>In Vitro Drug Release</w:t>
      </w:r>
    </w:p>
    <w:p w14:paraId="055F5112" w14:textId="77777777" w:rsidR="00891102" w:rsidRPr="00087260" w:rsidRDefault="00891102" w:rsidP="00891102">
      <w:pPr>
        <w:spacing w:line="360" w:lineRule="auto"/>
        <w:contextualSpacing/>
        <w:jc w:val="both"/>
        <w:rPr>
          <w:lang w:val="en-US"/>
        </w:rPr>
      </w:pPr>
      <w:r w:rsidRPr="00087260">
        <w:rPr>
          <w:lang w:val="en-US"/>
        </w:rPr>
        <w:t xml:space="preserve">The drug release behavior of PBA-(ZW)-CD/DOX and PBA-(ZW)-CD/UXT was evaluated under pH conditions representing </w:t>
      </w:r>
      <w:proofErr w:type="spellStart"/>
      <w:r w:rsidRPr="00087260">
        <w:rPr>
          <w:lang w:val="en-US"/>
        </w:rPr>
        <w:t>endolysosomes</w:t>
      </w:r>
      <w:proofErr w:type="spellEnd"/>
      <w:r w:rsidRPr="00087260">
        <w:rPr>
          <w:lang w:val="en-US"/>
        </w:rPr>
        <w:t xml:space="preserve"> of cancer cells (pH 5.5) and plasma (pH 7.4). The release test was conducted under sink conditions, wherein aliquots (200 µL) of PBA-(ZW)-CD/drug solution were transferred into dialysis tubes (Mini </w:t>
      </w:r>
      <w:proofErr w:type="spellStart"/>
      <w:r w:rsidRPr="00087260">
        <w:rPr>
          <w:lang w:val="en-US"/>
        </w:rPr>
        <w:t>GeBAflex</w:t>
      </w:r>
      <w:proofErr w:type="spellEnd"/>
      <w:r w:rsidRPr="00087260">
        <w:rPr>
          <w:lang w:val="en-US"/>
        </w:rPr>
        <w:t xml:space="preserve"> Tube; MWCO:3.5 </w:t>
      </w:r>
      <w:proofErr w:type="spellStart"/>
      <w:r w:rsidRPr="00087260">
        <w:rPr>
          <w:lang w:val="en-US"/>
        </w:rPr>
        <w:t>kDa</w:t>
      </w:r>
      <w:proofErr w:type="spellEnd"/>
      <w:r w:rsidRPr="00087260">
        <w:rPr>
          <w:lang w:val="en-US"/>
        </w:rPr>
        <w:t xml:space="preserve">; Gene Bio-Application Ltd., </w:t>
      </w:r>
      <w:proofErr w:type="spellStart"/>
      <w:r w:rsidRPr="00087260">
        <w:rPr>
          <w:lang w:val="en-US"/>
        </w:rPr>
        <w:t>Kfar</w:t>
      </w:r>
      <w:proofErr w:type="spellEnd"/>
      <w:r w:rsidRPr="00087260">
        <w:rPr>
          <w:lang w:val="en-US"/>
        </w:rPr>
        <w:t xml:space="preserve"> </w:t>
      </w:r>
      <w:proofErr w:type="spellStart"/>
      <w:r w:rsidRPr="00087260">
        <w:rPr>
          <w:lang w:val="en-US"/>
        </w:rPr>
        <w:t>Hanagide</w:t>
      </w:r>
      <w:proofErr w:type="spellEnd"/>
      <w:r w:rsidRPr="00087260">
        <w:rPr>
          <w:lang w:val="en-US"/>
        </w:rPr>
        <w:t>, Israel). The tubes were immersed in release media (PBS; pH 5.5, 7.4; 10 mL) and agitated at 50 rpm at 37 °C. Aliquots (200 µL) of the release medium were collected at 2, 4, 6, 8, 12, and 24 h, and the same volume of fresh medium was replenished at each time point. The amount of drug released was determined using high-performance liquid chromatography (HPLC). The amount of DOX in the sample was quantified using a Waters HPLC system (Waters Co., Milford, MA, USA) equipped with a reversed-phase C-18 column (Gemini, 250 × 4.6 mm, 3 µm; Phenomenex, Torrance, CA, USA), a separation module (Waters e2695), and a fluorescence detector (Waters 2475). The mobile phase consisted of 10 mmol L</w:t>
      </w:r>
      <w:r w:rsidRPr="00087260">
        <w:rPr>
          <w:vertAlign w:val="superscript"/>
          <w:lang w:val="en-US"/>
        </w:rPr>
        <w:t>−1</w:t>
      </w:r>
      <w:r w:rsidRPr="00087260">
        <w:rPr>
          <w:lang w:val="en-US"/>
        </w:rPr>
        <w:t xml:space="preserve"> phosphate buffer (pH 2.5, adjusted with phosphoric acid) and acetonitrile with 0.1% TEA (70:30, v/v). The excitation and emission wavelengths were 470 nm and 565 nm, respectively. The injection volume and flow rate were set at 20 µL and 0.8 mL </w:t>
      </w:r>
      <w:proofErr w:type="gramStart"/>
      <w:r w:rsidRPr="00087260">
        <w:rPr>
          <w:lang w:val="en-US"/>
        </w:rPr>
        <w:t>min</w:t>
      </w:r>
      <w:r w:rsidRPr="00087260">
        <w:rPr>
          <w:vertAlign w:val="superscript"/>
          <w:lang w:val="en-US"/>
        </w:rPr>
        <w:t>–1</w:t>
      </w:r>
      <w:proofErr w:type="gramEnd"/>
      <w:r w:rsidRPr="00087260">
        <w:rPr>
          <w:lang w:val="en-US"/>
        </w:rPr>
        <w:t xml:space="preserve">, respectively. The DOX retention time was 7.3 min. The amount of UXT in the sample was determined using a Waters HPLC system (Waters Co.) equipped with a Fortis C18 column (250 × 4.6 mm, 5 </w:t>
      </w:r>
      <w:proofErr w:type="spellStart"/>
      <w:r w:rsidRPr="00087260">
        <w:rPr>
          <w:lang w:val="en-US"/>
        </w:rPr>
        <w:t>μm</w:t>
      </w:r>
      <w:proofErr w:type="spellEnd"/>
      <w:r w:rsidRPr="00087260">
        <w:rPr>
          <w:lang w:val="en-US"/>
        </w:rPr>
        <w:t xml:space="preserve">; Fortis Technologies, Ltd., </w:t>
      </w:r>
      <w:proofErr w:type="spellStart"/>
      <w:r w:rsidRPr="00087260">
        <w:rPr>
          <w:lang w:val="en-US"/>
        </w:rPr>
        <w:t>Chesire</w:t>
      </w:r>
      <w:proofErr w:type="spellEnd"/>
      <w:r w:rsidRPr="00087260">
        <w:rPr>
          <w:lang w:val="en-US"/>
        </w:rPr>
        <w:t xml:space="preserve">, UK), autosampler (Waters 717), binary pump (Waters 1525), and UV detector (Waters 2487). The mobile phase </w:t>
      </w:r>
      <w:r w:rsidRPr="00087260">
        <w:rPr>
          <w:lang w:val="en-US"/>
        </w:rPr>
        <w:lastRenderedPageBreak/>
        <w:t xml:space="preserve">was composed of a phosphate buffer (pH 2.5, adjusted with phosphoric acid) and acetonitrile (60:40, v/v). The eluent was monitored at an absorption wavelength of 255 nm. The injection volume and flow rate were 20 </w:t>
      </w:r>
      <w:proofErr w:type="spellStart"/>
      <w:r w:rsidRPr="00087260">
        <w:rPr>
          <w:lang w:val="en-US"/>
        </w:rPr>
        <w:t>μL</w:t>
      </w:r>
      <w:proofErr w:type="spellEnd"/>
      <w:r w:rsidRPr="00087260">
        <w:rPr>
          <w:lang w:val="en-US"/>
        </w:rPr>
        <w:t xml:space="preserve"> and 1 mL </w:t>
      </w:r>
      <w:proofErr w:type="gramStart"/>
      <w:r w:rsidRPr="00087260">
        <w:rPr>
          <w:lang w:val="en-US"/>
        </w:rPr>
        <w:t>min</w:t>
      </w:r>
      <w:r w:rsidRPr="00087260">
        <w:rPr>
          <w:vertAlign w:val="superscript"/>
          <w:lang w:val="en-US"/>
        </w:rPr>
        <w:t>–1</w:t>
      </w:r>
      <w:proofErr w:type="gramEnd"/>
      <w:r w:rsidRPr="00087260">
        <w:rPr>
          <w:lang w:val="en-US"/>
        </w:rPr>
        <w:t>, respectively. The UXT retention time was 6.5 min.</w:t>
      </w:r>
    </w:p>
    <w:p w14:paraId="34B5C65A" w14:textId="77777777" w:rsidR="00891102" w:rsidRPr="00087260" w:rsidRDefault="00891102" w:rsidP="00891102">
      <w:pPr>
        <w:spacing w:line="360" w:lineRule="auto"/>
        <w:contextualSpacing/>
        <w:jc w:val="both"/>
        <w:rPr>
          <w:lang w:val="en-US"/>
        </w:rPr>
      </w:pPr>
    </w:p>
    <w:p w14:paraId="3C8747FB" w14:textId="77777777" w:rsidR="00891102" w:rsidRPr="00087260" w:rsidRDefault="00891102" w:rsidP="00891102">
      <w:pPr>
        <w:spacing w:line="360" w:lineRule="auto"/>
        <w:contextualSpacing/>
        <w:jc w:val="both"/>
        <w:rPr>
          <w:i/>
          <w:lang w:val="en-US"/>
        </w:rPr>
      </w:pPr>
      <w:r w:rsidRPr="00087260">
        <w:rPr>
          <w:i/>
          <w:lang w:val="en-US"/>
        </w:rPr>
        <w:t>Biodistribution in Heterotopic HT-29 Xenograft Model</w:t>
      </w:r>
    </w:p>
    <w:p w14:paraId="2CE1477E" w14:textId="77777777" w:rsidR="00891102" w:rsidRPr="00087260" w:rsidRDefault="00891102" w:rsidP="00891102">
      <w:pPr>
        <w:spacing w:line="360" w:lineRule="auto"/>
        <w:contextualSpacing/>
        <w:jc w:val="both"/>
        <w:rPr>
          <w:i/>
          <w:lang w:val="en-US"/>
        </w:rPr>
      </w:pPr>
      <w:r w:rsidRPr="00087260">
        <w:rPr>
          <w:lang w:val="en-US"/>
        </w:rPr>
        <w:t xml:space="preserve">The heterotopic HT-29 xenograft mouse model was prepared as described in </w:t>
      </w:r>
      <w:r w:rsidRPr="00087260">
        <w:rPr>
          <w:i/>
          <w:lang w:val="en-US"/>
        </w:rPr>
        <w:t>Section S1.3</w:t>
      </w:r>
      <w:r w:rsidRPr="00087260">
        <w:rPr>
          <w:lang w:val="en-US"/>
        </w:rPr>
        <w:t>. When the tumor volume reached approximately 200 mm</w:t>
      </w:r>
      <w:r w:rsidRPr="00087260">
        <w:rPr>
          <w:vertAlign w:val="superscript"/>
          <w:lang w:val="en-US"/>
        </w:rPr>
        <w:t>3</w:t>
      </w:r>
      <w:r w:rsidRPr="00087260">
        <w:rPr>
          <w:lang w:val="en-US"/>
        </w:rPr>
        <w:t>, the mice were randomly divided into four groups (DOX, UXT, PBA-(ZW)-CD/DOX, and PBA-(ZW)-CD/UXT) and intravenously administered each intervention at a dose of 5 mg kg</w:t>
      </w:r>
      <w:r w:rsidRPr="00087260">
        <w:rPr>
          <w:vertAlign w:val="superscript"/>
          <w:lang w:val="en-US"/>
        </w:rPr>
        <w:t>–1</w:t>
      </w:r>
      <w:r w:rsidRPr="00087260">
        <w:rPr>
          <w:lang w:val="en-US"/>
        </w:rPr>
        <w:t xml:space="preserve">. </w:t>
      </w:r>
      <w:r w:rsidRPr="00087260">
        <w:rPr>
          <w:rFonts w:eastAsia="BatangChe"/>
          <w:lang w:val="en-US" w:eastAsia="ko-KR"/>
        </w:rPr>
        <w:t>The</w:t>
      </w:r>
      <w:r w:rsidRPr="00087260">
        <w:rPr>
          <w:lang w:val="en-US"/>
        </w:rPr>
        <w:t xml:space="preserve"> mice were sacrificed at 0.5, 2, and 8 h post-injection, and tumor and normal tissues were excised and weighed, followed by tissue homogenization in 1% Triton X-100 (25%, w/v). DOX or UXT was extracted from tissue homogenate (50 µL) using acidified isopropanol (200 µL, containing 0.5 mol L</w:t>
      </w:r>
      <w:r w:rsidRPr="00087260">
        <w:rPr>
          <w:vertAlign w:val="superscript"/>
          <w:lang w:val="en-US"/>
        </w:rPr>
        <w:t>–1</w:t>
      </w:r>
      <w:r w:rsidRPr="00087260">
        <w:rPr>
          <w:lang w:val="en-US"/>
        </w:rPr>
        <w:t xml:space="preserve"> HCl) or acetonitrile (200 µL, containing 100 ng mL</w:t>
      </w:r>
      <w:r w:rsidRPr="00087260">
        <w:rPr>
          <w:vertAlign w:val="superscript"/>
          <w:lang w:val="en-US"/>
        </w:rPr>
        <w:t>–1</w:t>
      </w:r>
      <w:r w:rsidRPr="00087260">
        <w:rPr>
          <w:lang w:val="en-US"/>
        </w:rPr>
        <w:t xml:space="preserve"> carbamazepine as an internal standard), respectively. The mixture was vortexed for 15 min and centrifuged at 16,000 × </w:t>
      </w:r>
      <w:r w:rsidRPr="00087260">
        <w:rPr>
          <w:i/>
          <w:lang w:val="en-US"/>
        </w:rPr>
        <w:t>g</w:t>
      </w:r>
      <w:r w:rsidRPr="00087260">
        <w:rPr>
          <w:lang w:val="en-US"/>
        </w:rPr>
        <w:t xml:space="preserve"> for 5 min at 4 °C. The amount of DOX in the tissue homogenate was quantified using the HPLC method described in </w:t>
      </w:r>
      <w:r w:rsidRPr="00087260">
        <w:rPr>
          <w:i/>
          <w:lang w:val="en-US"/>
        </w:rPr>
        <w:t>In Vitro Drug Release</w:t>
      </w:r>
      <w:r w:rsidRPr="00087260">
        <w:rPr>
          <w:lang w:val="en-US"/>
        </w:rPr>
        <w:t>. The UXT amount was determined by using an LC-MS/MS system equipped with a reversed-phase C-18 column (</w:t>
      </w:r>
      <w:proofErr w:type="spellStart"/>
      <w:r w:rsidRPr="00087260">
        <w:rPr>
          <w:lang w:val="en-US"/>
        </w:rPr>
        <w:t>Synergi</w:t>
      </w:r>
      <w:r w:rsidRPr="00087260">
        <w:rPr>
          <w:vertAlign w:val="superscript"/>
          <w:lang w:val="en-US"/>
        </w:rPr>
        <w:t>TM</w:t>
      </w:r>
      <w:proofErr w:type="spellEnd"/>
      <w:r w:rsidRPr="00087260">
        <w:rPr>
          <w:lang w:val="en-US"/>
        </w:rPr>
        <w:t xml:space="preserve"> Max-RP 80 Å, 75 × 4.6 mm, 4 </w:t>
      </w:r>
      <w:proofErr w:type="spellStart"/>
      <w:r w:rsidRPr="00087260">
        <w:rPr>
          <w:lang w:val="en-US"/>
        </w:rPr>
        <w:t>μm</w:t>
      </w:r>
      <w:proofErr w:type="spellEnd"/>
      <w:r w:rsidRPr="00087260">
        <w:rPr>
          <w:lang w:val="en-US"/>
        </w:rPr>
        <w:t>; Phenomenex Co.), a 1260 Infinity HPLC system (Agilent Technologies), and 6430 Triple Quad LC/MS system (Agilent Technologies), and the gas temperature, gas flow rate, nebulizer pressure, and capillary voltage were manually optimized to be 300 °C, 11 L min</w:t>
      </w:r>
      <w:r w:rsidRPr="00087260">
        <w:rPr>
          <w:vertAlign w:val="superscript"/>
          <w:lang w:val="en-US"/>
        </w:rPr>
        <w:t>–1</w:t>
      </w:r>
      <w:r w:rsidRPr="00087260">
        <w:rPr>
          <w:lang w:val="en-US"/>
        </w:rPr>
        <w:t>, 15 psi, and 4,000 V, respectively. The mobile phase consisted of 10 mmol L</w:t>
      </w:r>
      <w:r w:rsidRPr="00087260">
        <w:rPr>
          <w:vertAlign w:val="superscript"/>
          <w:lang w:val="en-US"/>
        </w:rPr>
        <w:t>–1</w:t>
      </w:r>
      <w:r w:rsidRPr="00087260">
        <w:rPr>
          <w:lang w:val="en-US"/>
        </w:rPr>
        <w:t xml:space="preserve"> ammonium </w:t>
      </w:r>
      <w:proofErr w:type="spellStart"/>
      <w:r w:rsidRPr="00087260">
        <w:rPr>
          <w:lang w:val="en-US"/>
        </w:rPr>
        <w:t>formate</w:t>
      </w:r>
      <w:proofErr w:type="spellEnd"/>
      <w:r w:rsidRPr="00087260">
        <w:rPr>
          <w:lang w:val="en-US"/>
        </w:rPr>
        <w:t xml:space="preserve"> buffer and acetonitrile (20:80, v/v). The </w:t>
      </w:r>
      <w:r w:rsidRPr="00087260">
        <w:rPr>
          <w:i/>
          <w:lang w:val="en-US"/>
        </w:rPr>
        <w:t>m/z</w:t>
      </w:r>
      <w:r w:rsidRPr="00087260">
        <w:rPr>
          <w:lang w:val="en-US"/>
        </w:rPr>
        <w:t xml:space="preserve"> values of precursor/product ions in multiple reaction monitoring mode were set at 433.1/262.1 for UXT, and 237.0/194.0 for carbamazepine. The </w:t>
      </w:r>
      <w:proofErr w:type="spellStart"/>
      <w:r w:rsidRPr="00087260">
        <w:rPr>
          <w:lang w:val="en-US"/>
        </w:rPr>
        <w:t>fragmentor</w:t>
      </w:r>
      <w:proofErr w:type="spellEnd"/>
      <w:r w:rsidRPr="00087260">
        <w:rPr>
          <w:lang w:val="en-US"/>
        </w:rPr>
        <w:t xml:space="preserve"> voltage, collision energy, and cell accelerator voltage for UXT and carbamazepine were set to 89 V/15 eV/2 V and 126 V/18 eV/2 V, respectively. The retention times of UXT and carbamazepine were 2.3 and 2.1 min, respectively. </w:t>
      </w:r>
    </w:p>
    <w:p w14:paraId="59808869" w14:textId="77777777" w:rsidR="00891102" w:rsidRPr="00087260" w:rsidRDefault="00891102" w:rsidP="00891102">
      <w:pPr>
        <w:spacing w:line="360" w:lineRule="auto"/>
        <w:contextualSpacing/>
        <w:jc w:val="both"/>
        <w:rPr>
          <w:lang w:val="en-US"/>
        </w:rPr>
      </w:pPr>
    </w:p>
    <w:p w14:paraId="32FE039B" w14:textId="77777777" w:rsidR="00891102" w:rsidRPr="00087260" w:rsidRDefault="00891102" w:rsidP="00891102">
      <w:pPr>
        <w:spacing w:line="360" w:lineRule="auto"/>
        <w:contextualSpacing/>
        <w:jc w:val="both"/>
        <w:rPr>
          <w:i/>
          <w:lang w:val="en-US"/>
        </w:rPr>
      </w:pPr>
      <w:r w:rsidRPr="00087260">
        <w:rPr>
          <w:i/>
          <w:lang w:val="en-US"/>
        </w:rPr>
        <w:t>Ex Vivo Matrix-Assisted Laser Desorption/Ionization-</w:t>
      </w:r>
      <w:proofErr w:type="spellStart"/>
      <w:r w:rsidRPr="00087260">
        <w:rPr>
          <w:i/>
          <w:lang w:val="en-US"/>
        </w:rPr>
        <w:t>MassSpectrometry</w:t>
      </w:r>
      <w:proofErr w:type="spellEnd"/>
      <w:r w:rsidRPr="00087260">
        <w:rPr>
          <w:i/>
          <w:lang w:val="en-US"/>
        </w:rPr>
        <w:t xml:space="preserve"> Imaging (MALDI-MSI) </w:t>
      </w:r>
    </w:p>
    <w:p w14:paraId="55DD1485" w14:textId="77777777" w:rsidR="00891102" w:rsidRPr="00087260" w:rsidRDefault="00891102" w:rsidP="00891102">
      <w:pPr>
        <w:spacing w:line="360" w:lineRule="auto"/>
        <w:contextualSpacing/>
        <w:jc w:val="both"/>
        <w:rPr>
          <w:lang w:val="en-US"/>
        </w:rPr>
      </w:pPr>
      <w:proofErr w:type="spellStart"/>
      <w:r w:rsidRPr="00087260">
        <w:rPr>
          <w:lang w:val="en-US"/>
        </w:rPr>
        <w:t>Intratumoral</w:t>
      </w:r>
      <w:proofErr w:type="spellEnd"/>
      <w:r w:rsidRPr="00087260">
        <w:rPr>
          <w:lang w:val="en-US"/>
        </w:rPr>
        <w:t xml:space="preserve"> drug distribution was assessed </w:t>
      </w:r>
      <w:r w:rsidRPr="00087260">
        <w:rPr>
          <w:iCs/>
          <w:lang w:val="en-US"/>
        </w:rPr>
        <w:t>using</w:t>
      </w:r>
      <w:r w:rsidRPr="00087260">
        <w:rPr>
          <w:lang w:val="en-US"/>
        </w:rPr>
        <w:t xml:space="preserve"> </w:t>
      </w:r>
      <w:r w:rsidRPr="00087260">
        <w:rPr>
          <w:i/>
          <w:lang w:val="en-US"/>
        </w:rPr>
        <w:t>ex vivo</w:t>
      </w:r>
      <w:r w:rsidRPr="00087260">
        <w:rPr>
          <w:lang w:val="en-US"/>
        </w:rPr>
        <w:t xml:space="preserve"> MALDI-MSI. When the tumor volume reached approximately 200 mm</w:t>
      </w:r>
      <w:r w:rsidRPr="00087260">
        <w:rPr>
          <w:vertAlign w:val="superscript"/>
          <w:lang w:val="en-US"/>
        </w:rPr>
        <w:t>3</w:t>
      </w:r>
      <w:r w:rsidRPr="00087260">
        <w:rPr>
          <w:lang w:val="en-US"/>
        </w:rPr>
        <w:t>, DOX, UXT, PBA-(ZW)-CD/DOX, or PBA-(ZW)-CD/UXT (10 mg kg</w:t>
      </w:r>
      <w:r w:rsidRPr="00087260">
        <w:rPr>
          <w:vertAlign w:val="superscript"/>
          <w:lang w:val="en-US"/>
        </w:rPr>
        <w:t>–1</w:t>
      </w:r>
      <w:r w:rsidRPr="00087260">
        <w:rPr>
          <w:lang w:val="en-US"/>
        </w:rPr>
        <w:t xml:space="preserve"> drug) was intravenously injected into HT-29 tumor-bearing mice. Mice </w:t>
      </w:r>
      <w:r w:rsidRPr="00087260">
        <w:rPr>
          <w:lang w:val="en-US"/>
        </w:rPr>
        <w:lastRenderedPageBreak/>
        <w:t xml:space="preserve">were sacrificed at 30 min, and the resected tumors were immediately frozen and sectioned at 10 </w:t>
      </w:r>
      <w:proofErr w:type="spellStart"/>
      <w:r w:rsidRPr="00087260">
        <w:rPr>
          <w:lang w:val="en-US"/>
        </w:rPr>
        <w:t>μm</w:t>
      </w:r>
      <w:proofErr w:type="spellEnd"/>
      <w:r w:rsidRPr="00087260">
        <w:rPr>
          <w:lang w:val="en-US"/>
        </w:rPr>
        <w:t xml:space="preserve"> thickness (CM3050S; Leica Biosystems). Tissue sections were placed onto indium tin oxide-coated glass slides and coated with 10 mg mL</w:t>
      </w:r>
      <w:r w:rsidRPr="00087260">
        <w:rPr>
          <w:vertAlign w:val="superscript"/>
          <w:lang w:val="en-US"/>
        </w:rPr>
        <w:t>–1</w:t>
      </w:r>
      <w:r w:rsidRPr="00087260">
        <w:rPr>
          <w:lang w:val="en-US"/>
        </w:rPr>
        <w:t xml:space="preserve"> DHB in a co-solvent of acetonitrile and DDW with 0.1% TFA (1:1, v/v). Mass spectrometry imaging of the tumor tissues was performed using a </w:t>
      </w:r>
      <w:proofErr w:type="spellStart"/>
      <w:r w:rsidRPr="00087260">
        <w:rPr>
          <w:lang w:val="en-US"/>
        </w:rPr>
        <w:t>RapifleX</w:t>
      </w:r>
      <w:proofErr w:type="spellEnd"/>
      <w:r w:rsidRPr="00087260">
        <w:rPr>
          <w:lang w:val="en-US"/>
        </w:rPr>
        <w:t xml:space="preserve"> MALDI </w:t>
      </w:r>
      <w:proofErr w:type="spellStart"/>
      <w:r w:rsidRPr="00087260">
        <w:rPr>
          <w:lang w:val="en-US"/>
        </w:rPr>
        <w:t>Tissuetyper</w:t>
      </w:r>
      <w:proofErr w:type="spellEnd"/>
      <w:r w:rsidRPr="00087260">
        <w:rPr>
          <w:lang w:val="en-US"/>
        </w:rPr>
        <w:t xml:space="preserve"> (Bruker </w:t>
      </w:r>
      <w:proofErr w:type="spellStart"/>
      <w:r w:rsidRPr="00087260">
        <w:rPr>
          <w:lang w:val="en-US"/>
        </w:rPr>
        <w:t>Daltonics</w:t>
      </w:r>
      <w:proofErr w:type="spellEnd"/>
      <w:r w:rsidRPr="00087260">
        <w:rPr>
          <w:lang w:val="en-US"/>
        </w:rPr>
        <w:t xml:space="preserve">, Billerica, MA, USA). </w:t>
      </w:r>
    </w:p>
    <w:p w14:paraId="1D690989" w14:textId="77777777" w:rsidR="00891102" w:rsidRPr="00087260" w:rsidRDefault="00891102" w:rsidP="00891102">
      <w:pPr>
        <w:spacing w:line="360" w:lineRule="auto"/>
        <w:contextualSpacing/>
        <w:jc w:val="both"/>
        <w:rPr>
          <w:i/>
          <w:lang w:val="en-US"/>
        </w:rPr>
      </w:pPr>
    </w:p>
    <w:p w14:paraId="619F90BA" w14:textId="77777777" w:rsidR="00891102" w:rsidRPr="00087260" w:rsidRDefault="00891102" w:rsidP="00891102">
      <w:pPr>
        <w:spacing w:line="360" w:lineRule="auto"/>
        <w:contextualSpacing/>
        <w:jc w:val="both"/>
        <w:rPr>
          <w:i/>
          <w:lang w:val="en-US"/>
        </w:rPr>
      </w:pPr>
      <w:r w:rsidRPr="00087260">
        <w:rPr>
          <w:i/>
          <w:lang w:val="en-US"/>
        </w:rPr>
        <w:t xml:space="preserve">In Vitro Cytotoxicity </w:t>
      </w:r>
    </w:p>
    <w:p w14:paraId="4180261B" w14:textId="77777777" w:rsidR="00891102" w:rsidRPr="00087260" w:rsidRDefault="00891102" w:rsidP="00891102">
      <w:pPr>
        <w:spacing w:line="360" w:lineRule="auto"/>
        <w:contextualSpacing/>
        <w:jc w:val="both"/>
        <w:rPr>
          <w:strike/>
          <w:lang w:val="en-US"/>
        </w:rPr>
      </w:pPr>
      <w:r w:rsidRPr="00087260">
        <w:rPr>
          <w:lang w:val="en-US"/>
        </w:rPr>
        <w:t xml:space="preserve">HT-29 cells were cultured as described in </w:t>
      </w:r>
      <w:r w:rsidRPr="00087260">
        <w:rPr>
          <w:i/>
          <w:lang w:val="en-US"/>
        </w:rPr>
        <w:t>section S1.3</w:t>
      </w:r>
      <w:r w:rsidRPr="00087260">
        <w:rPr>
          <w:lang w:val="en-US"/>
        </w:rPr>
        <w:t>. HT-29 cells were seeded in a 96-well plate at a density of 5.0 × 10</w:t>
      </w:r>
      <w:r w:rsidRPr="00087260">
        <w:rPr>
          <w:vertAlign w:val="superscript"/>
          <w:lang w:val="en-US"/>
        </w:rPr>
        <w:t>3</w:t>
      </w:r>
      <w:r w:rsidRPr="00087260">
        <w:rPr>
          <w:lang w:val="en-US"/>
        </w:rPr>
        <w:t xml:space="preserve"> cells per well and incubated for 24 h at 37 °C. The free drug or PBA-(ZW)-CD/drug inclusion complex was treated at various concentrations (0.005–5 µmol L</w:t>
      </w:r>
      <w:r w:rsidRPr="00087260">
        <w:rPr>
          <w:vertAlign w:val="superscript"/>
          <w:lang w:val="en-US"/>
        </w:rPr>
        <w:t>–1</w:t>
      </w:r>
      <w:r w:rsidRPr="00087260">
        <w:rPr>
          <w:lang w:val="en-US"/>
        </w:rPr>
        <w:t xml:space="preserve"> and 0.005–50 µmol L</w:t>
      </w:r>
      <w:r w:rsidRPr="00087260">
        <w:rPr>
          <w:vertAlign w:val="superscript"/>
          <w:lang w:val="en-US"/>
        </w:rPr>
        <w:t>–1</w:t>
      </w:r>
      <w:r w:rsidRPr="00087260">
        <w:rPr>
          <w:lang w:val="en-US"/>
        </w:rPr>
        <w:t xml:space="preserve"> for DOX and UXT, respectively), and cell viability was measured after 48 h of incubation using a colorimetric method (</w:t>
      </w:r>
      <w:proofErr w:type="spellStart"/>
      <w:r w:rsidRPr="00087260">
        <w:rPr>
          <w:lang w:val="en-US"/>
        </w:rPr>
        <w:t>CellTiter</w:t>
      </w:r>
      <w:proofErr w:type="spellEnd"/>
      <w:r w:rsidRPr="00087260">
        <w:rPr>
          <w:lang w:val="en-US"/>
        </w:rPr>
        <w:t xml:space="preserve"> 96 </w:t>
      </w:r>
      <w:proofErr w:type="spellStart"/>
      <w:r w:rsidRPr="00087260">
        <w:rPr>
          <w:lang w:val="en-US"/>
        </w:rPr>
        <w:t>AQueous</w:t>
      </w:r>
      <w:proofErr w:type="spellEnd"/>
      <w:r w:rsidRPr="00087260">
        <w:rPr>
          <w:lang w:val="en-US"/>
        </w:rPr>
        <w:t xml:space="preserve"> One Solution Cell Proliferation Assay, Promega Co., Madison, WI, USA). Similarly, the cytotoxicity of blank PBA-(ZW)-CD was evaluated in HT-29 cells at PBA-(ZW)-CD concentrations of 1–500 µg mL</w:t>
      </w:r>
      <w:r w:rsidRPr="00087260">
        <w:rPr>
          <w:vertAlign w:val="superscript"/>
          <w:lang w:val="en-US"/>
        </w:rPr>
        <w:t>–1</w:t>
      </w:r>
      <w:r w:rsidRPr="00087260">
        <w:rPr>
          <w:lang w:val="en-US"/>
        </w:rPr>
        <w:t xml:space="preserve">. After incubation for 24, 48, and 72 h, cell viability was assessed using the method described above. </w:t>
      </w:r>
    </w:p>
    <w:p w14:paraId="6C42C148" w14:textId="77777777" w:rsidR="00891102" w:rsidRPr="00087260" w:rsidRDefault="00891102" w:rsidP="00891102">
      <w:pPr>
        <w:spacing w:line="360" w:lineRule="auto"/>
        <w:contextualSpacing/>
        <w:jc w:val="both"/>
        <w:rPr>
          <w:i/>
          <w:lang w:val="en-US"/>
        </w:rPr>
      </w:pPr>
    </w:p>
    <w:p w14:paraId="57FDE170" w14:textId="77777777" w:rsidR="00891102" w:rsidRPr="00087260" w:rsidRDefault="00891102" w:rsidP="00891102">
      <w:pPr>
        <w:spacing w:line="360" w:lineRule="auto"/>
        <w:contextualSpacing/>
        <w:jc w:val="both"/>
        <w:rPr>
          <w:i/>
          <w:lang w:val="en-US"/>
        </w:rPr>
      </w:pPr>
      <w:r w:rsidRPr="00087260">
        <w:rPr>
          <w:i/>
          <w:lang w:val="en-US"/>
        </w:rPr>
        <w:t xml:space="preserve">Complete Blood Count </w:t>
      </w:r>
    </w:p>
    <w:p w14:paraId="41BE7050" w14:textId="77777777" w:rsidR="00891102" w:rsidRPr="00087260" w:rsidRDefault="00891102" w:rsidP="00891102">
      <w:pPr>
        <w:spacing w:line="360" w:lineRule="auto"/>
        <w:contextualSpacing/>
        <w:jc w:val="both"/>
        <w:rPr>
          <w:lang w:val="en-US"/>
        </w:rPr>
      </w:pPr>
      <w:r w:rsidRPr="00087260">
        <w:rPr>
          <w:lang w:val="en-US"/>
        </w:rPr>
        <w:t>Male BALB/c mice (5 weeks old; Nara Biotech) were intravenously injected with an excess amount of PBA-(ZW)-CD (270 mg kg</w:t>
      </w:r>
      <w:r w:rsidRPr="00087260">
        <w:rPr>
          <w:vertAlign w:val="superscript"/>
          <w:lang w:val="en-US"/>
        </w:rPr>
        <w:t>–1</w:t>
      </w:r>
      <w:r w:rsidRPr="00087260">
        <w:rPr>
          <w:lang w:val="en-US"/>
        </w:rPr>
        <w:t xml:space="preserve">; &gt; 5-fold dose) once or thrice daily. Blood samples (0.5 mL) were collected 24 h post-injection, and a complete blood count test was performed using </w:t>
      </w:r>
      <w:proofErr w:type="spellStart"/>
      <w:r w:rsidRPr="00087260">
        <w:rPr>
          <w:lang w:val="en-US"/>
        </w:rPr>
        <w:t>Scil</w:t>
      </w:r>
      <w:proofErr w:type="spellEnd"/>
      <w:r w:rsidRPr="00087260">
        <w:rPr>
          <w:lang w:val="en-US"/>
        </w:rPr>
        <w:t xml:space="preserve"> Vet </w:t>
      </w:r>
      <w:proofErr w:type="spellStart"/>
      <w:r w:rsidRPr="00087260">
        <w:rPr>
          <w:lang w:val="en-US"/>
        </w:rPr>
        <w:t>abc</w:t>
      </w:r>
      <w:proofErr w:type="spellEnd"/>
      <w:r w:rsidRPr="00087260">
        <w:rPr>
          <w:lang w:val="en-US"/>
        </w:rPr>
        <w:t xml:space="preserve"> Plus (HORIBA, Kyoto, Japan). The white blood cell count, percentage of lymphocytes, monocytes, and eosinophils, red blood cell count, hematocrit, mean corpuscular volume, platelet count, and mean platelet volume were recorded.</w:t>
      </w:r>
    </w:p>
    <w:p w14:paraId="41E772BF" w14:textId="77777777" w:rsidR="00891102" w:rsidRPr="00087260" w:rsidRDefault="00891102" w:rsidP="00891102">
      <w:pPr>
        <w:spacing w:line="360" w:lineRule="auto"/>
        <w:contextualSpacing/>
        <w:jc w:val="both"/>
        <w:rPr>
          <w:lang w:val="en-US"/>
        </w:rPr>
      </w:pPr>
    </w:p>
    <w:p w14:paraId="6729E060" w14:textId="77777777" w:rsidR="00891102" w:rsidRPr="00087260" w:rsidRDefault="00891102" w:rsidP="00891102">
      <w:pPr>
        <w:spacing w:line="360" w:lineRule="auto"/>
        <w:contextualSpacing/>
        <w:jc w:val="both"/>
        <w:rPr>
          <w:i/>
          <w:lang w:val="en-US"/>
        </w:rPr>
      </w:pPr>
      <w:r w:rsidRPr="00087260">
        <w:rPr>
          <w:i/>
          <w:lang w:val="en-US"/>
        </w:rPr>
        <w:t>Single-Drug Therapy in Heterotopic HT-29 Xenograft Model</w:t>
      </w:r>
    </w:p>
    <w:p w14:paraId="4C91BEA8" w14:textId="77777777" w:rsidR="00891102" w:rsidRPr="00087260" w:rsidRDefault="00891102" w:rsidP="00891102">
      <w:pPr>
        <w:spacing w:line="360" w:lineRule="auto"/>
        <w:contextualSpacing/>
        <w:jc w:val="both"/>
        <w:rPr>
          <w:lang w:val="en-US"/>
        </w:rPr>
      </w:pPr>
      <w:r w:rsidRPr="00087260">
        <w:rPr>
          <w:lang w:val="en-US"/>
        </w:rPr>
        <w:t xml:space="preserve">The antitumor efficacy of PBA-(ZW)-CD/drug inclusion complexes was evaluated in subcutaneous HT-29 tumor xenograft mice, which were prepared according to the protocol described in </w:t>
      </w:r>
      <w:r w:rsidRPr="00087260">
        <w:rPr>
          <w:i/>
          <w:lang w:val="en-US"/>
        </w:rPr>
        <w:t>section S1.3</w:t>
      </w:r>
      <w:r w:rsidRPr="00087260">
        <w:rPr>
          <w:lang w:val="en-US"/>
        </w:rPr>
        <w:t>. For DOX monotherapy, the mice were randomized into four groups: PBS, PBA-(ZW)-CD (blank carrier), DOX solution, and PBA-(ZW)-CD/DOX, and intravenously administered each intervention at a dose of 5 mg kg</w:t>
      </w:r>
      <w:r w:rsidRPr="00087260">
        <w:rPr>
          <w:vertAlign w:val="superscript"/>
          <w:lang w:val="en-US"/>
        </w:rPr>
        <w:t>–1</w:t>
      </w:r>
      <w:r w:rsidRPr="00087260">
        <w:rPr>
          <w:lang w:val="en-US"/>
        </w:rPr>
        <w:t xml:space="preserve"> every three days. The tumor volume and body weight were monitored every other day. The efficacy test for UXT </w:t>
      </w:r>
      <w:r w:rsidRPr="00087260">
        <w:rPr>
          <w:lang w:val="en-US"/>
        </w:rPr>
        <w:lastRenderedPageBreak/>
        <w:t xml:space="preserve">monotherapy was performed using the same protocol, except that UXT solution and PBA-(ZW)-CD/UXT were adopted. </w:t>
      </w:r>
    </w:p>
    <w:p w14:paraId="0E4C0F92" w14:textId="77777777" w:rsidR="00891102" w:rsidRPr="00087260" w:rsidRDefault="00891102" w:rsidP="00891102">
      <w:pPr>
        <w:spacing w:line="360" w:lineRule="auto"/>
        <w:contextualSpacing/>
        <w:jc w:val="both"/>
        <w:rPr>
          <w:lang w:val="en-US"/>
        </w:rPr>
      </w:pPr>
    </w:p>
    <w:p w14:paraId="16FE1408" w14:textId="77777777" w:rsidR="00891102" w:rsidRPr="00087260" w:rsidRDefault="00891102" w:rsidP="00891102">
      <w:pPr>
        <w:spacing w:line="360" w:lineRule="auto"/>
        <w:contextualSpacing/>
        <w:jc w:val="both"/>
        <w:rPr>
          <w:i/>
          <w:lang w:val="en-US"/>
        </w:rPr>
      </w:pPr>
      <w:r w:rsidRPr="00087260">
        <w:rPr>
          <w:i/>
          <w:lang w:val="en-US"/>
        </w:rPr>
        <w:t>Combination Therapy in Heterotopic HT-29 Xenograft Model</w:t>
      </w:r>
    </w:p>
    <w:p w14:paraId="2C532F07" w14:textId="77777777" w:rsidR="00891102" w:rsidRPr="00087260" w:rsidRDefault="00891102" w:rsidP="00891102">
      <w:pPr>
        <w:spacing w:line="360" w:lineRule="auto"/>
        <w:contextualSpacing/>
        <w:jc w:val="both"/>
        <w:rPr>
          <w:lang w:val="en-US"/>
        </w:rPr>
      </w:pPr>
      <w:r w:rsidRPr="00087260">
        <w:rPr>
          <w:lang w:val="en-US"/>
        </w:rPr>
        <w:t xml:space="preserve">Subcutaneous HT-29 tumor-bearing mice were prepared as described in </w:t>
      </w:r>
      <w:r w:rsidRPr="00087260">
        <w:rPr>
          <w:i/>
          <w:lang w:val="en-US"/>
        </w:rPr>
        <w:t>section S1.3</w:t>
      </w:r>
      <w:r w:rsidRPr="00087260">
        <w:rPr>
          <w:lang w:val="en-US"/>
        </w:rPr>
        <w:t>. To evaluate the antitumor efficacy of the combination therapy, the mice were randomly divided into six groups: PBS, PBA-(ZW)-CD (blank carrier), DOX solution (3 mg kg</w:t>
      </w:r>
      <w:r w:rsidRPr="00087260">
        <w:rPr>
          <w:vertAlign w:val="superscript"/>
          <w:lang w:val="en-US"/>
        </w:rPr>
        <w:t>–1</w:t>
      </w:r>
      <w:r w:rsidRPr="00087260">
        <w:rPr>
          <w:lang w:val="en-US"/>
        </w:rPr>
        <w:t>), UXT solution (3 mg kg</w:t>
      </w:r>
      <w:r w:rsidRPr="00087260">
        <w:rPr>
          <w:vertAlign w:val="superscript"/>
          <w:lang w:val="en-US"/>
        </w:rPr>
        <w:t>–1</w:t>
      </w:r>
      <w:r w:rsidRPr="00087260">
        <w:rPr>
          <w:lang w:val="en-US"/>
        </w:rPr>
        <w:t>), DOX + UXT solutions (3 mg kg</w:t>
      </w:r>
      <w:r w:rsidRPr="00087260">
        <w:rPr>
          <w:vertAlign w:val="superscript"/>
          <w:lang w:val="en-US"/>
        </w:rPr>
        <w:t>–1</w:t>
      </w:r>
      <w:r w:rsidRPr="00087260">
        <w:rPr>
          <w:lang w:val="en-US"/>
        </w:rPr>
        <w:t xml:space="preserve"> each), PBA-(ZW)-CD/DOX + PBA-(ZW)-CD/UXT (as a drug, 3 mg kg</w:t>
      </w:r>
      <w:r w:rsidRPr="00087260">
        <w:rPr>
          <w:vertAlign w:val="superscript"/>
          <w:lang w:val="en-US"/>
        </w:rPr>
        <w:t xml:space="preserve">–1 </w:t>
      </w:r>
      <w:r w:rsidRPr="00087260">
        <w:rPr>
          <w:lang w:val="en-US"/>
        </w:rPr>
        <w:t xml:space="preserve">each), and each intervention every three days. The tumor volume and body weight were recorded every other day. On day 14, blood samples (0.5 mL) were collected from the left ventricle and centrifuged at 16,000 × </w:t>
      </w:r>
      <w:r w:rsidRPr="00087260">
        <w:rPr>
          <w:i/>
          <w:lang w:val="en-US"/>
        </w:rPr>
        <w:t>g</w:t>
      </w:r>
      <w:r w:rsidRPr="00087260">
        <w:rPr>
          <w:lang w:val="en-US"/>
        </w:rPr>
        <w:t xml:space="preserve"> for 5 min to obtain plasma samples. The levels of aspartate transaminase, alanine transaminase, alkaline phosphatase, blood urea nitrogen, and creatinine were analyzed using Fuji </w:t>
      </w:r>
      <w:proofErr w:type="spellStart"/>
      <w:r w:rsidRPr="00087260">
        <w:rPr>
          <w:lang w:val="en-US"/>
        </w:rPr>
        <w:t>Dri</w:t>
      </w:r>
      <w:proofErr w:type="spellEnd"/>
      <w:r w:rsidRPr="00087260">
        <w:rPr>
          <w:lang w:val="en-US"/>
        </w:rPr>
        <w:t xml:space="preserve">-Chem 3500s (Fujifilm Holdings Corp., Tokyo, Japan). </w:t>
      </w:r>
    </w:p>
    <w:p w14:paraId="0E3FFB42" w14:textId="77777777" w:rsidR="00891102" w:rsidRPr="00087260" w:rsidRDefault="00891102" w:rsidP="00891102">
      <w:pPr>
        <w:spacing w:line="360" w:lineRule="auto"/>
        <w:contextualSpacing/>
        <w:jc w:val="both"/>
        <w:rPr>
          <w:lang w:val="en-US"/>
        </w:rPr>
      </w:pPr>
    </w:p>
    <w:p w14:paraId="4796D30A" w14:textId="77777777" w:rsidR="00891102" w:rsidRPr="00087260" w:rsidRDefault="00891102" w:rsidP="00891102">
      <w:pPr>
        <w:spacing w:line="360" w:lineRule="auto"/>
        <w:contextualSpacing/>
        <w:jc w:val="both"/>
        <w:rPr>
          <w:i/>
          <w:lang w:val="en-US"/>
        </w:rPr>
      </w:pPr>
      <w:r w:rsidRPr="00087260">
        <w:rPr>
          <w:i/>
          <w:lang w:val="en-US"/>
        </w:rPr>
        <w:t>Evaluation of Therapeutic Efficacy in Orthotopic Colorectal Tumor Model</w:t>
      </w:r>
    </w:p>
    <w:p w14:paraId="002B0C17" w14:textId="77777777" w:rsidR="00891102" w:rsidRPr="00087260" w:rsidRDefault="00891102" w:rsidP="00891102">
      <w:pPr>
        <w:spacing w:line="360" w:lineRule="auto"/>
        <w:contextualSpacing/>
        <w:jc w:val="both"/>
        <w:rPr>
          <w:lang w:val="en-US"/>
        </w:rPr>
      </w:pPr>
      <w:r w:rsidRPr="00087260">
        <w:rPr>
          <w:lang w:val="en-US"/>
        </w:rPr>
        <w:t>To establish an orthotopic colorectal tumor model, luciferase-expressing HT-29 (HT-29/Luc) (2.0 × 10</w:t>
      </w:r>
      <w:r w:rsidRPr="00087260">
        <w:rPr>
          <w:vertAlign w:val="superscript"/>
          <w:lang w:val="en-US"/>
        </w:rPr>
        <w:t>6</w:t>
      </w:r>
      <w:r w:rsidRPr="00087260">
        <w:rPr>
          <w:lang w:val="en-US"/>
        </w:rPr>
        <w:t xml:space="preserve"> cells, 20 </w:t>
      </w:r>
      <w:proofErr w:type="spellStart"/>
      <w:r w:rsidRPr="00087260">
        <w:rPr>
          <w:lang w:val="en-US"/>
        </w:rPr>
        <w:t>μL</w:t>
      </w:r>
      <w:proofErr w:type="spellEnd"/>
      <w:r w:rsidRPr="00087260">
        <w:rPr>
          <w:lang w:val="en-US"/>
        </w:rPr>
        <w:t xml:space="preserve">) were inoculated into the cecum of male BALB/c nude mice (5 weeks old; Nara Biotech) under isoflurane anesthesia. Seven days after HT-29/Luc inoculation, </w:t>
      </w:r>
      <w:r w:rsidRPr="00087260">
        <w:rPr>
          <w:smallCaps/>
          <w:lang w:val="en-US"/>
        </w:rPr>
        <w:t>d</w:t>
      </w:r>
      <w:r w:rsidRPr="00087260">
        <w:rPr>
          <w:lang w:val="en-US"/>
        </w:rPr>
        <w:t>-luciferin (150 mg kg</w:t>
      </w:r>
      <w:r w:rsidRPr="00087260">
        <w:rPr>
          <w:vertAlign w:val="superscript"/>
          <w:lang w:val="en-US"/>
        </w:rPr>
        <w:t>–1</w:t>
      </w:r>
      <w:r w:rsidRPr="00087260">
        <w:rPr>
          <w:lang w:val="en-US"/>
        </w:rPr>
        <w:t>) was injected intraperitoneally, and bioluminescence was measured with the IVIS Spectrum In Vivo Imaging System (PerkinElmer) to confirm tumor formation in the cecum region. The mice were randomly divided into three groups and intravenously administered PBS, DOX + UXT solutions (3 mg kg</w:t>
      </w:r>
      <w:r w:rsidRPr="00087260">
        <w:rPr>
          <w:vertAlign w:val="superscript"/>
          <w:lang w:val="en-US"/>
        </w:rPr>
        <w:t>–1</w:t>
      </w:r>
      <w:r w:rsidRPr="00087260">
        <w:rPr>
          <w:lang w:val="en-US"/>
        </w:rPr>
        <w:t xml:space="preserve"> for each), or PBA-(ZW)-CD/DOX + PBA-(ZW)-CD/UXT (as a drug, 3 mg kg</w:t>
      </w:r>
      <w:r w:rsidRPr="00087260">
        <w:rPr>
          <w:vertAlign w:val="superscript"/>
          <w:lang w:val="en-US"/>
        </w:rPr>
        <w:t>–1</w:t>
      </w:r>
      <w:r w:rsidRPr="00087260">
        <w:rPr>
          <w:lang w:val="en-US"/>
        </w:rPr>
        <w:t xml:space="preserve"> for each). Tumor growth (</w:t>
      </w:r>
      <w:r w:rsidRPr="00087260">
        <w:rPr>
          <w:i/>
          <w:lang w:val="en-US"/>
        </w:rPr>
        <w:t>via</w:t>
      </w:r>
      <w:r w:rsidRPr="00087260">
        <w:rPr>
          <w:lang w:val="en-US"/>
        </w:rPr>
        <w:t xml:space="preserve"> bioluminescence) and body weight were measured on days 0, 4, 8, 11, and 14. On day 14, the organs and tissues of interest, including the tumor, heart, lungs, liver, kidneys, and spleen, were </w:t>
      </w:r>
      <w:proofErr w:type="gramStart"/>
      <w:r w:rsidRPr="00087260">
        <w:rPr>
          <w:lang w:val="en-US"/>
        </w:rPr>
        <w:t>dissected</w:t>
      </w:r>
      <w:proofErr w:type="gramEnd"/>
      <w:r w:rsidRPr="00087260">
        <w:rPr>
          <w:lang w:val="en-US"/>
        </w:rPr>
        <w:t xml:space="preserve"> and stained with hematoxylin and eosin. Tumor tissues were subjected to terminal deoxynucleotidyl transferase </w:t>
      </w:r>
      <w:proofErr w:type="spellStart"/>
      <w:r w:rsidRPr="00087260">
        <w:rPr>
          <w:lang w:val="en-US"/>
        </w:rPr>
        <w:t>dUTP</w:t>
      </w:r>
      <w:proofErr w:type="spellEnd"/>
      <w:r w:rsidRPr="00087260">
        <w:rPr>
          <w:lang w:val="en-US"/>
        </w:rPr>
        <w:t xml:space="preserve"> nick-end labeling staining. </w:t>
      </w:r>
    </w:p>
    <w:p w14:paraId="0E7B7F96" w14:textId="77777777" w:rsidR="00891102" w:rsidRPr="00087260" w:rsidRDefault="00891102" w:rsidP="00891102">
      <w:pPr>
        <w:spacing w:line="360" w:lineRule="auto"/>
        <w:contextualSpacing/>
        <w:jc w:val="both"/>
        <w:rPr>
          <w:rFonts w:eastAsiaTheme="minorEastAsia"/>
          <w:lang w:val="en-US" w:eastAsia="ko-KR"/>
        </w:rPr>
      </w:pPr>
    </w:p>
    <w:p w14:paraId="32DA5DEF" w14:textId="77777777" w:rsidR="00891102" w:rsidRPr="00087260" w:rsidRDefault="00891102" w:rsidP="00891102">
      <w:pPr>
        <w:spacing w:line="360" w:lineRule="auto"/>
        <w:contextualSpacing/>
        <w:jc w:val="both"/>
        <w:rPr>
          <w:b/>
          <w:lang w:val="en-US"/>
        </w:rPr>
      </w:pPr>
      <w:r w:rsidRPr="00087260">
        <w:rPr>
          <w:b/>
          <w:lang w:val="en-US"/>
        </w:rPr>
        <w:t>S1.5. Statistical Analysis</w:t>
      </w:r>
    </w:p>
    <w:p w14:paraId="7E5263C2" w14:textId="77777777" w:rsidR="00891102" w:rsidRPr="00087260" w:rsidRDefault="00891102" w:rsidP="00891102">
      <w:pPr>
        <w:spacing w:line="360" w:lineRule="auto"/>
        <w:contextualSpacing/>
        <w:jc w:val="both"/>
        <w:rPr>
          <w:lang w:val="en-US"/>
        </w:rPr>
      </w:pPr>
      <w:r w:rsidRPr="00087260">
        <w:rPr>
          <w:lang w:val="en-US"/>
        </w:rPr>
        <w:t>All experiments in this study were performed at least three times, and the data are presented as the mean ± standard deviation. Statistical analyses were conducted using the two-tailed</w:t>
      </w:r>
      <w:r w:rsidRPr="00087260">
        <w:rPr>
          <w:i/>
          <w:lang w:val="en-US"/>
        </w:rPr>
        <w:t xml:space="preserve"> t</w:t>
      </w:r>
      <w:r w:rsidRPr="00087260">
        <w:rPr>
          <w:lang w:val="en-US"/>
        </w:rPr>
        <w:t xml:space="preserve">-test </w:t>
      </w:r>
      <w:r w:rsidRPr="00087260">
        <w:rPr>
          <w:lang w:val="en-US"/>
        </w:rPr>
        <w:lastRenderedPageBreak/>
        <w:t xml:space="preserve">or one-way analysis of variance with Tukey's multiple comparison test for </w:t>
      </w:r>
      <w:r w:rsidRPr="00087260">
        <w:rPr>
          <w:i/>
          <w:lang w:val="en-US"/>
        </w:rPr>
        <w:t>post-hoc</w:t>
      </w:r>
      <w:r w:rsidRPr="00087260">
        <w:rPr>
          <w:lang w:val="en-US"/>
        </w:rPr>
        <w:t xml:space="preserve"> analysis. </w:t>
      </w:r>
      <w:r w:rsidRPr="00087260">
        <w:rPr>
          <w:i/>
          <w:lang w:val="en-US"/>
        </w:rPr>
        <w:t>p</w:t>
      </w:r>
      <w:r w:rsidRPr="00087260">
        <w:rPr>
          <w:lang w:val="en-US"/>
        </w:rPr>
        <w:t xml:space="preserve">-value &lt; 0.05 </w:t>
      </w:r>
      <w:proofErr w:type="gramStart"/>
      <w:r w:rsidRPr="00087260">
        <w:rPr>
          <w:lang w:val="en-US"/>
        </w:rPr>
        <w:t>was considered to be</w:t>
      </w:r>
      <w:proofErr w:type="gramEnd"/>
      <w:r w:rsidRPr="00087260">
        <w:rPr>
          <w:lang w:val="en-US"/>
        </w:rPr>
        <w:t xml:space="preserve"> statistically significant.</w:t>
      </w:r>
    </w:p>
    <w:p w14:paraId="39C9F5E6" w14:textId="77777777" w:rsidR="00891102" w:rsidRPr="00087260" w:rsidRDefault="00891102" w:rsidP="00891102">
      <w:pPr>
        <w:rPr>
          <w:lang w:val="en-US"/>
        </w:rPr>
      </w:pPr>
      <w:r w:rsidRPr="00087260">
        <w:rPr>
          <w:lang w:val="en-US"/>
        </w:rPr>
        <w:br w:type="page"/>
      </w:r>
    </w:p>
    <w:p w14:paraId="13EB4C1A" w14:textId="77777777" w:rsidR="00891102" w:rsidRPr="00087260" w:rsidRDefault="00891102" w:rsidP="00891102">
      <w:pPr>
        <w:spacing w:line="360" w:lineRule="auto"/>
        <w:contextualSpacing/>
        <w:jc w:val="both"/>
        <w:rPr>
          <w:b/>
          <w:sz w:val="28"/>
          <w:lang w:val="en-US" w:eastAsia="ko-KR"/>
        </w:rPr>
      </w:pPr>
      <w:r w:rsidRPr="00087260">
        <w:rPr>
          <w:b/>
          <w:sz w:val="28"/>
          <w:lang w:val="en-US"/>
        </w:rPr>
        <w:lastRenderedPageBreak/>
        <w:t xml:space="preserve">S2. Supplementary Results </w:t>
      </w:r>
    </w:p>
    <w:p w14:paraId="44D3493A" w14:textId="77777777" w:rsidR="00891102" w:rsidRPr="00087260" w:rsidRDefault="00891102" w:rsidP="00891102">
      <w:pPr>
        <w:spacing w:line="360" w:lineRule="auto"/>
        <w:contextualSpacing/>
        <w:jc w:val="both"/>
        <w:rPr>
          <w:rFonts w:eastAsiaTheme="minorEastAsia"/>
          <w:b/>
          <w:lang w:val="en-US" w:eastAsia="ko-KR"/>
        </w:rPr>
      </w:pPr>
      <w:r w:rsidRPr="00087260">
        <w:rPr>
          <w:rFonts w:eastAsiaTheme="minorEastAsia"/>
          <w:b/>
          <w:lang w:val="en-US" w:eastAsia="ko-KR"/>
        </w:rPr>
        <w:t>S2.1. Design, Synthesis, and Optimization of CD Derivatives</w:t>
      </w:r>
    </w:p>
    <w:p w14:paraId="78AD105B" w14:textId="77777777" w:rsidR="00891102" w:rsidRPr="00087260" w:rsidRDefault="00891102" w:rsidP="00891102">
      <w:pPr>
        <w:spacing w:line="360" w:lineRule="auto"/>
        <w:contextualSpacing/>
        <w:jc w:val="center"/>
        <w:rPr>
          <w:rFonts w:eastAsiaTheme="minorEastAsia"/>
          <w:b/>
          <w:lang w:val="en-US" w:eastAsia="ko-KR"/>
        </w:rPr>
      </w:pPr>
      <w:r w:rsidRPr="00087260">
        <w:rPr>
          <w:rFonts w:eastAsiaTheme="minorEastAsia"/>
          <w:b/>
          <w:noProof/>
          <w:lang w:val="en-US" w:eastAsia="ko-KR"/>
        </w:rPr>
        <w:drawing>
          <wp:inline distT="0" distB="0" distL="0" distR="0" wp14:anchorId="4DC3CA50" wp14:editId="6B353407">
            <wp:extent cx="7422072" cy="5353631"/>
            <wp:effectExtent l="5715" t="0" r="0" b="0"/>
            <wp:docPr id="12" name="그림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195501" name="Picture 10"/>
                    <pic:cNvPicPr>
                      <a:picLocks noChangeAspect="1" noChangeArrowheads="1"/>
                    </pic:cNvPicPr>
                  </pic:nvPicPr>
                  <pic:blipFill>
                    <a:blip r:embed="rId5" cstate="print">
                      <a:extLst>
                        <a:ext uri="{28A0092B-C50C-407E-A947-70E740481C1C}">
                          <a14:useLocalDpi xmlns:a14="http://schemas.microsoft.com/office/drawing/2010/main" val="0"/>
                        </a:ext>
                      </a:extLst>
                    </a:blip>
                    <a:stretch>
                      <a:fillRect/>
                    </a:stretch>
                  </pic:blipFill>
                  <pic:spPr bwMode="auto">
                    <a:xfrm rot="16200000">
                      <a:off x="0" y="0"/>
                      <a:ext cx="7468423" cy="5387065"/>
                    </a:xfrm>
                    <a:prstGeom prst="rect">
                      <a:avLst/>
                    </a:prstGeom>
                    <a:noFill/>
                  </pic:spPr>
                </pic:pic>
              </a:graphicData>
            </a:graphic>
          </wp:inline>
        </w:drawing>
      </w:r>
    </w:p>
    <w:p w14:paraId="22596E8B" w14:textId="77777777" w:rsidR="00891102" w:rsidRPr="00087260" w:rsidRDefault="00891102" w:rsidP="00891102">
      <w:pPr>
        <w:spacing w:line="360" w:lineRule="auto"/>
        <w:contextualSpacing/>
        <w:jc w:val="both"/>
        <w:rPr>
          <w:rFonts w:eastAsiaTheme="minorEastAsia"/>
          <w:lang w:val="en-US" w:eastAsia="ko-KR"/>
        </w:rPr>
      </w:pPr>
      <w:r w:rsidRPr="00087260">
        <w:rPr>
          <w:rFonts w:eastAsiaTheme="minorEastAsia"/>
          <w:b/>
          <w:lang w:val="en-US" w:eastAsia="ko-KR"/>
        </w:rPr>
        <w:t>Figure 1A (magnified)</w:t>
      </w:r>
      <w:r w:rsidRPr="00087260">
        <w:rPr>
          <w:rFonts w:eastAsiaTheme="minorEastAsia"/>
          <w:lang w:val="en-US" w:eastAsia="ko-KR"/>
        </w:rPr>
        <w:t>. Structures of cyclodextrin derivatives (</w:t>
      </w:r>
      <w:r w:rsidRPr="00087260">
        <w:rPr>
          <w:rFonts w:eastAsiaTheme="minorEastAsia"/>
          <w:b/>
          <w:lang w:val="en-US" w:eastAsia="ko-KR"/>
        </w:rPr>
        <w:t xml:space="preserve">CD 1–20) </w:t>
      </w:r>
      <w:r w:rsidRPr="00087260">
        <w:rPr>
          <w:rFonts w:eastAsiaTheme="minorEastAsia"/>
          <w:lang w:val="en-US" w:eastAsia="ko-KR"/>
        </w:rPr>
        <w:t>(cf. Figure 1 in the main text).</w:t>
      </w:r>
    </w:p>
    <w:p w14:paraId="5BF28B28" w14:textId="77777777" w:rsidR="00891102" w:rsidRPr="00087260" w:rsidRDefault="00891102" w:rsidP="00891102">
      <w:pPr>
        <w:spacing w:line="360" w:lineRule="auto"/>
        <w:contextualSpacing/>
        <w:jc w:val="both"/>
        <w:rPr>
          <w:rFonts w:eastAsiaTheme="minorEastAsia"/>
          <w:b/>
          <w:lang w:val="en-US" w:eastAsia="ko-KR"/>
        </w:rPr>
      </w:pPr>
    </w:p>
    <w:p w14:paraId="02D1745F" w14:textId="77777777" w:rsidR="00891102" w:rsidRPr="00087260" w:rsidRDefault="00891102" w:rsidP="00891102">
      <w:pPr>
        <w:spacing w:line="360" w:lineRule="auto"/>
        <w:contextualSpacing/>
        <w:jc w:val="center"/>
        <w:rPr>
          <w:rFonts w:eastAsiaTheme="minorEastAsia"/>
          <w:lang w:val="en-US" w:eastAsia="ko-KR"/>
        </w:rPr>
      </w:pPr>
      <w:r w:rsidRPr="00087260">
        <w:rPr>
          <w:rFonts w:eastAsiaTheme="minorEastAsia"/>
          <w:noProof/>
          <w:lang w:val="en-US" w:eastAsia="ko-KR"/>
        </w:rPr>
        <w:drawing>
          <wp:inline distT="0" distB="0" distL="0" distR="0" wp14:anchorId="7319EFFE" wp14:editId="4518E26D">
            <wp:extent cx="5760000" cy="7386454"/>
            <wp:effectExtent l="0" t="0" r="0" b="0"/>
            <wp:docPr id="45" name="그림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496757" name="Picture 14"/>
                    <pic:cNvPicPr>
                      <a:picLocks noChangeAspect="1" noChangeArrowheads="1"/>
                    </pic:cNvPicPr>
                  </pic:nvPicPr>
                  <pic:blipFill>
                    <a:blip r:embed="rId6" cstate="print">
                      <a:extLst>
                        <a:ext uri="{28A0092B-C50C-407E-A947-70E740481C1C}">
                          <a14:useLocalDpi xmlns:a14="http://schemas.microsoft.com/office/drawing/2010/main" val="0"/>
                        </a:ext>
                      </a:extLst>
                    </a:blip>
                    <a:stretch>
                      <a:fillRect/>
                    </a:stretch>
                  </pic:blipFill>
                  <pic:spPr bwMode="auto">
                    <a:xfrm>
                      <a:off x="0" y="0"/>
                      <a:ext cx="5760000" cy="7386454"/>
                    </a:xfrm>
                    <a:prstGeom prst="rect">
                      <a:avLst/>
                    </a:prstGeom>
                    <a:noFill/>
                  </pic:spPr>
                </pic:pic>
              </a:graphicData>
            </a:graphic>
          </wp:inline>
        </w:drawing>
      </w:r>
    </w:p>
    <w:p w14:paraId="386A1723" w14:textId="77777777" w:rsidR="00891102" w:rsidRPr="00087260" w:rsidRDefault="00891102" w:rsidP="00891102">
      <w:pPr>
        <w:rPr>
          <w:rFonts w:eastAsiaTheme="minorEastAsia"/>
          <w:lang w:val="en-US" w:eastAsia="ko-KR"/>
        </w:rPr>
      </w:pPr>
    </w:p>
    <w:p w14:paraId="59065D27" w14:textId="77777777" w:rsidR="00891102" w:rsidRPr="00087260" w:rsidRDefault="00891102" w:rsidP="00891102">
      <w:pPr>
        <w:jc w:val="right"/>
        <w:rPr>
          <w:rFonts w:eastAsiaTheme="minorEastAsia"/>
          <w:lang w:val="en-US" w:eastAsia="ko-KR"/>
        </w:rPr>
      </w:pPr>
      <w:r w:rsidRPr="00087260">
        <w:rPr>
          <w:rFonts w:eastAsiaTheme="minorEastAsia"/>
          <w:lang w:val="en-US" w:eastAsia="ko-KR"/>
        </w:rPr>
        <w:t>(Continued)</w:t>
      </w:r>
    </w:p>
    <w:p w14:paraId="64307DED" w14:textId="77777777" w:rsidR="00891102" w:rsidRPr="00087260" w:rsidRDefault="00891102" w:rsidP="00891102">
      <w:pPr>
        <w:spacing w:line="360" w:lineRule="auto"/>
        <w:contextualSpacing/>
        <w:jc w:val="center"/>
        <w:rPr>
          <w:rFonts w:eastAsiaTheme="minorEastAsia"/>
          <w:lang w:val="en-US" w:eastAsia="ko-KR"/>
        </w:rPr>
      </w:pPr>
      <w:r w:rsidRPr="00087260">
        <w:rPr>
          <w:rFonts w:eastAsiaTheme="minorEastAsia"/>
          <w:noProof/>
          <w:lang w:val="en-US" w:eastAsia="ko-KR"/>
        </w:rPr>
        <w:lastRenderedPageBreak/>
        <w:drawing>
          <wp:inline distT="0" distB="0" distL="0" distR="0" wp14:anchorId="66B352E0" wp14:editId="087F4F11">
            <wp:extent cx="5632192" cy="7296150"/>
            <wp:effectExtent l="0" t="0" r="6985" b="0"/>
            <wp:docPr id="6" name="그림 6" descr="Diagram, time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그림 6" descr="Diagram, timeline&#10;&#10;Description automatically generated"/>
                    <pic:cNvPicPr>
                      <a:picLocks noChangeAspect="1" noChangeArrowheads="1"/>
                    </pic:cNvPicPr>
                  </pic:nvPicPr>
                  <pic:blipFill>
                    <a:blip r:embed="rId7" cstate="print">
                      <a:extLst>
                        <a:ext uri="{28A0092B-C50C-407E-A947-70E740481C1C}">
                          <a14:useLocalDpi xmlns:a14="http://schemas.microsoft.com/office/drawing/2010/main" val="0"/>
                        </a:ext>
                      </a:extLst>
                    </a:blip>
                    <a:stretch>
                      <a:fillRect/>
                    </a:stretch>
                  </pic:blipFill>
                  <pic:spPr bwMode="auto">
                    <a:xfrm>
                      <a:off x="0" y="0"/>
                      <a:ext cx="5643176" cy="7310379"/>
                    </a:xfrm>
                    <a:prstGeom prst="rect">
                      <a:avLst/>
                    </a:prstGeom>
                    <a:noFill/>
                  </pic:spPr>
                </pic:pic>
              </a:graphicData>
            </a:graphic>
          </wp:inline>
        </w:drawing>
      </w:r>
    </w:p>
    <w:p w14:paraId="335BE85B" w14:textId="77777777" w:rsidR="00891102" w:rsidRPr="00087260" w:rsidRDefault="00891102" w:rsidP="00891102">
      <w:pPr>
        <w:spacing w:line="360" w:lineRule="auto"/>
        <w:contextualSpacing/>
        <w:jc w:val="both"/>
        <w:rPr>
          <w:rFonts w:eastAsiaTheme="minorEastAsia"/>
          <w:lang w:val="en-US" w:eastAsia="ko-KR"/>
        </w:rPr>
      </w:pPr>
      <w:r w:rsidRPr="00087260">
        <w:rPr>
          <w:rFonts w:eastAsiaTheme="minorEastAsia"/>
          <w:b/>
          <w:lang w:val="en-US" w:eastAsia="ko-KR"/>
        </w:rPr>
        <w:t>Figure S1</w:t>
      </w:r>
      <w:r w:rsidRPr="00087260">
        <w:rPr>
          <w:rFonts w:eastAsiaTheme="minorEastAsia"/>
          <w:lang w:val="en-US" w:eastAsia="ko-KR"/>
        </w:rPr>
        <w:t xml:space="preserve">. Synthesis of </w:t>
      </w:r>
      <w:proofErr w:type="spellStart"/>
      <w:r w:rsidRPr="00087260">
        <w:rPr>
          <w:rFonts w:eastAsiaTheme="minorEastAsia"/>
          <w:lang w:val="en-US" w:eastAsia="ko-KR"/>
        </w:rPr>
        <w:t>sulfobetaine</w:t>
      </w:r>
      <w:proofErr w:type="spellEnd"/>
      <w:r w:rsidRPr="00087260">
        <w:rPr>
          <w:rFonts w:eastAsiaTheme="minorEastAsia"/>
          <w:lang w:val="en-US" w:eastAsia="ko-KR"/>
        </w:rPr>
        <w:t xml:space="preserve"> </w:t>
      </w:r>
      <w:r w:rsidRPr="00087260">
        <w:rPr>
          <w:rFonts w:eastAsiaTheme="minorEastAsia"/>
          <w:b/>
          <w:lang w:val="en-US" w:eastAsia="ko-KR"/>
        </w:rPr>
        <w:t>2</w:t>
      </w:r>
      <w:r w:rsidRPr="00087260">
        <w:rPr>
          <w:rFonts w:eastAsiaTheme="minorEastAsia"/>
          <w:lang w:val="en-US" w:eastAsia="ko-KR"/>
        </w:rPr>
        <w:t xml:space="preserve"> (A</w:t>
      </w:r>
      <w:r w:rsidRPr="00087260">
        <w:rPr>
          <w:rFonts w:eastAsiaTheme="minorEastAsia"/>
          <w:vertAlign w:val="subscript"/>
          <w:lang w:val="en-US" w:eastAsia="ko-KR"/>
        </w:rPr>
        <w:t>1</w:t>
      </w:r>
      <w:r w:rsidRPr="00087260">
        <w:rPr>
          <w:rFonts w:eastAsiaTheme="minorEastAsia"/>
          <w:lang w:val="en-US" w:eastAsia="ko-KR"/>
        </w:rPr>
        <w:t xml:space="preserve">) and </w:t>
      </w:r>
      <w:r w:rsidRPr="00087260">
        <w:rPr>
          <w:rFonts w:eastAsiaTheme="minorEastAsia"/>
          <w:b/>
          <w:lang w:val="en-US" w:eastAsia="ko-KR"/>
        </w:rPr>
        <w:t>4</w:t>
      </w:r>
      <w:r w:rsidRPr="00087260">
        <w:rPr>
          <w:rFonts w:eastAsiaTheme="minorEastAsia"/>
          <w:lang w:val="en-US" w:eastAsia="ko-KR"/>
        </w:rPr>
        <w:t xml:space="preserve"> (A</w:t>
      </w:r>
      <w:r w:rsidRPr="00087260">
        <w:rPr>
          <w:rFonts w:eastAsiaTheme="minorEastAsia"/>
          <w:vertAlign w:val="subscript"/>
          <w:lang w:val="en-US" w:eastAsia="ko-KR"/>
        </w:rPr>
        <w:t>2</w:t>
      </w:r>
      <w:r w:rsidRPr="00087260">
        <w:rPr>
          <w:rFonts w:eastAsiaTheme="minorEastAsia"/>
          <w:lang w:val="en-US" w:eastAsia="ko-KR"/>
        </w:rPr>
        <w:t xml:space="preserve">) that have one and two methylene groups between quaternary ammonium and carboxylic acid, respectively. (A) Synthetic schemes of compounds </w:t>
      </w:r>
      <w:r w:rsidRPr="00087260">
        <w:rPr>
          <w:rFonts w:eastAsiaTheme="minorEastAsia"/>
          <w:b/>
          <w:lang w:val="en-US" w:eastAsia="ko-KR"/>
        </w:rPr>
        <w:t>1</w:t>
      </w:r>
      <w:r w:rsidRPr="00087260">
        <w:rPr>
          <w:rFonts w:eastAsiaTheme="minorEastAsia"/>
          <w:lang w:val="en-US" w:eastAsia="ko-KR"/>
        </w:rPr>
        <w:t>–</w:t>
      </w:r>
      <w:r w:rsidRPr="00087260">
        <w:rPr>
          <w:rFonts w:eastAsiaTheme="minorEastAsia"/>
          <w:b/>
          <w:lang w:val="en-US" w:eastAsia="ko-KR"/>
        </w:rPr>
        <w:t>4</w:t>
      </w:r>
      <w:r w:rsidRPr="00087260">
        <w:rPr>
          <w:rFonts w:eastAsiaTheme="minorEastAsia"/>
          <w:lang w:val="en-US" w:eastAsia="ko-KR"/>
        </w:rPr>
        <w:t>, (B)</w:t>
      </w:r>
      <w:r w:rsidRPr="00087260">
        <w:t xml:space="preserve"> </w:t>
      </w:r>
      <w:r w:rsidRPr="00087260">
        <w:rPr>
          <w:rFonts w:eastAsiaTheme="minorEastAsia"/>
          <w:lang w:val="en-US" w:eastAsia="ko-KR"/>
        </w:rPr>
        <w:t>Proton nuclear magnetic resonance (</w:t>
      </w:r>
      <w:r w:rsidRPr="00087260">
        <w:rPr>
          <w:vertAlign w:val="superscript"/>
          <w:lang w:val="en-US"/>
        </w:rPr>
        <w:t>1</w:t>
      </w:r>
      <w:r w:rsidRPr="00087260">
        <w:rPr>
          <w:lang w:val="en-US"/>
        </w:rPr>
        <w:t xml:space="preserve">H-NMR) spectra of </w:t>
      </w:r>
      <w:r w:rsidRPr="00087260">
        <w:rPr>
          <w:rFonts w:eastAsiaTheme="minorEastAsia"/>
          <w:lang w:val="en-US" w:eastAsia="ko-KR"/>
        </w:rPr>
        <w:t xml:space="preserve">compounds </w:t>
      </w:r>
      <w:r w:rsidRPr="00087260">
        <w:rPr>
          <w:b/>
          <w:lang w:val="en-US"/>
        </w:rPr>
        <w:t>1</w:t>
      </w:r>
      <w:r w:rsidRPr="00087260">
        <w:rPr>
          <w:lang w:val="en-US"/>
        </w:rPr>
        <w:t xml:space="preserve"> and </w:t>
      </w:r>
      <w:r w:rsidRPr="00087260">
        <w:rPr>
          <w:b/>
          <w:lang w:val="en-US"/>
        </w:rPr>
        <w:t>3</w:t>
      </w:r>
      <w:r w:rsidRPr="00087260">
        <w:rPr>
          <w:lang w:val="en-US"/>
        </w:rPr>
        <w:t>, and (C)</w:t>
      </w:r>
      <w:r w:rsidRPr="00087260">
        <w:rPr>
          <w:rFonts w:eastAsiaTheme="minorEastAsia"/>
          <w:lang w:val="en-US" w:eastAsia="ko-KR"/>
        </w:rPr>
        <w:t xml:space="preserve"> electrospray ionization-mass spectrometry (ESI-MS) spectra of compounds </w:t>
      </w:r>
      <w:r w:rsidRPr="00087260">
        <w:rPr>
          <w:rFonts w:eastAsiaTheme="minorEastAsia"/>
          <w:b/>
          <w:lang w:val="en-US" w:eastAsia="ko-KR"/>
        </w:rPr>
        <w:t>1</w:t>
      </w:r>
      <w:r w:rsidRPr="00087260">
        <w:rPr>
          <w:rFonts w:eastAsiaTheme="minorEastAsia"/>
          <w:lang w:val="en-US" w:eastAsia="ko-KR"/>
        </w:rPr>
        <w:t>–</w:t>
      </w:r>
      <w:r w:rsidRPr="00087260">
        <w:rPr>
          <w:rFonts w:eastAsiaTheme="minorEastAsia"/>
          <w:b/>
          <w:lang w:val="en-US" w:eastAsia="ko-KR"/>
        </w:rPr>
        <w:t>4</w:t>
      </w:r>
      <w:r w:rsidRPr="00087260">
        <w:rPr>
          <w:rFonts w:eastAsiaTheme="minorEastAsia"/>
          <w:lang w:val="en-US" w:eastAsia="ko-KR"/>
        </w:rPr>
        <w:t xml:space="preserve"> </w:t>
      </w:r>
      <w:proofErr w:type="gramStart"/>
      <w:r w:rsidRPr="00087260">
        <w:rPr>
          <w:rFonts w:eastAsiaTheme="minorEastAsia"/>
          <w:lang w:val="en-US" w:eastAsia="ko-KR"/>
        </w:rPr>
        <w:t>are</w:t>
      </w:r>
      <w:proofErr w:type="gramEnd"/>
      <w:r w:rsidRPr="00087260">
        <w:rPr>
          <w:rFonts w:eastAsiaTheme="minorEastAsia"/>
          <w:lang w:val="en-US" w:eastAsia="ko-KR"/>
        </w:rPr>
        <w:t xml:space="preserve"> presented. Samples were dissolved in D</w:t>
      </w:r>
      <w:r w:rsidRPr="00087260">
        <w:rPr>
          <w:rFonts w:eastAsiaTheme="minorEastAsia"/>
          <w:vertAlign w:val="subscript"/>
          <w:lang w:val="en-US" w:eastAsia="ko-KR"/>
        </w:rPr>
        <w:t>2</w:t>
      </w:r>
      <w:r w:rsidRPr="00087260">
        <w:rPr>
          <w:rFonts w:eastAsiaTheme="minorEastAsia"/>
          <w:lang w:val="en-US" w:eastAsia="ko-KR"/>
        </w:rPr>
        <w:t xml:space="preserve">O for </w:t>
      </w:r>
      <w:r w:rsidRPr="00087260">
        <w:rPr>
          <w:vertAlign w:val="superscript"/>
          <w:lang w:val="en-US"/>
        </w:rPr>
        <w:t>1</w:t>
      </w:r>
      <w:r w:rsidRPr="00087260">
        <w:rPr>
          <w:lang w:val="en-US"/>
        </w:rPr>
        <w:t>H-NMR</w:t>
      </w:r>
      <w:r w:rsidRPr="00087260">
        <w:rPr>
          <w:rFonts w:eastAsiaTheme="minorEastAsia"/>
          <w:lang w:val="en-US" w:eastAsia="ko-KR"/>
        </w:rPr>
        <w:t xml:space="preserve"> analysis.</w:t>
      </w:r>
    </w:p>
    <w:p w14:paraId="67EDBD2E" w14:textId="77777777" w:rsidR="00891102" w:rsidRPr="00087260" w:rsidRDefault="00891102" w:rsidP="00891102">
      <w:pPr>
        <w:spacing w:line="360" w:lineRule="auto"/>
        <w:contextualSpacing/>
        <w:jc w:val="both"/>
        <w:rPr>
          <w:rFonts w:eastAsiaTheme="minorEastAsia"/>
          <w:lang w:val="en-US" w:eastAsia="ko-KR"/>
        </w:rPr>
      </w:pPr>
    </w:p>
    <w:p w14:paraId="267F6A8D" w14:textId="77777777" w:rsidR="00891102" w:rsidRPr="00087260" w:rsidRDefault="00891102" w:rsidP="00891102">
      <w:pPr>
        <w:spacing w:line="360" w:lineRule="auto"/>
        <w:contextualSpacing/>
        <w:jc w:val="both"/>
        <w:rPr>
          <w:rFonts w:eastAsiaTheme="minorEastAsia"/>
          <w:lang w:val="en-US" w:eastAsia="ko-KR"/>
        </w:rPr>
      </w:pPr>
      <w:r w:rsidRPr="00087260">
        <w:rPr>
          <w:rFonts w:eastAsiaTheme="minorEastAsia"/>
          <w:noProof/>
          <w:lang w:val="en-US" w:eastAsia="ko-KR"/>
        </w:rPr>
        <w:drawing>
          <wp:inline distT="0" distB="0" distL="0" distR="0" wp14:anchorId="1709040A" wp14:editId="4FECA456">
            <wp:extent cx="4572000" cy="2891214"/>
            <wp:effectExtent l="0" t="0" r="0" b="0"/>
            <wp:docPr id="29" name="그림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5332206" name="Picture 9"/>
                    <pic:cNvPicPr>
                      <a:picLocks noChangeAspect="1" noChangeArrowheads="1"/>
                    </pic:cNvPicPr>
                  </pic:nvPicPr>
                  <pic:blipFill>
                    <a:blip r:embed="rId8" cstate="print">
                      <a:extLst>
                        <a:ext uri="{28A0092B-C50C-407E-A947-70E740481C1C}">
                          <a14:useLocalDpi xmlns:a14="http://schemas.microsoft.com/office/drawing/2010/main" val="0"/>
                        </a:ext>
                      </a:extLst>
                    </a:blip>
                    <a:stretch>
                      <a:fillRect/>
                    </a:stretch>
                  </pic:blipFill>
                  <pic:spPr bwMode="auto">
                    <a:xfrm>
                      <a:off x="0" y="0"/>
                      <a:ext cx="4581993" cy="2897533"/>
                    </a:xfrm>
                    <a:prstGeom prst="rect">
                      <a:avLst/>
                    </a:prstGeom>
                    <a:noFill/>
                  </pic:spPr>
                </pic:pic>
              </a:graphicData>
            </a:graphic>
          </wp:inline>
        </w:drawing>
      </w:r>
    </w:p>
    <w:p w14:paraId="012758BA" w14:textId="77777777" w:rsidR="00891102" w:rsidRPr="00087260" w:rsidRDefault="00891102" w:rsidP="00891102">
      <w:pPr>
        <w:spacing w:line="360" w:lineRule="auto"/>
        <w:contextualSpacing/>
        <w:jc w:val="both"/>
        <w:rPr>
          <w:rFonts w:eastAsiaTheme="minorEastAsia"/>
          <w:lang w:val="en-US" w:eastAsia="ko-KR"/>
        </w:rPr>
      </w:pPr>
    </w:p>
    <w:p w14:paraId="5D837F35" w14:textId="77777777" w:rsidR="00891102" w:rsidRPr="00087260" w:rsidRDefault="00891102" w:rsidP="00891102">
      <w:pPr>
        <w:jc w:val="right"/>
        <w:rPr>
          <w:rFonts w:eastAsiaTheme="minorEastAsia"/>
          <w:lang w:val="en-US" w:eastAsia="ko-KR"/>
        </w:rPr>
      </w:pPr>
      <w:r w:rsidRPr="00087260">
        <w:rPr>
          <w:rFonts w:eastAsiaTheme="minorEastAsia"/>
          <w:lang w:val="en-US" w:eastAsia="ko-KR"/>
        </w:rPr>
        <w:t>(Continued)</w:t>
      </w:r>
    </w:p>
    <w:p w14:paraId="18B3F178" w14:textId="77777777" w:rsidR="00891102" w:rsidRPr="00087260" w:rsidRDefault="00891102" w:rsidP="00891102">
      <w:pPr>
        <w:spacing w:line="360" w:lineRule="auto"/>
        <w:contextualSpacing/>
        <w:jc w:val="both"/>
        <w:rPr>
          <w:rFonts w:eastAsiaTheme="minorEastAsia"/>
          <w:lang w:val="en-US" w:eastAsia="ko-KR"/>
        </w:rPr>
      </w:pPr>
      <w:r w:rsidRPr="00087260">
        <w:rPr>
          <w:rFonts w:eastAsiaTheme="minorEastAsia"/>
          <w:noProof/>
          <w:lang w:val="en-US" w:eastAsia="ko-KR"/>
        </w:rPr>
        <w:lastRenderedPageBreak/>
        <w:drawing>
          <wp:inline distT="0" distB="0" distL="0" distR="0" wp14:anchorId="446953A1" wp14:editId="17BA1FE8">
            <wp:extent cx="5760000" cy="6801406"/>
            <wp:effectExtent l="0" t="0" r="0" b="0"/>
            <wp:docPr id="30" name="그림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6673954" name="Picture 10"/>
                    <pic:cNvPicPr>
                      <a:picLocks noChangeAspect="1" noChangeArrowheads="1"/>
                    </pic:cNvPicPr>
                  </pic:nvPicPr>
                  <pic:blipFill>
                    <a:blip r:embed="rId9" cstate="print">
                      <a:extLst>
                        <a:ext uri="{28A0092B-C50C-407E-A947-70E740481C1C}">
                          <a14:useLocalDpi xmlns:a14="http://schemas.microsoft.com/office/drawing/2010/main" val="0"/>
                        </a:ext>
                      </a:extLst>
                    </a:blip>
                    <a:stretch>
                      <a:fillRect/>
                    </a:stretch>
                  </pic:blipFill>
                  <pic:spPr bwMode="auto">
                    <a:xfrm>
                      <a:off x="0" y="0"/>
                      <a:ext cx="5760000" cy="6801406"/>
                    </a:xfrm>
                    <a:prstGeom prst="rect">
                      <a:avLst/>
                    </a:prstGeom>
                    <a:noFill/>
                  </pic:spPr>
                </pic:pic>
              </a:graphicData>
            </a:graphic>
          </wp:inline>
        </w:drawing>
      </w:r>
    </w:p>
    <w:p w14:paraId="4A434609" w14:textId="77777777" w:rsidR="00891102" w:rsidRPr="00087260" w:rsidRDefault="00891102" w:rsidP="00891102">
      <w:pPr>
        <w:spacing w:line="360" w:lineRule="auto"/>
        <w:contextualSpacing/>
        <w:jc w:val="both"/>
        <w:rPr>
          <w:rFonts w:eastAsiaTheme="minorEastAsia"/>
          <w:lang w:val="en-US" w:eastAsia="ko-KR"/>
        </w:rPr>
      </w:pPr>
    </w:p>
    <w:p w14:paraId="11E29F04" w14:textId="77777777" w:rsidR="00891102" w:rsidRPr="00087260" w:rsidRDefault="00891102" w:rsidP="00891102">
      <w:pPr>
        <w:jc w:val="right"/>
        <w:rPr>
          <w:rFonts w:eastAsiaTheme="minorEastAsia"/>
          <w:lang w:val="en-US" w:eastAsia="ko-KR"/>
        </w:rPr>
      </w:pPr>
      <w:r w:rsidRPr="00087260">
        <w:rPr>
          <w:rFonts w:eastAsiaTheme="minorEastAsia"/>
          <w:lang w:val="en-US" w:eastAsia="ko-KR"/>
        </w:rPr>
        <w:t>(Continued)</w:t>
      </w:r>
    </w:p>
    <w:p w14:paraId="3DFB0477" w14:textId="77777777" w:rsidR="00891102" w:rsidRPr="00087260" w:rsidRDefault="00891102" w:rsidP="00891102">
      <w:pPr>
        <w:spacing w:line="360" w:lineRule="auto"/>
        <w:contextualSpacing/>
        <w:jc w:val="both"/>
        <w:rPr>
          <w:rFonts w:eastAsiaTheme="minorEastAsia"/>
          <w:lang w:val="en-US" w:eastAsia="ko-KR"/>
        </w:rPr>
      </w:pPr>
      <w:r w:rsidRPr="00087260">
        <w:rPr>
          <w:rFonts w:eastAsiaTheme="minorEastAsia"/>
          <w:noProof/>
          <w:lang w:val="en-US" w:eastAsia="ko-KR"/>
        </w:rPr>
        <w:lastRenderedPageBreak/>
        <w:drawing>
          <wp:inline distT="0" distB="0" distL="0" distR="0" wp14:anchorId="5A66C7A5" wp14:editId="3405DFE8">
            <wp:extent cx="5760000" cy="7126568"/>
            <wp:effectExtent l="0" t="0" r="0" b="0"/>
            <wp:docPr id="43" name="그림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7543655" name="Picture 12"/>
                    <pic:cNvPicPr>
                      <a:picLocks noChangeAspect="1" noChangeArrowheads="1"/>
                    </pic:cNvPicPr>
                  </pic:nvPicPr>
                  <pic:blipFill>
                    <a:blip r:embed="rId10" cstate="print">
                      <a:extLst>
                        <a:ext uri="{28A0092B-C50C-407E-A947-70E740481C1C}">
                          <a14:useLocalDpi xmlns:a14="http://schemas.microsoft.com/office/drawing/2010/main" val="0"/>
                        </a:ext>
                      </a:extLst>
                    </a:blip>
                    <a:stretch>
                      <a:fillRect/>
                    </a:stretch>
                  </pic:blipFill>
                  <pic:spPr bwMode="auto">
                    <a:xfrm>
                      <a:off x="0" y="0"/>
                      <a:ext cx="5760000" cy="7126568"/>
                    </a:xfrm>
                    <a:prstGeom prst="rect">
                      <a:avLst/>
                    </a:prstGeom>
                    <a:noFill/>
                  </pic:spPr>
                </pic:pic>
              </a:graphicData>
            </a:graphic>
          </wp:inline>
        </w:drawing>
      </w:r>
    </w:p>
    <w:p w14:paraId="61E722EB" w14:textId="77777777" w:rsidR="00891102" w:rsidRPr="00087260" w:rsidRDefault="00891102" w:rsidP="00891102">
      <w:pPr>
        <w:spacing w:line="360" w:lineRule="auto"/>
        <w:contextualSpacing/>
        <w:jc w:val="both"/>
        <w:rPr>
          <w:rFonts w:eastAsiaTheme="minorEastAsia"/>
          <w:lang w:val="en-US" w:eastAsia="ko-KR"/>
        </w:rPr>
      </w:pPr>
      <w:r w:rsidRPr="00087260">
        <w:rPr>
          <w:rFonts w:eastAsiaTheme="minorEastAsia"/>
          <w:b/>
          <w:lang w:val="en-US" w:eastAsia="ko-KR"/>
        </w:rPr>
        <w:t>Figure S2</w:t>
      </w:r>
      <w:r w:rsidRPr="00087260">
        <w:rPr>
          <w:rFonts w:eastAsiaTheme="minorEastAsia"/>
          <w:lang w:val="en-US" w:eastAsia="ko-KR"/>
        </w:rPr>
        <w:t>. Synthetic schemes of cyclodextrin derivatives (</w:t>
      </w:r>
      <w:r w:rsidRPr="00087260">
        <w:rPr>
          <w:rFonts w:eastAsiaTheme="minorEastAsia"/>
          <w:b/>
          <w:lang w:val="en-US" w:eastAsia="ko-KR"/>
        </w:rPr>
        <w:t>CD 1–20</w:t>
      </w:r>
      <w:r w:rsidRPr="00087260">
        <w:rPr>
          <w:rFonts w:eastAsiaTheme="minorEastAsia"/>
          <w:bCs/>
          <w:lang w:val="en-US" w:eastAsia="ko-KR"/>
        </w:rPr>
        <w:t>)</w:t>
      </w:r>
      <w:r w:rsidRPr="00087260">
        <w:rPr>
          <w:rFonts w:eastAsiaTheme="minorEastAsia"/>
          <w:lang w:val="en-US" w:eastAsia="ko-KR"/>
        </w:rPr>
        <w:t xml:space="preserve">. (A) Preparation of PBA moieties (compounds </w:t>
      </w:r>
      <w:r w:rsidRPr="00087260">
        <w:rPr>
          <w:rFonts w:eastAsiaTheme="minorEastAsia"/>
          <w:b/>
          <w:lang w:val="en-US" w:eastAsia="ko-KR"/>
        </w:rPr>
        <w:t>6</w:t>
      </w:r>
      <w:r w:rsidRPr="00087260">
        <w:rPr>
          <w:rFonts w:eastAsiaTheme="minorEastAsia"/>
          <w:lang w:val="en-US" w:eastAsia="ko-KR"/>
        </w:rPr>
        <w:t xml:space="preserve"> and </w:t>
      </w:r>
      <w:r w:rsidRPr="00087260">
        <w:rPr>
          <w:rFonts w:eastAsiaTheme="minorEastAsia"/>
          <w:b/>
          <w:lang w:val="en-US" w:eastAsia="ko-KR"/>
        </w:rPr>
        <w:t>10</w:t>
      </w:r>
      <w:r w:rsidRPr="00087260">
        <w:rPr>
          <w:rFonts w:eastAsiaTheme="minorEastAsia"/>
          <w:lang w:val="en-US" w:eastAsia="ko-KR"/>
        </w:rPr>
        <w:t xml:space="preserve">). (B) Synthesis of PBA-conjugated CD intermediates (compounds </w:t>
      </w:r>
      <w:r w:rsidRPr="00087260">
        <w:rPr>
          <w:rFonts w:eastAsiaTheme="minorEastAsia"/>
          <w:b/>
          <w:lang w:val="en-US" w:eastAsia="ko-KR"/>
        </w:rPr>
        <w:t>12</w:t>
      </w:r>
      <w:r w:rsidRPr="00087260">
        <w:rPr>
          <w:rFonts w:eastAsiaTheme="minorEastAsia"/>
          <w:lang w:val="en-US" w:eastAsia="ko-KR"/>
        </w:rPr>
        <w:t xml:space="preserve">, </w:t>
      </w:r>
      <w:r w:rsidRPr="00087260">
        <w:rPr>
          <w:rFonts w:eastAsiaTheme="minorEastAsia"/>
          <w:b/>
          <w:lang w:val="en-US" w:eastAsia="ko-KR"/>
        </w:rPr>
        <w:t>19</w:t>
      </w:r>
      <w:r w:rsidRPr="00087260">
        <w:rPr>
          <w:rFonts w:eastAsiaTheme="minorEastAsia"/>
          <w:lang w:val="en-US" w:eastAsia="ko-KR"/>
        </w:rPr>
        <w:t xml:space="preserve">, </w:t>
      </w:r>
      <w:r w:rsidRPr="00087260">
        <w:rPr>
          <w:rFonts w:eastAsiaTheme="minorEastAsia"/>
          <w:b/>
          <w:lang w:val="en-US" w:eastAsia="ko-KR"/>
        </w:rPr>
        <w:t>20</w:t>
      </w:r>
      <w:r w:rsidRPr="00087260">
        <w:rPr>
          <w:rFonts w:eastAsiaTheme="minorEastAsia"/>
          <w:lang w:val="en-US" w:eastAsia="ko-KR"/>
        </w:rPr>
        <w:t xml:space="preserve">, </w:t>
      </w:r>
      <w:r w:rsidRPr="00087260">
        <w:rPr>
          <w:rFonts w:eastAsiaTheme="minorEastAsia"/>
          <w:b/>
          <w:lang w:val="en-US" w:eastAsia="ko-KR"/>
        </w:rPr>
        <w:t>28</w:t>
      </w:r>
      <w:r w:rsidRPr="00087260">
        <w:rPr>
          <w:rFonts w:eastAsiaTheme="minorEastAsia"/>
          <w:lang w:val="en-US" w:eastAsia="ko-KR"/>
        </w:rPr>
        <w:t xml:space="preserve">, and </w:t>
      </w:r>
      <w:r w:rsidRPr="00087260">
        <w:rPr>
          <w:rFonts w:eastAsiaTheme="minorEastAsia"/>
          <w:b/>
          <w:lang w:val="en-US" w:eastAsia="ko-KR"/>
        </w:rPr>
        <w:t>30</w:t>
      </w:r>
      <w:r w:rsidRPr="00087260">
        <w:rPr>
          <w:rFonts w:eastAsiaTheme="minorEastAsia"/>
          <w:lang w:val="en-US" w:eastAsia="ko-KR"/>
        </w:rPr>
        <w:t xml:space="preserve">). (C) Conjugation of charged moieties to CD intermediates to obtain </w:t>
      </w:r>
      <w:r w:rsidRPr="00087260">
        <w:rPr>
          <w:rFonts w:eastAsiaTheme="minorEastAsia"/>
          <w:b/>
          <w:lang w:val="en-US" w:eastAsia="ko-KR"/>
        </w:rPr>
        <w:t>CD 1–20</w:t>
      </w:r>
      <w:r w:rsidRPr="00087260">
        <w:rPr>
          <w:rFonts w:eastAsiaTheme="minorEastAsia"/>
          <w:lang w:val="en-US" w:eastAsia="ko-KR"/>
        </w:rPr>
        <w:t xml:space="preserve">. Reagents and conditions: a) </w:t>
      </w:r>
      <w:r w:rsidRPr="00087260">
        <w:rPr>
          <w:i/>
          <w:lang w:val="en-US"/>
        </w:rPr>
        <w:t>N</w:t>
      </w:r>
      <w:r w:rsidRPr="00087260">
        <w:rPr>
          <w:lang w:val="en-US"/>
        </w:rPr>
        <w:t>-([dimethylamino]-1</w:t>
      </w:r>
      <w:r w:rsidRPr="00087260">
        <w:rPr>
          <w:i/>
          <w:lang w:val="en-US"/>
        </w:rPr>
        <w:t>H</w:t>
      </w:r>
      <w:r w:rsidRPr="00087260">
        <w:rPr>
          <w:lang w:val="en-US"/>
        </w:rPr>
        <w:t>-1,2,3-triazolo-[4,5-</w:t>
      </w:r>
      <w:r w:rsidRPr="00087260">
        <w:rPr>
          <w:i/>
          <w:lang w:val="en-US"/>
        </w:rPr>
        <w:t>b</w:t>
      </w:r>
      <w:r w:rsidRPr="00087260">
        <w:rPr>
          <w:lang w:val="en-US"/>
        </w:rPr>
        <w:t>]pyridin-1-ylmethylene)-</w:t>
      </w:r>
      <w:r w:rsidRPr="00087260">
        <w:rPr>
          <w:i/>
          <w:lang w:val="en-US"/>
        </w:rPr>
        <w:t>N</w:t>
      </w:r>
      <w:r w:rsidRPr="00087260">
        <w:rPr>
          <w:lang w:val="en-US"/>
        </w:rPr>
        <w:t xml:space="preserve">-methylmethanaminium hexafluorophosphate </w:t>
      </w:r>
      <w:r w:rsidRPr="00087260">
        <w:rPr>
          <w:i/>
          <w:lang w:val="en-US"/>
        </w:rPr>
        <w:t>N</w:t>
      </w:r>
      <w:r w:rsidRPr="00087260">
        <w:rPr>
          <w:lang w:val="en-US"/>
        </w:rPr>
        <w:t xml:space="preserve">-oxide </w:t>
      </w:r>
      <w:r w:rsidRPr="00087260">
        <w:rPr>
          <w:rFonts w:eastAsiaTheme="minorEastAsia"/>
          <w:lang w:val="en-US" w:eastAsia="ko-KR"/>
        </w:rPr>
        <w:lastRenderedPageBreak/>
        <w:t>(HATU)/</w:t>
      </w:r>
      <w:r w:rsidRPr="00087260">
        <w:rPr>
          <w:i/>
          <w:lang w:val="en-US"/>
        </w:rPr>
        <w:t>N,N</w:t>
      </w:r>
      <w:r w:rsidRPr="00087260">
        <w:rPr>
          <w:lang w:val="en-US"/>
        </w:rPr>
        <w:t>-diisopropylethylamine (</w:t>
      </w:r>
      <w:r w:rsidRPr="00087260">
        <w:rPr>
          <w:rFonts w:eastAsiaTheme="minorEastAsia"/>
          <w:lang w:val="en-US" w:eastAsia="ko-KR"/>
        </w:rPr>
        <w:t xml:space="preserve">DIPEA) in </w:t>
      </w:r>
      <w:r w:rsidRPr="00087260">
        <w:rPr>
          <w:i/>
          <w:lang w:val="en-US"/>
        </w:rPr>
        <w:t>N,N</w:t>
      </w:r>
      <w:r w:rsidRPr="00087260">
        <w:rPr>
          <w:lang w:val="en-US"/>
        </w:rPr>
        <w:t>-dimethylformamide (</w:t>
      </w:r>
      <w:r w:rsidRPr="00087260">
        <w:rPr>
          <w:rFonts w:eastAsiaTheme="minorEastAsia"/>
          <w:lang w:val="en-US" w:eastAsia="ko-KR"/>
        </w:rPr>
        <w:t xml:space="preserve">DMF), room temperature (RT), 30 h; b) </w:t>
      </w:r>
      <w:proofErr w:type="spellStart"/>
      <w:r w:rsidRPr="00087260">
        <w:rPr>
          <w:rFonts w:eastAsiaTheme="minorEastAsia"/>
          <w:lang w:val="en-US" w:eastAsia="ko-KR"/>
        </w:rPr>
        <w:t>LiOH</w:t>
      </w:r>
      <w:proofErr w:type="spellEnd"/>
      <w:r w:rsidRPr="00087260">
        <w:rPr>
          <w:rFonts w:eastAsiaTheme="minorEastAsia"/>
          <w:lang w:val="en-US" w:eastAsia="ko-KR"/>
        </w:rPr>
        <w:t xml:space="preserve"> in MeOH/double-deionized water (DDW), RT, 4 h; c) Trifluoroacetic acid (TFA) in dichloromethane (DCM), RT, 1 h; d) </w:t>
      </w:r>
      <w:r w:rsidRPr="00087260">
        <w:rPr>
          <w:i/>
          <w:lang w:val="en-US"/>
        </w:rPr>
        <w:t>O</w:t>
      </w:r>
      <w:r w:rsidRPr="00087260">
        <w:rPr>
          <w:lang w:val="en-US"/>
        </w:rPr>
        <w:t>-(benzotriazol-1-yl)-</w:t>
      </w:r>
      <w:r w:rsidRPr="00087260">
        <w:rPr>
          <w:i/>
          <w:lang w:val="en-US"/>
        </w:rPr>
        <w:t>N,N,N',N'</w:t>
      </w:r>
      <w:r w:rsidRPr="00087260">
        <w:rPr>
          <w:lang w:val="en-US"/>
        </w:rPr>
        <w:t>-tetramethyluronium hexafluorophosphate (</w:t>
      </w:r>
      <w:r w:rsidRPr="00087260">
        <w:rPr>
          <w:rFonts w:eastAsiaTheme="minorEastAsia"/>
          <w:lang w:val="en-US" w:eastAsia="ko-KR"/>
        </w:rPr>
        <w:t xml:space="preserve">HBTU)/DIPEA in dimethyl sulfoxide (DMSO)/DMF, RT, 48 h; e) TFA/ACN, RT, 1.5 h; f) EDC/NHS in </w:t>
      </w:r>
      <w:r w:rsidRPr="00087260">
        <w:rPr>
          <w:lang w:val="en-US"/>
        </w:rPr>
        <w:t>2-(</w:t>
      </w:r>
      <w:r w:rsidRPr="00087260">
        <w:rPr>
          <w:i/>
          <w:lang w:val="en-US"/>
        </w:rPr>
        <w:t>N</w:t>
      </w:r>
      <w:r w:rsidRPr="00087260">
        <w:rPr>
          <w:lang w:val="en-US"/>
        </w:rPr>
        <w:t>-morpholino)</w:t>
      </w:r>
      <w:proofErr w:type="spellStart"/>
      <w:r w:rsidRPr="00087260">
        <w:rPr>
          <w:lang w:val="en-US"/>
        </w:rPr>
        <w:t>ethanesulfonic</w:t>
      </w:r>
      <w:proofErr w:type="spellEnd"/>
      <w:r w:rsidRPr="00087260">
        <w:rPr>
          <w:lang w:val="en-US"/>
        </w:rPr>
        <w:t xml:space="preserve"> acid (</w:t>
      </w:r>
      <w:r w:rsidRPr="00087260">
        <w:rPr>
          <w:rFonts w:eastAsiaTheme="minorEastAsia"/>
          <w:lang w:val="en-US" w:eastAsia="ko-KR"/>
        </w:rPr>
        <w:t xml:space="preserve">MES) buffer, 37 °C, 48 h; g) </w:t>
      </w:r>
      <w:r w:rsidRPr="00087260">
        <w:rPr>
          <w:lang w:val="en-US"/>
        </w:rPr>
        <w:t>Triethylamine (</w:t>
      </w:r>
      <w:r w:rsidRPr="00087260">
        <w:rPr>
          <w:rFonts w:eastAsiaTheme="minorEastAsia"/>
          <w:lang w:val="en-US" w:eastAsia="ko-KR"/>
        </w:rPr>
        <w:t xml:space="preserve">TEA) in DMSO, RT, 48 h; and h) EDC/NHS/TEA in DMSO, RT, 48 h. </w:t>
      </w:r>
    </w:p>
    <w:p w14:paraId="7B337B77" w14:textId="77777777" w:rsidR="00891102" w:rsidRPr="00087260" w:rsidRDefault="00891102" w:rsidP="00891102">
      <w:pPr>
        <w:spacing w:after="160" w:line="360" w:lineRule="auto"/>
        <w:contextualSpacing/>
        <w:jc w:val="center"/>
        <w:rPr>
          <w:rFonts w:eastAsiaTheme="minorEastAsia"/>
          <w:b/>
          <w:lang w:val="en-US" w:eastAsia="ko-KR"/>
        </w:rPr>
      </w:pPr>
      <w:r w:rsidRPr="00087260">
        <w:rPr>
          <w:rFonts w:eastAsiaTheme="minorEastAsia"/>
          <w:b/>
          <w:noProof/>
          <w:lang w:val="en-US" w:eastAsia="ko-KR"/>
        </w:rPr>
        <w:lastRenderedPageBreak/>
        <w:drawing>
          <wp:inline distT="0" distB="0" distL="0" distR="0" wp14:anchorId="606B8E63" wp14:editId="19425445">
            <wp:extent cx="5369108" cy="8010525"/>
            <wp:effectExtent l="0" t="0" r="3175" b="0"/>
            <wp:docPr id="47" name="그림 47" descr="A picture containing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그림 47" descr="A picture containing diagram&#10;&#10;Description automatically generated"/>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5379759" cy="8026416"/>
                    </a:xfrm>
                    <a:prstGeom prst="rect">
                      <a:avLst/>
                    </a:prstGeom>
                    <a:noFill/>
                  </pic:spPr>
                </pic:pic>
              </a:graphicData>
            </a:graphic>
          </wp:inline>
        </w:drawing>
      </w:r>
    </w:p>
    <w:p w14:paraId="01148C3B" w14:textId="77777777" w:rsidR="00891102" w:rsidRPr="00087260" w:rsidRDefault="00891102" w:rsidP="00891102">
      <w:pPr>
        <w:spacing w:line="360" w:lineRule="auto"/>
        <w:contextualSpacing/>
        <w:jc w:val="both"/>
        <w:rPr>
          <w:rFonts w:eastAsiaTheme="minorEastAsia"/>
          <w:lang w:val="en-US" w:eastAsia="ko-KR"/>
        </w:rPr>
      </w:pPr>
      <w:r w:rsidRPr="00087260">
        <w:rPr>
          <w:rFonts w:eastAsiaTheme="minorEastAsia"/>
          <w:b/>
          <w:lang w:val="en-US" w:eastAsia="ko-KR"/>
        </w:rPr>
        <w:t>Figure S3</w:t>
      </w:r>
      <w:r w:rsidRPr="00087260">
        <w:rPr>
          <w:rFonts w:eastAsiaTheme="minorEastAsia"/>
          <w:lang w:val="en-US" w:eastAsia="ko-KR"/>
        </w:rPr>
        <w:t xml:space="preserve">. </w:t>
      </w:r>
      <w:r w:rsidRPr="00087260">
        <w:rPr>
          <w:vertAlign w:val="superscript"/>
          <w:lang w:val="en-US"/>
        </w:rPr>
        <w:t>1</w:t>
      </w:r>
      <w:r w:rsidRPr="00087260">
        <w:rPr>
          <w:lang w:val="en-US"/>
        </w:rPr>
        <w:t xml:space="preserve">H-NMR (A) and ESI-MS (B) spectra of compounds </w:t>
      </w:r>
      <w:r w:rsidRPr="00087260">
        <w:rPr>
          <w:b/>
          <w:lang w:val="en-US"/>
        </w:rPr>
        <w:t>6</w:t>
      </w:r>
      <w:r w:rsidRPr="00087260">
        <w:rPr>
          <w:lang w:val="en-US"/>
        </w:rPr>
        <w:t xml:space="preserve"> and </w:t>
      </w:r>
      <w:r w:rsidRPr="00087260">
        <w:rPr>
          <w:b/>
          <w:lang w:val="en-US"/>
        </w:rPr>
        <w:t>10</w:t>
      </w:r>
      <w:r w:rsidRPr="00087260">
        <w:rPr>
          <w:lang w:val="en-US"/>
        </w:rPr>
        <w:t>. S</w:t>
      </w:r>
      <w:r w:rsidRPr="00087260">
        <w:rPr>
          <w:rFonts w:eastAsiaTheme="minorEastAsia"/>
          <w:lang w:val="en-US" w:eastAsia="ko-KR"/>
        </w:rPr>
        <w:t xml:space="preserve">amples were dissolved in </w:t>
      </w:r>
      <w:r w:rsidRPr="00087260">
        <w:rPr>
          <w:lang w:val="en-US"/>
        </w:rPr>
        <w:t>DMSO-d</w:t>
      </w:r>
      <w:r w:rsidRPr="00087260">
        <w:rPr>
          <w:vertAlign w:val="subscript"/>
          <w:lang w:val="en-US"/>
        </w:rPr>
        <w:t>6</w:t>
      </w:r>
      <w:r w:rsidRPr="00087260">
        <w:rPr>
          <w:lang w:val="en-US"/>
        </w:rPr>
        <w:t>/D</w:t>
      </w:r>
      <w:r w:rsidRPr="00087260">
        <w:rPr>
          <w:vertAlign w:val="subscript"/>
          <w:lang w:val="en-US"/>
        </w:rPr>
        <w:t>2</w:t>
      </w:r>
      <w:r w:rsidRPr="00087260">
        <w:rPr>
          <w:lang w:val="en-US"/>
        </w:rPr>
        <w:t>O</w:t>
      </w:r>
      <w:r w:rsidRPr="00087260">
        <w:rPr>
          <w:rFonts w:eastAsiaTheme="minorEastAsia"/>
          <w:lang w:val="en-US" w:eastAsia="ko-KR"/>
        </w:rPr>
        <w:t xml:space="preserve"> for </w:t>
      </w:r>
      <w:r w:rsidRPr="00087260">
        <w:rPr>
          <w:vertAlign w:val="superscript"/>
          <w:lang w:val="en-US"/>
        </w:rPr>
        <w:t>1</w:t>
      </w:r>
      <w:r w:rsidRPr="00087260">
        <w:rPr>
          <w:lang w:val="en-US"/>
        </w:rPr>
        <w:t>H-NMR</w:t>
      </w:r>
      <w:r w:rsidRPr="00087260">
        <w:rPr>
          <w:rFonts w:eastAsiaTheme="minorEastAsia"/>
          <w:lang w:val="en-US" w:eastAsia="ko-KR"/>
        </w:rPr>
        <w:t xml:space="preserve"> analysis.</w:t>
      </w:r>
    </w:p>
    <w:p w14:paraId="0C545AA0" w14:textId="77777777" w:rsidR="00891102" w:rsidRPr="00087260" w:rsidRDefault="00891102" w:rsidP="00891102">
      <w:pPr>
        <w:spacing w:line="360" w:lineRule="auto"/>
        <w:contextualSpacing/>
        <w:jc w:val="both"/>
        <w:rPr>
          <w:rFonts w:eastAsiaTheme="minorEastAsia"/>
          <w:lang w:val="en-US" w:eastAsia="ko-KR"/>
        </w:rPr>
      </w:pPr>
    </w:p>
    <w:p w14:paraId="1B255F88" w14:textId="77777777" w:rsidR="00891102" w:rsidRPr="00087260" w:rsidRDefault="00891102" w:rsidP="00891102">
      <w:pPr>
        <w:spacing w:line="360" w:lineRule="auto"/>
        <w:contextualSpacing/>
        <w:jc w:val="both"/>
        <w:rPr>
          <w:rFonts w:eastAsiaTheme="minorEastAsia"/>
          <w:lang w:val="en-US" w:eastAsia="ko-KR"/>
        </w:rPr>
      </w:pPr>
      <w:r w:rsidRPr="00087260">
        <w:rPr>
          <w:rFonts w:eastAsiaTheme="minorEastAsia"/>
          <w:noProof/>
          <w:lang w:val="en-US" w:eastAsia="ko-KR"/>
        </w:rPr>
        <w:drawing>
          <wp:inline distT="0" distB="0" distL="0" distR="0" wp14:anchorId="20A7888D" wp14:editId="562E4683">
            <wp:extent cx="5760000" cy="4487154"/>
            <wp:effectExtent l="0" t="0" r="0" b="0"/>
            <wp:docPr id="40" name="그림 40" descr="Time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그림 40" descr="Timeline&#10;&#10;Description automatically generated"/>
                    <pic:cNvPicPr>
                      <a:picLocks noChangeAspect="1" noChangeArrowheads="1"/>
                    </pic:cNvPicPr>
                  </pic:nvPicPr>
                  <pic:blipFill>
                    <a:blip r:embed="rId12" cstate="print">
                      <a:extLst>
                        <a:ext uri="{28A0092B-C50C-407E-A947-70E740481C1C}">
                          <a14:useLocalDpi xmlns:a14="http://schemas.microsoft.com/office/drawing/2010/main" val="0"/>
                        </a:ext>
                      </a:extLst>
                    </a:blip>
                    <a:stretch>
                      <a:fillRect/>
                    </a:stretch>
                  </pic:blipFill>
                  <pic:spPr bwMode="auto">
                    <a:xfrm>
                      <a:off x="0" y="0"/>
                      <a:ext cx="5760000" cy="4487154"/>
                    </a:xfrm>
                    <a:prstGeom prst="rect">
                      <a:avLst/>
                    </a:prstGeom>
                    <a:noFill/>
                  </pic:spPr>
                </pic:pic>
              </a:graphicData>
            </a:graphic>
          </wp:inline>
        </w:drawing>
      </w:r>
    </w:p>
    <w:p w14:paraId="03CE9441" w14:textId="77777777" w:rsidR="00891102" w:rsidRPr="00087260" w:rsidRDefault="00891102" w:rsidP="00891102">
      <w:pPr>
        <w:spacing w:line="360" w:lineRule="auto"/>
        <w:contextualSpacing/>
        <w:jc w:val="both"/>
        <w:rPr>
          <w:rFonts w:eastAsiaTheme="minorEastAsia"/>
          <w:lang w:val="en-US" w:eastAsia="ko-KR"/>
        </w:rPr>
      </w:pPr>
      <w:r w:rsidRPr="00087260">
        <w:rPr>
          <w:rFonts w:eastAsiaTheme="minorEastAsia"/>
          <w:b/>
          <w:lang w:val="en-US" w:eastAsia="ko-KR"/>
        </w:rPr>
        <w:t>Figure S4</w:t>
      </w:r>
      <w:r w:rsidRPr="00087260">
        <w:rPr>
          <w:rFonts w:eastAsiaTheme="minorEastAsia"/>
          <w:lang w:val="en-US" w:eastAsia="ko-KR"/>
        </w:rPr>
        <w:t xml:space="preserve">. </w:t>
      </w:r>
      <w:r w:rsidRPr="00087260">
        <w:rPr>
          <w:vertAlign w:val="superscript"/>
          <w:lang w:val="en-US"/>
        </w:rPr>
        <w:t>1</w:t>
      </w:r>
      <w:r w:rsidRPr="00087260">
        <w:rPr>
          <w:lang w:val="en-US"/>
        </w:rPr>
        <w:t xml:space="preserve">H-NMR spectra of CD intermediates without spacers in the P2 position (compounds </w:t>
      </w:r>
      <w:r w:rsidRPr="00087260">
        <w:rPr>
          <w:b/>
          <w:lang w:val="en-US"/>
        </w:rPr>
        <w:t xml:space="preserve">11 </w:t>
      </w:r>
      <w:r w:rsidRPr="00087260">
        <w:rPr>
          <w:lang w:val="en-US"/>
        </w:rPr>
        <w:t>and</w:t>
      </w:r>
      <w:r w:rsidRPr="00087260">
        <w:rPr>
          <w:b/>
          <w:lang w:val="en-US"/>
        </w:rPr>
        <w:t xml:space="preserve"> 12</w:t>
      </w:r>
      <w:r w:rsidRPr="00087260">
        <w:rPr>
          <w:lang w:val="en-US"/>
        </w:rPr>
        <w:t xml:space="preserve">). </w:t>
      </w:r>
      <w:r w:rsidRPr="00087260">
        <w:rPr>
          <w:rFonts w:eastAsiaTheme="minorEastAsia"/>
          <w:lang w:val="en-US" w:eastAsia="ko-KR"/>
        </w:rPr>
        <w:t xml:space="preserve">Samples were dissolved in </w:t>
      </w:r>
      <w:r w:rsidRPr="00087260">
        <w:rPr>
          <w:lang w:val="en-US"/>
        </w:rPr>
        <w:t>DMSO-d</w:t>
      </w:r>
      <w:r w:rsidRPr="00087260">
        <w:rPr>
          <w:vertAlign w:val="subscript"/>
          <w:lang w:val="en-US"/>
        </w:rPr>
        <w:t>6</w:t>
      </w:r>
      <w:r w:rsidRPr="00087260">
        <w:rPr>
          <w:lang w:val="en-US"/>
        </w:rPr>
        <w:t xml:space="preserve"> </w:t>
      </w:r>
      <w:r w:rsidRPr="00087260">
        <w:rPr>
          <w:rFonts w:eastAsiaTheme="minorEastAsia"/>
          <w:lang w:val="en-US" w:eastAsia="ko-KR"/>
        </w:rPr>
        <w:t xml:space="preserve">for </w:t>
      </w:r>
      <w:r w:rsidRPr="00087260">
        <w:rPr>
          <w:vertAlign w:val="superscript"/>
          <w:lang w:val="en-US"/>
        </w:rPr>
        <w:t>1</w:t>
      </w:r>
      <w:r w:rsidRPr="00087260">
        <w:rPr>
          <w:lang w:val="en-US"/>
        </w:rPr>
        <w:t>H-NMR</w:t>
      </w:r>
      <w:r w:rsidRPr="00087260">
        <w:rPr>
          <w:rFonts w:eastAsiaTheme="minorEastAsia"/>
          <w:lang w:val="en-US" w:eastAsia="ko-KR"/>
        </w:rPr>
        <w:t xml:space="preserve"> analysis.</w:t>
      </w:r>
    </w:p>
    <w:p w14:paraId="271A210C" w14:textId="77777777" w:rsidR="00891102" w:rsidRPr="00087260" w:rsidRDefault="00891102" w:rsidP="00891102">
      <w:pPr>
        <w:spacing w:line="360" w:lineRule="auto"/>
        <w:contextualSpacing/>
        <w:jc w:val="both"/>
        <w:rPr>
          <w:rFonts w:eastAsiaTheme="minorEastAsia"/>
          <w:lang w:val="en-US" w:eastAsia="ko-KR"/>
        </w:rPr>
      </w:pPr>
      <w:r w:rsidRPr="00087260">
        <w:rPr>
          <w:rFonts w:eastAsiaTheme="minorEastAsia"/>
          <w:noProof/>
          <w:lang w:val="en-US" w:eastAsia="ko-KR"/>
        </w:rPr>
        <w:lastRenderedPageBreak/>
        <w:drawing>
          <wp:inline distT="0" distB="0" distL="0" distR="0" wp14:anchorId="4853FFC2" wp14:editId="59878C18">
            <wp:extent cx="5581384" cy="7753350"/>
            <wp:effectExtent l="0" t="0" r="0" b="0"/>
            <wp:docPr id="11" name="그림 11" descr="Time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그림 11" descr="Timeline&#10;&#10;Description automatically generated"/>
                    <pic:cNvPicPr>
                      <a:picLocks noChangeAspect="1" noChangeArrowheads="1"/>
                    </pic:cNvPicPr>
                  </pic:nvPicPr>
                  <pic:blipFill>
                    <a:blip r:embed="rId13" cstate="print">
                      <a:extLst>
                        <a:ext uri="{28A0092B-C50C-407E-A947-70E740481C1C}">
                          <a14:useLocalDpi xmlns:a14="http://schemas.microsoft.com/office/drawing/2010/main" val="0"/>
                        </a:ext>
                      </a:extLst>
                    </a:blip>
                    <a:stretch>
                      <a:fillRect/>
                    </a:stretch>
                  </pic:blipFill>
                  <pic:spPr bwMode="auto">
                    <a:xfrm>
                      <a:off x="0" y="0"/>
                      <a:ext cx="5583669" cy="7756524"/>
                    </a:xfrm>
                    <a:prstGeom prst="rect">
                      <a:avLst/>
                    </a:prstGeom>
                    <a:noFill/>
                  </pic:spPr>
                </pic:pic>
              </a:graphicData>
            </a:graphic>
          </wp:inline>
        </w:drawing>
      </w:r>
    </w:p>
    <w:p w14:paraId="307297A0" w14:textId="77777777" w:rsidR="00891102" w:rsidRPr="00087260" w:rsidRDefault="00891102" w:rsidP="00891102">
      <w:pPr>
        <w:jc w:val="right"/>
        <w:rPr>
          <w:rFonts w:eastAsiaTheme="minorEastAsia"/>
          <w:lang w:val="en-US" w:eastAsia="ko-KR"/>
        </w:rPr>
      </w:pPr>
      <w:r w:rsidRPr="00087260">
        <w:rPr>
          <w:rFonts w:eastAsiaTheme="minorEastAsia"/>
          <w:lang w:val="en-US" w:eastAsia="ko-KR"/>
        </w:rPr>
        <w:t>(Continued)</w:t>
      </w:r>
    </w:p>
    <w:p w14:paraId="372F912E" w14:textId="77777777" w:rsidR="00891102" w:rsidRPr="00087260" w:rsidRDefault="00891102" w:rsidP="00891102">
      <w:pPr>
        <w:spacing w:line="360" w:lineRule="auto"/>
        <w:contextualSpacing/>
        <w:jc w:val="both"/>
        <w:rPr>
          <w:rFonts w:eastAsiaTheme="minorEastAsia"/>
          <w:b/>
          <w:lang w:val="en-US" w:eastAsia="ko-KR"/>
        </w:rPr>
      </w:pPr>
    </w:p>
    <w:p w14:paraId="36E16ECF" w14:textId="77777777" w:rsidR="00891102" w:rsidRPr="00087260" w:rsidRDefault="00891102" w:rsidP="00891102">
      <w:pPr>
        <w:spacing w:line="360" w:lineRule="auto"/>
        <w:contextualSpacing/>
        <w:jc w:val="both"/>
        <w:rPr>
          <w:rFonts w:eastAsiaTheme="minorEastAsia"/>
          <w:b/>
          <w:lang w:val="en-US" w:eastAsia="ko-KR"/>
        </w:rPr>
      </w:pPr>
      <w:r w:rsidRPr="00087260">
        <w:rPr>
          <w:rFonts w:eastAsiaTheme="minorEastAsia"/>
          <w:b/>
          <w:noProof/>
          <w:lang w:val="en-US" w:eastAsia="ko-KR"/>
        </w:rPr>
        <w:lastRenderedPageBreak/>
        <w:drawing>
          <wp:inline distT="0" distB="0" distL="0" distR="0" wp14:anchorId="40164DA9" wp14:editId="32AE172D">
            <wp:extent cx="5565436" cy="7743825"/>
            <wp:effectExtent l="0" t="0" r="0" b="0"/>
            <wp:docPr id="9" name="그림 9" descr="Timelin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그림 9" descr="Timeline&#10;&#10;Description automatically generated with medium confidence"/>
                    <pic:cNvPicPr>
                      <a:picLocks noChangeAspect="1" noChangeArrowheads="1"/>
                    </pic:cNvPicPr>
                  </pic:nvPicPr>
                  <pic:blipFill>
                    <a:blip r:embed="rId14" cstate="print">
                      <a:extLst>
                        <a:ext uri="{28A0092B-C50C-407E-A947-70E740481C1C}">
                          <a14:useLocalDpi xmlns:a14="http://schemas.microsoft.com/office/drawing/2010/main" val="0"/>
                        </a:ext>
                      </a:extLst>
                    </a:blip>
                    <a:stretch>
                      <a:fillRect/>
                    </a:stretch>
                  </pic:blipFill>
                  <pic:spPr bwMode="auto">
                    <a:xfrm>
                      <a:off x="0" y="0"/>
                      <a:ext cx="5570231" cy="7750497"/>
                    </a:xfrm>
                    <a:prstGeom prst="rect">
                      <a:avLst/>
                    </a:prstGeom>
                    <a:noFill/>
                  </pic:spPr>
                </pic:pic>
              </a:graphicData>
            </a:graphic>
          </wp:inline>
        </w:drawing>
      </w:r>
    </w:p>
    <w:p w14:paraId="0164DC4F" w14:textId="77777777" w:rsidR="00891102" w:rsidRPr="00087260" w:rsidRDefault="00891102" w:rsidP="00891102">
      <w:pPr>
        <w:spacing w:line="360" w:lineRule="auto"/>
        <w:contextualSpacing/>
        <w:jc w:val="both"/>
        <w:rPr>
          <w:rFonts w:eastAsiaTheme="minorEastAsia"/>
          <w:lang w:val="en-US" w:eastAsia="ko-KR"/>
        </w:rPr>
      </w:pPr>
      <w:r w:rsidRPr="00087260">
        <w:rPr>
          <w:rFonts w:eastAsiaTheme="minorEastAsia"/>
          <w:b/>
          <w:lang w:val="en-US" w:eastAsia="ko-KR"/>
        </w:rPr>
        <w:t>Figure S5</w:t>
      </w:r>
      <w:r w:rsidRPr="00087260">
        <w:rPr>
          <w:rFonts w:eastAsiaTheme="minorEastAsia"/>
          <w:lang w:val="en-US" w:eastAsia="ko-KR"/>
        </w:rPr>
        <w:t xml:space="preserve">. </w:t>
      </w:r>
      <w:r w:rsidRPr="00087260">
        <w:rPr>
          <w:vertAlign w:val="superscript"/>
          <w:lang w:val="en-US"/>
        </w:rPr>
        <w:t>1</w:t>
      </w:r>
      <w:r w:rsidRPr="00087260">
        <w:rPr>
          <w:lang w:val="en-US"/>
        </w:rPr>
        <w:t>H-NMR spectra of CD intermediates with PEG</w:t>
      </w:r>
      <w:r w:rsidRPr="00087260">
        <w:rPr>
          <w:vertAlign w:val="subscript"/>
          <w:lang w:val="en-US"/>
        </w:rPr>
        <w:t>4</w:t>
      </w:r>
      <w:r w:rsidRPr="00087260">
        <w:rPr>
          <w:lang w:val="en-US"/>
        </w:rPr>
        <w:t xml:space="preserve"> (A; compounds </w:t>
      </w:r>
      <w:r w:rsidRPr="00087260">
        <w:rPr>
          <w:b/>
          <w:lang w:val="en-US"/>
        </w:rPr>
        <w:t>13</w:t>
      </w:r>
      <w:r w:rsidRPr="00087260">
        <w:rPr>
          <w:lang w:val="en-US"/>
        </w:rPr>
        <w:t>,</w:t>
      </w:r>
      <w:r w:rsidRPr="00087260">
        <w:rPr>
          <w:b/>
          <w:lang w:val="en-US"/>
        </w:rPr>
        <w:t xml:space="preserve"> 15</w:t>
      </w:r>
      <w:r w:rsidRPr="00087260">
        <w:rPr>
          <w:lang w:val="en-US"/>
        </w:rPr>
        <w:t>,</w:t>
      </w:r>
      <w:r w:rsidRPr="00087260">
        <w:rPr>
          <w:b/>
          <w:lang w:val="en-US"/>
        </w:rPr>
        <w:t xml:space="preserve"> 17</w:t>
      </w:r>
      <w:r w:rsidRPr="00087260">
        <w:rPr>
          <w:lang w:val="en-US"/>
        </w:rPr>
        <w:t>,</w:t>
      </w:r>
      <w:r w:rsidRPr="00087260">
        <w:rPr>
          <w:b/>
          <w:lang w:val="en-US"/>
        </w:rPr>
        <w:t xml:space="preserve"> </w:t>
      </w:r>
      <w:r w:rsidRPr="00087260">
        <w:rPr>
          <w:lang w:val="en-US"/>
        </w:rPr>
        <w:t>and</w:t>
      </w:r>
      <w:r w:rsidRPr="00087260">
        <w:rPr>
          <w:b/>
          <w:lang w:val="en-US"/>
        </w:rPr>
        <w:t xml:space="preserve"> 19</w:t>
      </w:r>
      <w:r w:rsidRPr="00087260">
        <w:rPr>
          <w:lang w:val="en-US"/>
        </w:rPr>
        <w:t>) or PEG</w:t>
      </w:r>
      <w:r w:rsidRPr="00087260">
        <w:rPr>
          <w:vertAlign w:val="subscript"/>
          <w:lang w:val="en-US"/>
        </w:rPr>
        <w:t>8</w:t>
      </w:r>
      <w:r w:rsidRPr="00087260">
        <w:rPr>
          <w:lang w:val="en-US"/>
        </w:rPr>
        <w:t xml:space="preserve"> (B; compounds </w:t>
      </w:r>
      <w:r w:rsidRPr="00087260">
        <w:rPr>
          <w:b/>
          <w:lang w:val="en-US"/>
        </w:rPr>
        <w:t>14</w:t>
      </w:r>
      <w:r w:rsidRPr="00087260">
        <w:rPr>
          <w:lang w:val="en-US"/>
        </w:rPr>
        <w:t>,</w:t>
      </w:r>
      <w:r w:rsidRPr="00087260">
        <w:rPr>
          <w:b/>
          <w:lang w:val="en-US"/>
        </w:rPr>
        <w:t xml:space="preserve"> 16</w:t>
      </w:r>
      <w:r w:rsidRPr="00087260">
        <w:rPr>
          <w:lang w:val="en-US"/>
        </w:rPr>
        <w:t>,</w:t>
      </w:r>
      <w:r w:rsidRPr="00087260">
        <w:rPr>
          <w:b/>
          <w:lang w:val="en-US"/>
        </w:rPr>
        <w:t xml:space="preserve"> 18</w:t>
      </w:r>
      <w:r w:rsidRPr="00087260">
        <w:rPr>
          <w:lang w:val="en-US"/>
        </w:rPr>
        <w:t>,</w:t>
      </w:r>
      <w:r w:rsidRPr="00087260">
        <w:rPr>
          <w:b/>
          <w:lang w:val="en-US"/>
        </w:rPr>
        <w:t xml:space="preserve"> </w:t>
      </w:r>
      <w:r w:rsidRPr="00087260">
        <w:rPr>
          <w:lang w:val="en-US"/>
        </w:rPr>
        <w:t>and</w:t>
      </w:r>
      <w:r w:rsidRPr="00087260">
        <w:rPr>
          <w:b/>
          <w:lang w:val="en-US"/>
        </w:rPr>
        <w:t xml:space="preserve"> 20</w:t>
      </w:r>
      <w:r w:rsidRPr="00087260">
        <w:rPr>
          <w:lang w:val="en-US"/>
        </w:rPr>
        <w:t xml:space="preserve">) spacer in the P2 position. </w:t>
      </w:r>
      <w:r w:rsidRPr="00087260">
        <w:rPr>
          <w:rFonts w:eastAsiaTheme="minorEastAsia"/>
          <w:lang w:val="en-US" w:eastAsia="ko-KR"/>
        </w:rPr>
        <w:t xml:space="preserve">Samples were dissolved in </w:t>
      </w:r>
      <w:r w:rsidRPr="00087260">
        <w:rPr>
          <w:lang w:val="en-US"/>
        </w:rPr>
        <w:t>DMSO-d</w:t>
      </w:r>
      <w:r w:rsidRPr="00087260">
        <w:rPr>
          <w:vertAlign w:val="subscript"/>
          <w:lang w:val="en-US"/>
        </w:rPr>
        <w:t>6</w:t>
      </w:r>
      <w:r w:rsidRPr="00087260">
        <w:rPr>
          <w:lang w:val="en-US"/>
        </w:rPr>
        <w:t xml:space="preserve"> </w:t>
      </w:r>
      <w:r w:rsidRPr="00087260">
        <w:rPr>
          <w:rFonts w:eastAsiaTheme="minorEastAsia"/>
          <w:lang w:val="en-US" w:eastAsia="ko-KR"/>
        </w:rPr>
        <w:t xml:space="preserve">for </w:t>
      </w:r>
      <w:r w:rsidRPr="00087260">
        <w:rPr>
          <w:vertAlign w:val="superscript"/>
          <w:lang w:val="en-US"/>
        </w:rPr>
        <w:t>1</w:t>
      </w:r>
      <w:r w:rsidRPr="00087260">
        <w:rPr>
          <w:lang w:val="en-US"/>
        </w:rPr>
        <w:t>H-NMR</w:t>
      </w:r>
      <w:r w:rsidRPr="00087260">
        <w:rPr>
          <w:rFonts w:eastAsiaTheme="minorEastAsia"/>
          <w:lang w:val="en-US" w:eastAsia="ko-KR"/>
        </w:rPr>
        <w:t xml:space="preserve"> analysis.</w:t>
      </w:r>
    </w:p>
    <w:p w14:paraId="156485C3" w14:textId="77777777" w:rsidR="00891102" w:rsidRPr="00087260" w:rsidRDefault="00891102" w:rsidP="00891102">
      <w:pPr>
        <w:jc w:val="center"/>
        <w:rPr>
          <w:rFonts w:eastAsiaTheme="minorEastAsia"/>
          <w:lang w:val="en-US" w:eastAsia="ko-KR"/>
        </w:rPr>
      </w:pPr>
      <w:r w:rsidRPr="00087260">
        <w:rPr>
          <w:rFonts w:eastAsiaTheme="minorEastAsia"/>
          <w:noProof/>
          <w:lang w:val="en-US" w:eastAsia="ko-KR"/>
        </w:rPr>
        <w:lastRenderedPageBreak/>
        <w:drawing>
          <wp:inline distT="0" distB="0" distL="0" distR="0" wp14:anchorId="5BBBD776" wp14:editId="5045B9F6">
            <wp:extent cx="4838325" cy="7629525"/>
            <wp:effectExtent l="0" t="0" r="0" b="0"/>
            <wp:docPr id="8" name="그림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1004714" name="Picture 6"/>
                    <pic:cNvPicPr>
                      <a:picLocks noChangeAspect="1" noChangeArrowheads="1"/>
                    </pic:cNvPicPr>
                  </pic:nvPicPr>
                  <pic:blipFill>
                    <a:blip r:embed="rId15" cstate="print">
                      <a:extLst>
                        <a:ext uri="{28A0092B-C50C-407E-A947-70E740481C1C}">
                          <a14:useLocalDpi xmlns:a14="http://schemas.microsoft.com/office/drawing/2010/main" val="0"/>
                        </a:ext>
                      </a:extLst>
                    </a:blip>
                    <a:stretch>
                      <a:fillRect/>
                    </a:stretch>
                  </pic:blipFill>
                  <pic:spPr bwMode="auto">
                    <a:xfrm>
                      <a:off x="0" y="0"/>
                      <a:ext cx="4857200" cy="7659289"/>
                    </a:xfrm>
                    <a:prstGeom prst="rect">
                      <a:avLst/>
                    </a:prstGeom>
                    <a:noFill/>
                  </pic:spPr>
                </pic:pic>
              </a:graphicData>
            </a:graphic>
          </wp:inline>
        </w:drawing>
      </w:r>
    </w:p>
    <w:p w14:paraId="4C6C531F" w14:textId="77777777" w:rsidR="00891102" w:rsidRPr="00087260" w:rsidRDefault="00891102" w:rsidP="00891102">
      <w:pPr>
        <w:spacing w:line="360" w:lineRule="auto"/>
        <w:contextualSpacing/>
        <w:jc w:val="both"/>
        <w:rPr>
          <w:rFonts w:eastAsiaTheme="minorEastAsia"/>
          <w:lang w:val="en-US" w:eastAsia="ko-KR"/>
        </w:rPr>
      </w:pPr>
      <w:r w:rsidRPr="00087260">
        <w:rPr>
          <w:rFonts w:eastAsiaTheme="minorEastAsia"/>
          <w:b/>
          <w:lang w:val="en-US" w:eastAsia="ko-KR"/>
        </w:rPr>
        <w:t>Figure S6</w:t>
      </w:r>
      <w:r w:rsidRPr="00087260">
        <w:rPr>
          <w:rFonts w:eastAsiaTheme="minorEastAsia"/>
          <w:lang w:val="en-US" w:eastAsia="ko-KR"/>
        </w:rPr>
        <w:t>.</w:t>
      </w:r>
      <w:r w:rsidRPr="00087260">
        <w:t xml:space="preserve"> </w:t>
      </w:r>
      <w:r w:rsidRPr="00087260">
        <w:rPr>
          <w:rFonts w:eastAsiaTheme="minorEastAsia"/>
          <w:lang w:val="en-US" w:eastAsia="ko-KR"/>
        </w:rPr>
        <w:t>Matrix-assisted laser desorption/ionization time-of-flight (</w:t>
      </w:r>
      <w:r w:rsidRPr="00087260">
        <w:rPr>
          <w:lang w:val="en-US"/>
        </w:rPr>
        <w:t xml:space="preserve">MALDI-TOF) spectra of CD intermediates conjugated with PEG (compounds </w:t>
      </w:r>
      <w:r w:rsidRPr="00087260">
        <w:rPr>
          <w:b/>
          <w:lang w:val="en-US"/>
        </w:rPr>
        <w:t>15</w:t>
      </w:r>
      <w:r w:rsidRPr="00087260">
        <w:rPr>
          <w:lang w:val="en-US"/>
        </w:rPr>
        <w:t xml:space="preserve"> and</w:t>
      </w:r>
      <w:r w:rsidRPr="00087260">
        <w:rPr>
          <w:b/>
          <w:lang w:val="en-US"/>
        </w:rPr>
        <w:t xml:space="preserve"> 16</w:t>
      </w:r>
      <w:r w:rsidRPr="00087260">
        <w:rPr>
          <w:lang w:val="en-US"/>
        </w:rPr>
        <w:t xml:space="preserve">) or caproic acid-PEG spacers (compounds </w:t>
      </w:r>
      <w:r w:rsidRPr="00087260">
        <w:rPr>
          <w:b/>
          <w:lang w:val="en-US"/>
        </w:rPr>
        <w:t xml:space="preserve">25 </w:t>
      </w:r>
      <w:r w:rsidRPr="00087260">
        <w:rPr>
          <w:lang w:val="en-US"/>
        </w:rPr>
        <w:t>and</w:t>
      </w:r>
      <w:r w:rsidRPr="00087260">
        <w:rPr>
          <w:b/>
          <w:lang w:val="en-US"/>
        </w:rPr>
        <w:t xml:space="preserve"> 26</w:t>
      </w:r>
      <w:r w:rsidRPr="00087260">
        <w:rPr>
          <w:lang w:val="en-US"/>
        </w:rPr>
        <w:t xml:space="preserve">) in the P2 position. </w:t>
      </w:r>
      <w:proofErr w:type="spellStart"/>
      <w:r w:rsidRPr="00087260">
        <w:rPr>
          <w:lang w:val="en-US"/>
        </w:rPr>
        <w:t>Heptaconjugation</w:t>
      </w:r>
      <w:proofErr w:type="spellEnd"/>
      <w:r w:rsidRPr="00087260">
        <w:rPr>
          <w:lang w:val="en-US"/>
        </w:rPr>
        <w:t xml:space="preserve"> of spacers was confirmed by the mass-to-charge ratio (</w:t>
      </w:r>
      <w:r w:rsidRPr="00087260">
        <w:rPr>
          <w:i/>
          <w:lang w:val="en-US"/>
        </w:rPr>
        <w:t>m/z</w:t>
      </w:r>
      <w:r w:rsidRPr="00087260">
        <w:rPr>
          <w:lang w:val="en-US"/>
        </w:rPr>
        <w:t xml:space="preserve">) of each CD derivative. </w:t>
      </w:r>
      <w:r w:rsidRPr="00087260">
        <w:rPr>
          <w:rFonts w:eastAsiaTheme="minorEastAsia"/>
          <w:lang w:val="en-US" w:eastAsia="ko-KR"/>
        </w:rPr>
        <w:br w:type="page"/>
      </w:r>
    </w:p>
    <w:p w14:paraId="72BDA3F6" w14:textId="77777777" w:rsidR="00891102" w:rsidRPr="00087260" w:rsidRDefault="00891102" w:rsidP="00891102">
      <w:pPr>
        <w:spacing w:line="360" w:lineRule="auto"/>
        <w:contextualSpacing/>
        <w:jc w:val="both"/>
        <w:rPr>
          <w:rFonts w:eastAsiaTheme="minorEastAsia"/>
          <w:lang w:val="en-US" w:eastAsia="ko-KR"/>
        </w:rPr>
      </w:pPr>
      <w:r w:rsidRPr="00087260">
        <w:rPr>
          <w:rFonts w:eastAsiaTheme="minorEastAsia"/>
          <w:noProof/>
          <w:lang w:val="en-US" w:eastAsia="ko-KR"/>
        </w:rPr>
        <w:lastRenderedPageBreak/>
        <w:drawing>
          <wp:inline distT="0" distB="0" distL="0" distR="0" wp14:anchorId="1DFBE205" wp14:editId="631A9083">
            <wp:extent cx="5448420" cy="7753350"/>
            <wp:effectExtent l="0" t="0" r="0" b="0"/>
            <wp:docPr id="1" name="그림 1" descr="Time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그림 1" descr="Timeline&#10;&#10;Description automatically generated"/>
                    <pic:cNvPicPr>
                      <a:picLocks noChangeAspect="1" noChangeArrowheads="1"/>
                    </pic:cNvPicPr>
                  </pic:nvPicPr>
                  <pic:blipFill>
                    <a:blip r:embed="rId16" cstate="print">
                      <a:extLst>
                        <a:ext uri="{28A0092B-C50C-407E-A947-70E740481C1C}">
                          <a14:useLocalDpi xmlns:a14="http://schemas.microsoft.com/office/drawing/2010/main" val="0"/>
                        </a:ext>
                      </a:extLst>
                    </a:blip>
                    <a:stretch>
                      <a:fillRect/>
                    </a:stretch>
                  </pic:blipFill>
                  <pic:spPr bwMode="auto">
                    <a:xfrm>
                      <a:off x="0" y="0"/>
                      <a:ext cx="5450599" cy="7756451"/>
                    </a:xfrm>
                    <a:prstGeom prst="rect">
                      <a:avLst/>
                    </a:prstGeom>
                    <a:noFill/>
                  </pic:spPr>
                </pic:pic>
              </a:graphicData>
            </a:graphic>
          </wp:inline>
        </w:drawing>
      </w:r>
    </w:p>
    <w:p w14:paraId="704818D6" w14:textId="77777777" w:rsidR="00891102" w:rsidRPr="00087260" w:rsidRDefault="00891102" w:rsidP="00891102">
      <w:pPr>
        <w:spacing w:line="360" w:lineRule="auto"/>
        <w:contextualSpacing/>
        <w:jc w:val="both"/>
        <w:rPr>
          <w:rFonts w:eastAsiaTheme="minorEastAsia"/>
          <w:lang w:val="en-US" w:eastAsia="ko-KR"/>
        </w:rPr>
      </w:pPr>
      <w:r w:rsidRPr="00087260">
        <w:rPr>
          <w:rFonts w:eastAsiaTheme="minorEastAsia"/>
          <w:b/>
          <w:lang w:val="en-US" w:eastAsia="ko-KR"/>
        </w:rPr>
        <w:t>Figure S7</w:t>
      </w:r>
      <w:r w:rsidRPr="00087260">
        <w:rPr>
          <w:rFonts w:eastAsiaTheme="minorEastAsia"/>
          <w:lang w:val="en-US" w:eastAsia="ko-KR"/>
        </w:rPr>
        <w:t xml:space="preserve">. </w:t>
      </w:r>
      <w:r w:rsidRPr="00087260">
        <w:rPr>
          <w:vertAlign w:val="superscript"/>
          <w:lang w:val="en-US"/>
        </w:rPr>
        <w:t>1</w:t>
      </w:r>
      <w:r w:rsidRPr="00087260">
        <w:rPr>
          <w:lang w:val="en-US"/>
        </w:rPr>
        <w:t xml:space="preserve">H-NMR spectra of CD intermediates with the caproic acid-PEG spacer in the P2 position (compounds </w:t>
      </w:r>
      <w:r w:rsidRPr="00087260">
        <w:rPr>
          <w:b/>
          <w:lang w:val="en-US"/>
        </w:rPr>
        <w:t>27</w:t>
      </w:r>
      <w:r w:rsidRPr="00087260">
        <w:rPr>
          <w:lang w:val="en-US"/>
        </w:rPr>
        <w:t>,</w:t>
      </w:r>
      <w:r w:rsidRPr="00087260">
        <w:rPr>
          <w:b/>
          <w:lang w:val="en-US"/>
        </w:rPr>
        <w:t xml:space="preserve"> 28</w:t>
      </w:r>
      <w:r w:rsidRPr="00087260">
        <w:rPr>
          <w:lang w:val="en-US"/>
        </w:rPr>
        <w:t>,</w:t>
      </w:r>
      <w:r w:rsidRPr="00087260">
        <w:rPr>
          <w:b/>
          <w:lang w:val="en-US"/>
        </w:rPr>
        <w:t xml:space="preserve"> 29</w:t>
      </w:r>
      <w:r w:rsidRPr="00087260">
        <w:rPr>
          <w:lang w:val="en-US"/>
        </w:rPr>
        <w:t>,</w:t>
      </w:r>
      <w:r w:rsidRPr="00087260">
        <w:rPr>
          <w:b/>
          <w:lang w:val="en-US"/>
        </w:rPr>
        <w:t xml:space="preserve"> </w:t>
      </w:r>
      <w:r w:rsidRPr="00087260">
        <w:rPr>
          <w:lang w:val="en-US"/>
        </w:rPr>
        <w:t>and</w:t>
      </w:r>
      <w:r w:rsidRPr="00087260">
        <w:rPr>
          <w:b/>
          <w:lang w:val="en-US"/>
        </w:rPr>
        <w:t xml:space="preserve"> 30</w:t>
      </w:r>
      <w:r w:rsidRPr="00087260">
        <w:rPr>
          <w:lang w:val="en-US"/>
        </w:rPr>
        <w:t xml:space="preserve">). </w:t>
      </w:r>
      <w:r w:rsidRPr="00087260">
        <w:rPr>
          <w:rFonts w:eastAsiaTheme="minorEastAsia"/>
          <w:lang w:val="en-US" w:eastAsia="ko-KR"/>
        </w:rPr>
        <w:t xml:space="preserve">Samples were dissolved in </w:t>
      </w:r>
      <w:r w:rsidRPr="00087260">
        <w:rPr>
          <w:lang w:val="en-US"/>
        </w:rPr>
        <w:t>DMSO-d</w:t>
      </w:r>
      <w:r w:rsidRPr="00087260">
        <w:rPr>
          <w:vertAlign w:val="subscript"/>
          <w:lang w:val="en-US"/>
        </w:rPr>
        <w:t>6</w:t>
      </w:r>
      <w:r w:rsidRPr="00087260">
        <w:rPr>
          <w:lang w:val="en-US"/>
        </w:rPr>
        <w:t xml:space="preserve"> </w:t>
      </w:r>
      <w:r w:rsidRPr="00087260">
        <w:rPr>
          <w:rFonts w:eastAsiaTheme="minorEastAsia"/>
          <w:lang w:val="en-US" w:eastAsia="ko-KR"/>
        </w:rPr>
        <w:t xml:space="preserve">for </w:t>
      </w:r>
      <w:r w:rsidRPr="00087260">
        <w:rPr>
          <w:vertAlign w:val="superscript"/>
          <w:lang w:val="en-US"/>
        </w:rPr>
        <w:t>1</w:t>
      </w:r>
      <w:r w:rsidRPr="00087260">
        <w:rPr>
          <w:lang w:val="en-US"/>
        </w:rPr>
        <w:t>H-NMR</w:t>
      </w:r>
      <w:r w:rsidRPr="00087260">
        <w:rPr>
          <w:rFonts w:eastAsiaTheme="minorEastAsia"/>
          <w:lang w:val="en-US" w:eastAsia="ko-KR"/>
        </w:rPr>
        <w:t xml:space="preserve"> analysis.</w:t>
      </w:r>
    </w:p>
    <w:p w14:paraId="18EDCF58" w14:textId="77777777" w:rsidR="00891102" w:rsidRPr="00087260" w:rsidRDefault="00891102" w:rsidP="00891102">
      <w:pPr>
        <w:spacing w:line="360" w:lineRule="auto"/>
        <w:contextualSpacing/>
        <w:jc w:val="both"/>
        <w:rPr>
          <w:rFonts w:eastAsiaTheme="minorEastAsia"/>
          <w:lang w:val="en-US" w:eastAsia="ko-KR"/>
        </w:rPr>
      </w:pPr>
      <w:r w:rsidRPr="00087260">
        <w:rPr>
          <w:rFonts w:eastAsiaTheme="minorEastAsia"/>
          <w:noProof/>
          <w:lang w:val="en-US" w:eastAsia="ko-KR"/>
        </w:rPr>
        <w:lastRenderedPageBreak/>
        <w:drawing>
          <wp:inline distT="0" distB="0" distL="0" distR="0" wp14:anchorId="0D26E25C" wp14:editId="27C6A510">
            <wp:extent cx="5760000" cy="4567944"/>
            <wp:effectExtent l="0" t="0" r="0" b="4445"/>
            <wp:docPr id="10" name="그림 10"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그림 10" descr="Chart&#10;&#10;Description automatically generated"/>
                    <pic:cNvPicPr>
                      <a:picLocks noChangeAspect="1" noChangeArrowheads="1"/>
                    </pic:cNvPicPr>
                  </pic:nvPicPr>
                  <pic:blipFill>
                    <a:blip r:embed="rId17">
                      <a:extLst>
                        <a:ext uri="{28A0092B-C50C-407E-A947-70E740481C1C}">
                          <a14:useLocalDpi xmlns:a14="http://schemas.microsoft.com/office/drawing/2010/main" val="0"/>
                        </a:ext>
                      </a:extLst>
                    </a:blip>
                    <a:stretch>
                      <a:fillRect/>
                    </a:stretch>
                  </pic:blipFill>
                  <pic:spPr bwMode="auto">
                    <a:xfrm>
                      <a:off x="0" y="0"/>
                      <a:ext cx="5760000" cy="4567944"/>
                    </a:xfrm>
                    <a:prstGeom prst="rect">
                      <a:avLst/>
                    </a:prstGeom>
                    <a:noFill/>
                  </pic:spPr>
                </pic:pic>
              </a:graphicData>
            </a:graphic>
          </wp:inline>
        </w:drawing>
      </w:r>
    </w:p>
    <w:p w14:paraId="76381159" w14:textId="77777777" w:rsidR="00891102" w:rsidRPr="00087260" w:rsidRDefault="00891102" w:rsidP="00891102">
      <w:pPr>
        <w:spacing w:line="360" w:lineRule="auto"/>
        <w:contextualSpacing/>
        <w:jc w:val="both"/>
        <w:rPr>
          <w:rFonts w:eastAsiaTheme="minorEastAsia"/>
          <w:lang w:val="en-US" w:eastAsia="ko-KR"/>
        </w:rPr>
      </w:pPr>
      <w:r w:rsidRPr="00087260">
        <w:rPr>
          <w:rFonts w:eastAsiaTheme="minorEastAsia"/>
          <w:b/>
          <w:lang w:val="en-US" w:eastAsia="ko-KR"/>
        </w:rPr>
        <w:t>Figure S8</w:t>
      </w:r>
      <w:r w:rsidRPr="00087260">
        <w:rPr>
          <w:rFonts w:eastAsiaTheme="minorEastAsia"/>
          <w:lang w:val="en-US" w:eastAsia="ko-KR"/>
        </w:rPr>
        <w:t xml:space="preserve">. (A) </w:t>
      </w:r>
      <w:r w:rsidRPr="00087260">
        <w:rPr>
          <w:lang w:val="en-US"/>
        </w:rPr>
        <w:t>Degree of PBA moiety conjugation was determined based on alizarin red S (ARS)–PBA moiety interaction. (B) Upon increasing PBA concentration, the absorption spectrum of ARS was blue-shifted by forming the ARS–PBA adduct. (C) A linear relationship was observed between the ARS absorbance at 465 nm and standard (3-acetamido-PBA) concentration within 0.05–0.30 mg mL</w:t>
      </w:r>
      <w:r w:rsidRPr="00087260">
        <w:rPr>
          <w:vertAlign w:val="superscript"/>
          <w:lang w:val="en-US"/>
        </w:rPr>
        <w:t>–1</w:t>
      </w:r>
      <w:r w:rsidRPr="00087260">
        <w:rPr>
          <w:lang w:val="en-US"/>
        </w:rPr>
        <w:t xml:space="preserve">. (D) Degree of PBA moiety conjugation of compounds </w:t>
      </w:r>
      <w:r w:rsidRPr="00087260">
        <w:rPr>
          <w:b/>
          <w:lang w:val="en-US"/>
        </w:rPr>
        <w:t>11</w:t>
      </w:r>
      <w:r w:rsidRPr="00087260">
        <w:rPr>
          <w:lang w:val="en-US"/>
        </w:rPr>
        <w:t xml:space="preserve">, </w:t>
      </w:r>
      <w:r w:rsidRPr="00087260">
        <w:rPr>
          <w:b/>
          <w:lang w:val="en-US"/>
        </w:rPr>
        <w:t>17</w:t>
      </w:r>
      <w:r w:rsidRPr="00087260">
        <w:rPr>
          <w:lang w:val="en-US"/>
        </w:rPr>
        <w:t xml:space="preserve">, </w:t>
      </w:r>
      <w:r w:rsidRPr="00087260">
        <w:rPr>
          <w:b/>
          <w:lang w:val="en-US"/>
        </w:rPr>
        <w:t>18</w:t>
      </w:r>
      <w:r w:rsidRPr="00087260">
        <w:rPr>
          <w:lang w:val="en-US"/>
        </w:rPr>
        <w:t xml:space="preserve">, </w:t>
      </w:r>
      <w:r w:rsidRPr="00087260">
        <w:rPr>
          <w:b/>
          <w:lang w:val="en-US"/>
        </w:rPr>
        <w:t>27</w:t>
      </w:r>
      <w:r w:rsidRPr="00087260">
        <w:rPr>
          <w:lang w:val="en-US"/>
        </w:rPr>
        <w:t xml:space="preserve">, and </w:t>
      </w:r>
      <w:r w:rsidRPr="00087260">
        <w:rPr>
          <w:b/>
          <w:lang w:val="en-US"/>
        </w:rPr>
        <w:t>29</w:t>
      </w:r>
      <w:r w:rsidRPr="00087260">
        <w:rPr>
          <w:lang w:val="en-US"/>
        </w:rPr>
        <w:t xml:space="preserve"> was approximately 7, indicating </w:t>
      </w:r>
      <w:proofErr w:type="spellStart"/>
      <w:r w:rsidRPr="00087260">
        <w:rPr>
          <w:lang w:val="en-US"/>
        </w:rPr>
        <w:t>heptaconjugation</w:t>
      </w:r>
      <w:proofErr w:type="spellEnd"/>
      <w:r w:rsidRPr="00087260">
        <w:rPr>
          <w:lang w:val="en-US"/>
        </w:rPr>
        <w:t xml:space="preserve"> of CD arms.</w:t>
      </w:r>
    </w:p>
    <w:p w14:paraId="5FFE6DE1" w14:textId="77777777" w:rsidR="00891102" w:rsidRPr="00087260" w:rsidRDefault="00891102" w:rsidP="00891102">
      <w:pPr>
        <w:spacing w:line="360" w:lineRule="auto"/>
        <w:contextualSpacing/>
        <w:jc w:val="both"/>
        <w:rPr>
          <w:rFonts w:eastAsiaTheme="minorEastAsia"/>
          <w:noProof/>
          <w:lang w:val="en-US" w:eastAsia="ko-KR"/>
        </w:rPr>
      </w:pPr>
    </w:p>
    <w:p w14:paraId="3ECA35F8" w14:textId="77777777" w:rsidR="00891102" w:rsidRPr="00087260" w:rsidRDefault="00891102" w:rsidP="00891102">
      <w:pPr>
        <w:spacing w:line="360" w:lineRule="auto"/>
        <w:contextualSpacing/>
        <w:jc w:val="both"/>
        <w:rPr>
          <w:rFonts w:eastAsiaTheme="minorEastAsia"/>
          <w:lang w:val="en-US" w:eastAsia="ko-KR"/>
        </w:rPr>
      </w:pPr>
      <w:r w:rsidRPr="00087260">
        <w:rPr>
          <w:rFonts w:eastAsiaTheme="minorEastAsia"/>
          <w:noProof/>
          <w:lang w:val="en-US" w:eastAsia="ko-KR"/>
        </w:rPr>
        <w:lastRenderedPageBreak/>
        <w:drawing>
          <wp:inline distT="0" distB="0" distL="0" distR="0" wp14:anchorId="0AB70ECA" wp14:editId="2BBF02CC">
            <wp:extent cx="5760000" cy="2807326"/>
            <wp:effectExtent l="0" t="0" r="0" b="0"/>
            <wp:docPr id="14" name="그림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1547345" name="Picture 5"/>
                    <pic:cNvPicPr>
                      <a:picLocks noChangeAspect="1" noChangeArrowheads="1"/>
                    </pic:cNvPicPr>
                  </pic:nvPicPr>
                  <pic:blipFill>
                    <a:blip r:embed="rId18" cstate="print">
                      <a:extLst>
                        <a:ext uri="{28A0092B-C50C-407E-A947-70E740481C1C}">
                          <a14:useLocalDpi xmlns:a14="http://schemas.microsoft.com/office/drawing/2010/main" val="0"/>
                        </a:ext>
                      </a:extLst>
                    </a:blip>
                    <a:stretch>
                      <a:fillRect/>
                    </a:stretch>
                  </pic:blipFill>
                  <pic:spPr bwMode="auto">
                    <a:xfrm>
                      <a:off x="0" y="0"/>
                      <a:ext cx="5760000" cy="2807326"/>
                    </a:xfrm>
                    <a:prstGeom prst="rect">
                      <a:avLst/>
                    </a:prstGeom>
                    <a:noFill/>
                  </pic:spPr>
                </pic:pic>
              </a:graphicData>
            </a:graphic>
          </wp:inline>
        </w:drawing>
      </w:r>
    </w:p>
    <w:p w14:paraId="6E852DC7" w14:textId="77777777" w:rsidR="00891102" w:rsidRPr="00087260" w:rsidRDefault="00891102" w:rsidP="00891102">
      <w:pPr>
        <w:spacing w:line="360" w:lineRule="auto"/>
        <w:contextualSpacing/>
        <w:jc w:val="both"/>
        <w:rPr>
          <w:rFonts w:eastAsiaTheme="minorEastAsia"/>
          <w:lang w:val="en-US" w:eastAsia="ko-KR"/>
        </w:rPr>
      </w:pPr>
      <w:r w:rsidRPr="00087260">
        <w:rPr>
          <w:rFonts w:eastAsiaTheme="minorEastAsia"/>
          <w:b/>
          <w:lang w:val="en-US" w:eastAsia="ko-KR"/>
        </w:rPr>
        <w:t>Figure S9</w:t>
      </w:r>
      <w:r w:rsidRPr="00087260">
        <w:rPr>
          <w:rFonts w:eastAsiaTheme="minorEastAsia"/>
          <w:lang w:val="en-US" w:eastAsia="ko-KR"/>
        </w:rPr>
        <w:t>. Percentage of charged moiety conjugation was determined by</w:t>
      </w:r>
      <w:r w:rsidRPr="00087260">
        <w:rPr>
          <w:lang w:val="en-US"/>
        </w:rPr>
        <w:t xml:space="preserve"> quantifying the residual amines </w:t>
      </w:r>
      <w:r w:rsidRPr="00087260">
        <w:rPr>
          <w:i/>
          <w:lang w:val="en-US"/>
        </w:rPr>
        <w:t>via</w:t>
      </w:r>
      <w:r w:rsidRPr="00087260">
        <w:rPr>
          <w:lang w:val="en-US"/>
        </w:rPr>
        <w:t xml:space="preserve"> </w:t>
      </w:r>
      <w:proofErr w:type="spellStart"/>
      <w:r w:rsidRPr="00087260">
        <w:rPr>
          <w:lang w:val="en-US"/>
        </w:rPr>
        <w:t>fluorescamine</w:t>
      </w:r>
      <w:proofErr w:type="spellEnd"/>
      <w:r w:rsidRPr="00087260">
        <w:rPr>
          <w:lang w:val="en-US"/>
        </w:rPr>
        <w:t xml:space="preserve"> assay. (A) Fluorescence spectra of </w:t>
      </w:r>
      <w:proofErr w:type="spellStart"/>
      <w:r w:rsidRPr="00087260">
        <w:rPr>
          <w:lang w:val="en-US"/>
        </w:rPr>
        <w:t>fluorescamine</w:t>
      </w:r>
      <w:proofErr w:type="spellEnd"/>
      <w:r w:rsidRPr="00087260">
        <w:rPr>
          <w:lang w:val="en-US"/>
        </w:rPr>
        <w:t xml:space="preserve"> at various concentrations of </w:t>
      </w:r>
      <w:r w:rsidRPr="00087260">
        <w:rPr>
          <w:smallCaps/>
          <w:lang w:val="en-US"/>
        </w:rPr>
        <w:t>l</w:t>
      </w:r>
      <w:r w:rsidRPr="00087260">
        <w:rPr>
          <w:lang w:val="en-US"/>
        </w:rPr>
        <w:t xml:space="preserve">-serine (5–100 </w:t>
      </w:r>
      <w:proofErr w:type="spellStart"/>
      <w:r w:rsidRPr="00087260">
        <w:rPr>
          <w:lang w:val="en-US"/>
        </w:rPr>
        <w:t>μmol</w:t>
      </w:r>
      <w:proofErr w:type="spellEnd"/>
      <w:r w:rsidRPr="00087260">
        <w:rPr>
          <w:lang w:val="en-US"/>
        </w:rPr>
        <w:t xml:space="preserve"> L</w:t>
      </w:r>
      <w:r w:rsidRPr="00087260">
        <w:rPr>
          <w:vertAlign w:val="superscript"/>
          <w:lang w:val="en-US"/>
        </w:rPr>
        <w:t>–1</w:t>
      </w:r>
      <w:r w:rsidRPr="00087260">
        <w:rPr>
          <w:lang w:val="en-US"/>
        </w:rPr>
        <w:t xml:space="preserve">). (B) Calibration curve was obtained by measuring the fluorescence intensity at </w:t>
      </w:r>
      <w:proofErr w:type="spellStart"/>
      <w:r w:rsidRPr="00087260">
        <w:rPr>
          <w:lang w:val="en-US"/>
        </w:rPr>
        <w:t>λex</w:t>
      </w:r>
      <w:proofErr w:type="spellEnd"/>
      <w:r w:rsidRPr="00087260">
        <w:rPr>
          <w:lang w:val="en-US"/>
        </w:rPr>
        <w:t>/</w:t>
      </w:r>
      <w:proofErr w:type="spellStart"/>
      <w:r w:rsidRPr="00087260">
        <w:rPr>
          <w:lang w:val="en-US"/>
        </w:rPr>
        <w:t>λem</w:t>
      </w:r>
      <w:proofErr w:type="spellEnd"/>
      <w:r w:rsidRPr="00087260">
        <w:rPr>
          <w:lang w:val="en-US"/>
        </w:rPr>
        <w:t xml:space="preserve"> of 395/495 nm. (D) Charged moiety conjugation of </w:t>
      </w:r>
      <w:r w:rsidRPr="00087260">
        <w:rPr>
          <w:b/>
          <w:lang w:val="en-US"/>
        </w:rPr>
        <w:t>CD 16–20</w:t>
      </w:r>
      <w:r w:rsidRPr="00087260">
        <w:rPr>
          <w:lang w:val="en-US"/>
        </w:rPr>
        <w:t xml:space="preserve"> was higher than 98.8%, indicating complete conjugation.</w:t>
      </w:r>
    </w:p>
    <w:p w14:paraId="063A1E76" w14:textId="77777777" w:rsidR="00891102" w:rsidRPr="00087260" w:rsidRDefault="00891102" w:rsidP="00891102">
      <w:pPr>
        <w:spacing w:line="360" w:lineRule="auto"/>
        <w:contextualSpacing/>
        <w:jc w:val="both"/>
        <w:rPr>
          <w:rFonts w:eastAsiaTheme="minorEastAsia"/>
          <w:lang w:val="en-US" w:eastAsia="ko-KR"/>
        </w:rPr>
      </w:pPr>
      <w:r w:rsidRPr="00087260">
        <w:rPr>
          <w:rFonts w:eastAsiaTheme="minorEastAsia"/>
          <w:noProof/>
          <w:lang w:val="en-US" w:eastAsia="ko-KR"/>
        </w:rPr>
        <w:lastRenderedPageBreak/>
        <w:drawing>
          <wp:inline distT="0" distB="0" distL="0" distR="0" wp14:anchorId="59DB146A" wp14:editId="44AB0B36">
            <wp:extent cx="5553861" cy="8075980"/>
            <wp:effectExtent l="0" t="0" r="8890" b="0"/>
            <wp:docPr id="4" name="그림 4"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그림 4" descr="Diagram&#10;&#10;Description automatically generated"/>
                    <pic:cNvPicPr>
                      <a:picLocks noChangeAspect="1" noChangeArrowheads="1"/>
                    </pic:cNvPicPr>
                  </pic:nvPicPr>
                  <pic:blipFill>
                    <a:blip r:embed="rId19" cstate="print">
                      <a:extLst>
                        <a:ext uri="{28A0092B-C50C-407E-A947-70E740481C1C}">
                          <a14:useLocalDpi xmlns:a14="http://schemas.microsoft.com/office/drawing/2010/main" val="0"/>
                        </a:ext>
                      </a:extLst>
                    </a:blip>
                    <a:stretch>
                      <a:fillRect/>
                    </a:stretch>
                  </pic:blipFill>
                  <pic:spPr bwMode="auto">
                    <a:xfrm>
                      <a:off x="0" y="0"/>
                      <a:ext cx="5556829" cy="8080296"/>
                    </a:xfrm>
                    <a:prstGeom prst="rect">
                      <a:avLst/>
                    </a:prstGeom>
                    <a:noFill/>
                  </pic:spPr>
                </pic:pic>
              </a:graphicData>
            </a:graphic>
          </wp:inline>
        </w:drawing>
      </w:r>
    </w:p>
    <w:p w14:paraId="7EAF4F62" w14:textId="77777777" w:rsidR="00891102" w:rsidRPr="00087260" w:rsidRDefault="00891102" w:rsidP="00891102">
      <w:pPr>
        <w:spacing w:line="360" w:lineRule="auto"/>
        <w:contextualSpacing/>
        <w:jc w:val="both"/>
        <w:rPr>
          <w:lang w:val="en-US"/>
        </w:rPr>
      </w:pPr>
      <w:r w:rsidRPr="00087260">
        <w:rPr>
          <w:rFonts w:eastAsiaTheme="minorEastAsia"/>
          <w:b/>
          <w:lang w:val="en-US" w:eastAsia="ko-KR"/>
        </w:rPr>
        <w:t>Figure S10</w:t>
      </w:r>
      <w:r w:rsidRPr="00087260">
        <w:rPr>
          <w:rFonts w:eastAsiaTheme="minorEastAsia"/>
          <w:lang w:val="en-US" w:eastAsia="ko-KR"/>
        </w:rPr>
        <w:t xml:space="preserve">. </w:t>
      </w:r>
      <w:r w:rsidRPr="00087260">
        <w:rPr>
          <w:vertAlign w:val="superscript"/>
          <w:lang w:val="en-US"/>
        </w:rPr>
        <w:t>1</w:t>
      </w:r>
      <w:r w:rsidRPr="00087260">
        <w:rPr>
          <w:lang w:val="en-US"/>
        </w:rPr>
        <w:t xml:space="preserve">H-NMR spectra of </w:t>
      </w:r>
      <w:r w:rsidRPr="00087260">
        <w:rPr>
          <w:b/>
          <w:lang w:val="en-US"/>
        </w:rPr>
        <w:t>CD16–20</w:t>
      </w:r>
      <w:r w:rsidRPr="00087260">
        <w:rPr>
          <w:lang w:val="en-US"/>
        </w:rPr>
        <w:t xml:space="preserve">. </w:t>
      </w:r>
      <w:r w:rsidRPr="00087260">
        <w:rPr>
          <w:rFonts w:eastAsiaTheme="minorEastAsia"/>
          <w:lang w:val="en-US" w:eastAsia="ko-KR"/>
        </w:rPr>
        <w:t xml:space="preserve">Samples were dissolved in </w:t>
      </w:r>
      <w:r w:rsidRPr="00087260">
        <w:rPr>
          <w:lang w:val="en-US"/>
        </w:rPr>
        <w:t>DMSO-d</w:t>
      </w:r>
      <w:r w:rsidRPr="00087260">
        <w:rPr>
          <w:vertAlign w:val="subscript"/>
          <w:lang w:val="en-US"/>
        </w:rPr>
        <w:t>6</w:t>
      </w:r>
      <w:r w:rsidRPr="00087260">
        <w:rPr>
          <w:lang w:val="en-US"/>
        </w:rPr>
        <w:t>/D</w:t>
      </w:r>
      <w:r w:rsidRPr="00087260">
        <w:rPr>
          <w:vertAlign w:val="subscript"/>
          <w:lang w:val="en-US"/>
        </w:rPr>
        <w:t>2</w:t>
      </w:r>
      <w:r w:rsidRPr="00087260">
        <w:rPr>
          <w:lang w:val="en-US"/>
        </w:rPr>
        <w:t>O (9:1, v/v). Signal of Glu α-position proton appeared at 4.1–4.2 ppm.</w:t>
      </w:r>
    </w:p>
    <w:p w14:paraId="26855D7C" w14:textId="77777777" w:rsidR="00891102" w:rsidRPr="00087260" w:rsidRDefault="00891102" w:rsidP="00891102">
      <w:pPr>
        <w:spacing w:line="360" w:lineRule="auto"/>
        <w:contextualSpacing/>
        <w:jc w:val="both"/>
        <w:rPr>
          <w:lang w:val="en-US"/>
        </w:rPr>
      </w:pPr>
    </w:p>
    <w:p w14:paraId="656033B0" w14:textId="77777777" w:rsidR="00891102" w:rsidRPr="00087260" w:rsidRDefault="00891102" w:rsidP="00891102">
      <w:pPr>
        <w:spacing w:line="360" w:lineRule="auto"/>
        <w:contextualSpacing/>
        <w:jc w:val="both"/>
        <w:rPr>
          <w:lang w:val="en-US"/>
        </w:rPr>
      </w:pPr>
      <w:r w:rsidRPr="00087260">
        <w:rPr>
          <w:noProof/>
          <w:lang w:val="en-US" w:eastAsia="ko-KR"/>
        </w:rPr>
        <w:drawing>
          <wp:inline distT="0" distB="0" distL="0" distR="0" wp14:anchorId="70D9F540" wp14:editId="74A281E5">
            <wp:extent cx="5760000" cy="5435164"/>
            <wp:effectExtent l="0" t="0" r="0" b="0"/>
            <wp:docPr id="7" name="그림 7" descr="A picture containing 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그림 7" descr="A picture containing graphical user interface&#10;&#10;Description automatically generated"/>
                    <pic:cNvPicPr>
                      <a:picLocks noChangeAspect="1" noChangeArrowheads="1"/>
                    </pic:cNvPicPr>
                  </pic:nvPicPr>
                  <pic:blipFill>
                    <a:blip r:embed="rId20">
                      <a:extLst>
                        <a:ext uri="{28A0092B-C50C-407E-A947-70E740481C1C}">
                          <a14:useLocalDpi xmlns:a14="http://schemas.microsoft.com/office/drawing/2010/main" val="0"/>
                        </a:ext>
                      </a:extLst>
                    </a:blip>
                    <a:stretch>
                      <a:fillRect/>
                    </a:stretch>
                  </pic:blipFill>
                  <pic:spPr bwMode="auto">
                    <a:xfrm>
                      <a:off x="0" y="0"/>
                      <a:ext cx="5760000" cy="5435164"/>
                    </a:xfrm>
                    <a:prstGeom prst="rect">
                      <a:avLst/>
                    </a:prstGeom>
                    <a:noFill/>
                  </pic:spPr>
                </pic:pic>
              </a:graphicData>
            </a:graphic>
          </wp:inline>
        </w:drawing>
      </w:r>
    </w:p>
    <w:p w14:paraId="36ABD861" w14:textId="77777777" w:rsidR="00891102" w:rsidRPr="00087260" w:rsidRDefault="00891102" w:rsidP="00891102">
      <w:pPr>
        <w:spacing w:line="360" w:lineRule="auto"/>
        <w:contextualSpacing/>
        <w:jc w:val="both"/>
        <w:rPr>
          <w:rFonts w:eastAsiaTheme="minorEastAsia"/>
          <w:lang w:val="en-US" w:eastAsia="ko-KR"/>
        </w:rPr>
      </w:pPr>
      <w:r w:rsidRPr="00087260">
        <w:rPr>
          <w:rFonts w:eastAsiaTheme="minorEastAsia"/>
          <w:b/>
          <w:lang w:val="en-US" w:eastAsia="ko-KR"/>
        </w:rPr>
        <w:t>Figure S11</w:t>
      </w:r>
      <w:r w:rsidRPr="00087260">
        <w:rPr>
          <w:rFonts w:eastAsiaTheme="minorEastAsia"/>
          <w:lang w:val="en-US" w:eastAsia="ko-KR"/>
        </w:rPr>
        <w:t xml:space="preserve">. Solubility screening of CD derivatives </w:t>
      </w:r>
      <w:r w:rsidRPr="00087260">
        <w:rPr>
          <w:rFonts w:eastAsiaTheme="minorEastAsia"/>
          <w:i/>
          <w:lang w:val="en-US" w:eastAsia="ko-KR"/>
        </w:rPr>
        <w:t>via</w:t>
      </w:r>
      <w:r w:rsidRPr="00087260">
        <w:rPr>
          <w:rFonts w:eastAsiaTheme="minorEastAsia"/>
          <w:lang w:val="en-US" w:eastAsia="ko-KR"/>
        </w:rPr>
        <w:t xml:space="preserve"> turbidimetric analysis. Normalized absorbance values at 600 nm (OD</w:t>
      </w:r>
      <w:r w:rsidRPr="00087260">
        <w:rPr>
          <w:rFonts w:eastAsiaTheme="minorEastAsia"/>
          <w:vertAlign w:val="subscript"/>
          <w:lang w:val="en-US" w:eastAsia="ko-KR"/>
        </w:rPr>
        <w:t>600 nm</w:t>
      </w:r>
      <w:r w:rsidRPr="00087260">
        <w:rPr>
          <w:rFonts w:eastAsiaTheme="minorEastAsia"/>
          <w:lang w:val="en-US" w:eastAsia="ko-KR"/>
        </w:rPr>
        <w:t xml:space="preserve">) of CD derivatives were measured after 0 (A) or 48 (B) h incubation in phosphate-buffered saline (PBS) or fetal bovine serum (FBS) at </w:t>
      </w:r>
      <w:r w:rsidRPr="00087260">
        <w:rPr>
          <w:rFonts w:eastAsiaTheme="minorEastAsia"/>
          <w:b/>
          <w:lang w:val="en-US" w:eastAsia="ko-KR"/>
        </w:rPr>
        <w:t>CD 1–20</w:t>
      </w:r>
      <w:r w:rsidRPr="00087260">
        <w:rPr>
          <w:rFonts w:eastAsiaTheme="minorEastAsia"/>
          <w:lang w:val="en-US" w:eastAsia="ko-KR"/>
        </w:rPr>
        <w:t xml:space="preserve"> concentration of 1 mmol </w:t>
      </w:r>
      <w:r w:rsidRPr="00087260">
        <w:rPr>
          <w:lang w:val="en-US"/>
        </w:rPr>
        <w:t>L</w:t>
      </w:r>
      <w:r w:rsidRPr="00087260">
        <w:rPr>
          <w:vertAlign w:val="superscript"/>
          <w:lang w:val="en-US"/>
        </w:rPr>
        <w:t>–1</w:t>
      </w:r>
      <w:r w:rsidRPr="00087260">
        <w:rPr>
          <w:rFonts w:eastAsiaTheme="minorEastAsia"/>
          <w:lang w:val="en-US" w:eastAsia="ko-KR"/>
        </w:rPr>
        <w:t>. Cut-off value of OD</w:t>
      </w:r>
      <w:r w:rsidRPr="00087260">
        <w:rPr>
          <w:rFonts w:eastAsiaTheme="minorEastAsia"/>
          <w:vertAlign w:val="subscript"/>
          <w:lang w:val="en-US" w:eastAsia="ko-KR"/>
        </w:rPr>
        <w:t>600 nm</w:t>
      </w:r>
      <w:r w:rsidRPr="00087260">
        <w:rPr>
          <w:rFonts w:eastAsiaTheme="minorEastAsia"/>
          <w:lang w:val="en-US" w:eastAsia="ko-KR"/>
        </w:rPr>
        <w:t xml:space="preserve"> for judging precipitation or aggregation was set to 1.5 (dashed line).</w:t>
      </w:r>
    </w:p>
    <w:p w14:paraId="7998DB39" w14:textId="77777777" w:rsidR="00891102" w:rsidRPr="00087260" w:rsidRDefault="00891102" w:rsidP="00891102">
      <w:pPr>
        <w:spacing w:line="360" w:lineRule="auto"/>
        <w:contextualSpacing/>
        <w:jc w:val="both"/>
        <w:rPr>
          <w:rFonts w:eastAsiaTheme="minorEastAsia"/>
          <w:lang w:val="en-US" w:eastAsia="ko-KR"/>
        </w:rPr>
      </w:pPr>
    </w:p>
    <w:p w14:paraId="781F1FAD" w14:textId="77777777" w:rsidR="00891102" w:rsidRPr="00087260" w:rsidRDefault="00891102" w:rsidP="00891102">
      <w:pPr>
        <w:rPr>
          <w:rFonts w:eastAsiaTheme="minorEastAsia"/>
          <w:b/>
          <w:lang w:val="en-US" w:eastAsia="ko-KR"/>
        </w:rPr>
      </w:pPr>
      <w:r w:rsidRPr="00087260">
        <w:rPr>
          <w:rFonts w:eastAsiaTheme="minorEastAsia"/>
          <w:b/>
          <w:lang w:val="en-US" w:eastAsia="ko-KR"/>
        </w:rPr>
        <w:br w:type="page"/>
      </w:r>
    </w:p>
    <w:p w14:paraId="5D0F275B" w14:textId="77777777" w:rsidR="00891102" w:rsidRPr="00087260" w:rsidRDefault="00891102" w:rsidP="00891102">
      <w:pPr>
        <w:spacing w:after="160" w:line="360" w:lineRule="auto"/>
        <w:contextualSpacing/>
        <w:jc w:val="both"/>
        <w:rPr>
          <w:rFonts w:eastAsiaTheme="minorEastAsia"/>
          <w:b/>
          <w:lang w:val="en-US" w:eastAsia="ko-KR"/>
        </w:rPr>
      </w:pPr>
      <w:r w:rsidRPr="00087260">
        <w:rPr>
          <w:rFonts w:eastAsiaTheme="minorEastAsia"/>
          <w:b/>
          <w:lang w:val="en-US" w:eastAsia="ko-KR"/>
        </w:rPr>
        <w:lastRenderedPageBreak/>
        <w:t>S2.2. Biodistribution of CD Derivatives</w:t>
      </w:r>
    </w:p>
    <w:p w14:paraId="2965C379" w14:textId="77777777" w:rsidR="00891102" w:rsidRPr="00087260" w:rsidRDefault="00891102" w:rsidP="00891102">
      <w:pPr>
        <w:spacing w:line="360" w:lineRule="auto"/>
        <w:contextualSpacing/>
        <w:jc w:val="center"/>
        <w:rPr>
          <w:lang w:val="en-US"/>
        </w:rPr>
      </w:pPr>
      <w:r w:rsidRPr="00087260">
        <w:rPr>
          <w:noProof/>
          <w:lang w:val="en-US" w:eastAsia="ko-KR"/>
        </w:rPr>
        <w:drawing>
          <wp:inline distT="0" distB="0" distL="0" distR="0" wp14:anchorId="195E32E4" wp14:editId="4DD322AE">
            <wp:extent cx="5182815" cy="7296150"/>
            <wp:effectExtent l="0" t="0" r="0" b="0"/>
            <wp:docPr id="13" name="그림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1282932" name="Picture 2"/>
                    <pic:cNvPicPr>
                      <a:picLocks noChangeAspect="1" noChangeArrowheads="1"/>
                    </pic:cNvPicPr>
                  </pic:nvPicPr>
                  <pic:blipFill>
                    <a:blip r:embed="rId21" cstate="print">
                      <a:extLst>
                        <a:ext uri="{28A0092B-C50C-407E-A947-70E740481C1C}">
                          <a14:useLocalDpi xmlns:a14="http://schemas.microsoft.com/office/drawing/2010/main" val="0"/>
                        </a:ext>
                      </a:extLst>
                    </a:blip>
                    <a:stretch>
                      <a:fillRect/>
                    </a:stretch>
                  </pic:blipFill>
                  <pic:spPr bwMode="auto">
                    <a:xfrm>
                      <a:off x="0" y="0"/>
                      <a:ext cx="5188704" cy="7304440"/>
                    </a:xfrm>
                    <a:prstGeom prst="rect">
                      <a:avLst/>
                    </a:prstGeom>
                    <a:noFill/>
                  </pic:spPr>
                </pic:pic>
              </a:graphicData>
            </a:graphic>
          </wp:inline>
        </w:drawing>
      </w:r>
    </w:p>
    <w:p w14:paraId="4008C4A3" w14:textId="77777777" w:rsidR="00891102" w:rsidRPr="00087260" w:rsidRDefault="00891102" w:rsidP="00891102">
      <w:pPr>
        <w:spacing w:line="360" w:lineRule="auto"/>
        <w:contextualSpacing/>
        <w:jc w:val="both"/>
        <w:rPr>
          <w:lang w:val="en-US"/>
        </w:rPr>
      </w:pPr>
      <w:r w:rsidRPr="00087260">
        <w:rPr>
          <w:rFonts w:eastAsiaTheme="minorEastAsia"/>
          <w:b/>
          <w:lang w:val="en-US" w:eastAsia="ko-KR"/>
        </w:rPr>
        <w:t>Figure S12</w:t>
      </w:r>
      <w:r w:rsidRPr="00087260">
        <w:rPr>
          <w:rFonts w:eastAsiaTheme="minorEastAsia"/>
          <w:lang w:val="en-US" w:eastAsia="ko-KR"/>
        </w:rPr>
        <w:t xml:space="preserve">. (A) Synthetic schemes and </w:t>
      </w:r>
      <w:r w:rsidRPr="00087260">
        <w:rPr>
          <w:lang w:val="en-US"/>
        </w:rPr>
        <w:t xml:space="preserve">ESI-MS spectra of </w:t>
      </w:r>
      <w:proofErr w:type="spellStart"/>
      <w:r w:rsidRPr="00087260">
        <w:rPr>
          <w:lang w:val="en-US"/>
        </w:rPr>
        <w:t>adamantyl</w:t>
      </w:r>
      <w:proofErr w:type="spellEnd"/>
      <w:r w:rsidRPr="00087260">
        <w:rPr>
          <w:lang w:val="en-US"/>
        </w:rPr>
        <w:t xml:space="preserve"> </w:t>
      </w:r>
      <w:proofErr w:type="spellStart"/>
      <w:r w:rsidRPr="00087260">
        <w:rPr>
          <w:lang w:val="en-US"/>
        </w:rPr>
        <w:t>sulfocyanine</w:t>
      </w:r>
      <w:proofErr w:type="spellEnd"/>
      <w:r w:rsidRPr="00087260">
        <w:rPr>
          <w:lang w:val="en-US"/>
        </w:rPr>
        <w:t xml:space="preserve"> (</w:t>
      </w:r>
      <w:r w:rsidRPr="00087260">
        <w:rPr>
          <w:rFonts w:eastAsiaTheme="minorEastAsia"/>
          <w:lang w:val="en-US" w:eastAsia="ko-KR"/>
        </w:rPr>
        <w:t xml:space="preserve">Acy)-7 and ACy5. (B) Visual appearance of free ACy7, </w:t>
      </w:r>
      <w:r w:rsidRPr="00087260">
        <w:rPr>
          <w:rFonts w:eastAsiaTheme="minorEastAsia"/>
          <w:b/>
          <w:lang w:val="en-US" w:eastAsia="ko-KR"/>
        </w:rPr>
        <w:t>CD 11</w:t>
      </w:r>
      <w:r w:rsidRPr="00087260">
        <w:rPr>
          <w:rFonts w:eastAsiaTheme="minorEastAsia"/>
          <w:lang w:val="en-US" w:eastAsia="ko-KR"/>
        </w:rPr>
        <w:t xml:space="preserve">, </w:t>
      </w:r>
      <w:r w:rsidRPr="00087260">
        <w:rPr>
          <w:rFonts w:eastAsiaTheme="minorEastAsia"/>
          <w:b/>
          <w:lang w:val="en-US" w:eastAsia="ko-KR"/>
        </w:rPr>
        <w:t>CD 14</w:t>
      </w:r>
      <w:r w:rsidRPr="00087260">
        <w:rPr>
          <w:rFonts w:eastAsiaTheme="minorEastAsia"/>
          <w:lang w:val="en-US" w:eastAsia="ko-KR"/>
        </w:rPr>
        <w:t xml:space="preserve">, and their inclusion complexes. Both </w:t>
      </w:r>
      <w:r w:rsidRPr="00087260">
        <w:rPr>
          <w:rFonts w:eastAsiaTheme="minorEastAsia"/>
          <w:b/>
          <w:lang w:val="en-US" w:eastAsia="ko-KR"/>
        </w:rPr>
        <w:t>CD 11</w:t>
      </w:r>
      <w:r w:rsidRPr="00087260">
        <w:rPr>
          <w:rFonts w:eastAsiaTheme="minorEastAsia"/>
          <w:lang w:val="en-US" w:eastAsia="ko-KR"/>
        </w:rPr>
        <w:t xml:space="preserve"> and </w:t>
      </w:r>
      <w:r w:rsidRPr="00087260">
        <w:rPr>
          <w:rFonts w:eastAsiaTheme="minorEastAsia"/>
          <w:b/>
          <w:lang w:val="en-US" w:eastAsia="ko-KR"/>
        </w:rPr>
        <w:t>14</w:t>
      </w:r>
      <w:r w:rsidRPr="00087260">
        <w:rPr>
          <w:rFonts w:eastAsiaTheme="minorEastAsia"/>
          <w:lang w:val="en-US" w:eastAsia="ko-KR"/>
        </w:rPr>
        <w:t xml:space="preserve"> exhibited </w:t>
      </w:r>
      <w:proofErr w:type="gramStart"/>
      <w:r w:rsidRPr="00087260">
        <w:rPr>
          <w:rFonts w:eastAsiaTheme="minorEastAsia"/>
          <w:lang w:val="en-US" w:eastAsia="ko-KR"/>
        </w:rPr>
        <w:t>precipitation</w:t>
      </w:r>
      <w:proofErr w:type="gramEnd"/>
      <w:r w:rsidRPr="00087260">
        <w:rPr>
          <w:rFonts w:eastAsiaTheme="minorEastAsia"/>
          <w:lang w:val="en-US" w:eastAsia="ko-KR"/>
        </w:rPr>
        <w:t xml:space="preserve"> in the presence of ACy7 (dashed circles). Concentrations of ACy7 and CD derivatives were both 200 µmol </w:t>
      </w:r>
      <w:r w:rsidRPr="00087260">
        <w:rPr>
          <w:lang w:val="en-US"/>
        </w:rPr>
        <w:t>L</w:t>
      </w:r>
      <w:r w:rsidRPr="00087260">
        <w:rPr>
          <w:vertAlign w:val="superscript"/>
          <w:lang w:val="en-US"/>
        </w:rPr>
        <w:t xml:space="preserve">–1 </w:t>
      </w:r>
      <w:r w:rsidRPr="00087260">
        <w:rPr>
          <w:lang w:val="en-US"/>
        </w:rPr>
        <w:t>in all samples.</w:t>
      </w:r>
      <w:r w:rsidRPr="00087260">
        <w:rPr>
          <w:lang w:val="en-US"/>
        </w:rPr>
        <w:br w:type="page"/>
      </w:r>
    </w:p>
    <w:p w14:paraId="2B6C663A" w14:textId="77777777" w:rsidR="00891102" w:rsidRPr="00087260" w:rsidRDefault="00891102" w:rsidP="00891102">
      <w:pPr>
        <w:spacing w:after="160" w:line="360" w:lineRule="auto"/>
        <w:contextualSpacing/>
        <w:jc w:val="both"/>
        <w:rPr>
          <w:rFonts w:eastAsiaTheme="minorEastAsia"/>
          <w:b/>
          <w:lang w:val="en-US" w:eastAsia="ko-KR"/>
        </w:rPr>
      </w:pPr>
      <w:r w:rsidRPr="00087260">
        <w:rPr>
          <w:rFonts w:eastAsiaTheme="minorEastAsia"/>
          <w:b/>
          <w:lang w:val="en-US" w:eastAsia="ko-KR"/>
        </w:rPr>
        <w:lastRenderedPageBreak/>
        <w:t>S2.3. Tumor Targetability, Pharmacokinetics, and Urinary Excretion of PBA-(ZW)-CD/ACy7</w:t>
      </w:r>
    </w:p>
    <w:p w14:paraId="789A7DB5" w14:textId="77777777" w:rsidR="00891102" w:rsidRPr="00087260" w:rsidRDefault="00891102" w:rsidP="00891102">
      <w:pPr>
        <w:spacing w:line="360" w:lineRule="auto"/>
        <w:contextualSpacing/>
        <w:jc w:val="center"/>
        <w:rPr>
          <w:lang w:val="en-US"/>
        </w:rPr>
      </w:pPr>
      <w:r w:rsidRPr="00087260">
        <w:rPr>
          <w:noProof/>
          <w:lang w:val="en-US" w:eastAsia="ko-KR"/>
        </w:rPr>
        <w:drawing>
          <wp:inline distT="0" distB="0" distL="0" distR="0" wp14:anchorId="37E63C7C" wp14:editId="16AB41A2">
            <wp:extent cx="3600000" cy="6575256"/>
            <wp:effectExtent l="0" t="0" r="635" b="0"/>
            <wp:docPr id="5" name="그림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5609510" name="Picture 2"/>
                    <pic:cNvPicPr>
                      <a:picLocks noChangeAspect="1" noChangeArrowheads="1"/>
                    </pic:cNvPicPr>
                  </pic:nvPicPr>
                  <pic:blipFill>
                    <a:blip r:embed="rId22" cstate="print">
                      <a:extLst>
                        <a:ext uri="{28A0092B-C50C-407E-A947-70E740481C1C}">
                          <a14:useLocalDpi xmlns:a14="http://schemas.microsoft.com/office/drawing/2010/main" val="0"/>
                        </a:ext>
                      </a:extLst>
                    </a:blip>
                    <a:stretch>
                      <a:fillRect/>
                    </a:stretch>
                  </pic:blipFill>
                  <pic:spPr bwMode="auto">
                    <a:xfrm>
                      <a:off x="0" y="0"/>
                      <a:ext cx="3600000" cy="6575256"/>
                    </a:xfrm>
                    <a:prstGeom prst="rect">
                      <a:avLst/>
                    </a:prstGeom>
                    <a:noFill/>
                  </pic:spPr>
                </pic:pic>
              </a:graphicData>
            </a:graphic>
          </wp:inline>
        </w:drawing>
      </w:r>
    </w:p>
    <w:p w14:paraId="59D58343" w14:textId="77777777" w:rsidR="00891102" w:rsidRPr="00087260" w:rsidRDefault="00891102" w:rsidP="00891102">
      <w:pPr>
        <w:spacing w:line="360" w:lineRule="auto"/>
        <w:contextualSpacing/>
        <w:jc w:val="both"/>
        <w:rPr>
          <w:rFonts w:eastAsiaTheme="minorEastAsia"/>
          <w:lang w:val="en-US" w:eastAsia="ko-KR"/>
        </w:rPr>
      </w:pPr>
      <w:r w:rsidRPr="00087260">
        <w:rPr>
          <w:rFonts w:eastAsiaTheme="minorEastAsia"/>
          <w:b/>
          <w:lang w:val="en-US" w:eastAsia="ko-KR"/>
        </w:rPr>
        <w:t>Figure S13</w:t>
      </w:r>
      <w:r w:rsidRPr="00087260">
        <w:rPr>
          <w:rFonts w:eastAsiaTheme="minorEastAsia"/>
          <w:lang w:val="en-US" w:eastAsia="ko-KR"/>
        </w:rPr>
        <w:t xml:space="preserve">. Cellular uptake of PBA-(ZW)-CD inclusion complexes. (A) Fluorescence images of HT-29 cells after 2 h incubation with ACy7 or PBA-(ZW)-CD/ACy7 </w:t>
      </w:r>
      <w:r w:rsidRPr="00087260">
        <w:rPr>
          <w:lang w:val="en-US"/>
        </w:rPr>
        <w:t>at an ACy7 concentration of 10 µmol L</w:t>
      </w:r>
      <w:r w:rsidRPr="00087260">
        <w:rPr>
          <w:vertAlign w:val="superscript"/>
          <w:lang w:val="en-US"/>
        </w:rPr>
        <w:t>–1</w:t>
      </w:r>
      <w:r w:rsidRPr="00087260">
        <w:rPr>
          <w:rFonts w:eastAsiaTheme="minorEastAsia"/>
          <w:lang w:val="en-US" w:eastAsia="ko-KR"/>
        </w:rPr>
        <w:t xml:space="preserve">. The length of the scale bar is 50 µm. (B) Flow cytometry analysis of HT-29 cells incubated with ACy5 or PBA-(ZW)-CD/ACy5 for 2 h at an ACy5 concentration of </w:t>
      </w:r>
      <w:r w:rsidRPr="00087260">
        <w:rPr>
          <w:lang w:val="en-US"/>
        </w:rPr>
        <w:t>10 µmol L</w:t>
      </w:r>
      <w:r w:rsidRPr="00087260">
        <w:rPr>
          <w:vertAlign w:val="superscript"/>
          <w:lang w:val="en-US"/>
        </w:rPr>
        <w:t>–1</w:t>
      </w:r>
      <w:r w:rsidRPr="00087260">
        <w:rPr>
          <w:rFonts w:eastAsiaTheme="minorEastAsia"/>
          <w:lang w:val="en-US" w:eastAsia="ko-KR"/>
        </w:rPr>
        <w:t xml:space="preserve">. Free sialic acid </w:t>
      </w:r>
      <w:r w:rsidRPr="00087260">
        <w:rPr>
          <w:lang w:val="en-US"/>
        </w:rPr>
        <w:t>(500 µmol L</w:t>
      </w:r>
      <w:r w:rsidRPr="00087260">
        <w:rPr>
          <w:vertAlign w:val="superscript"/>
          <w:lang w:val="en-US"/>
        </w:rPr>
        <w:t>–1</w:t>
      </w:r>
      <w:r w:rsidRPr="00087260">
        <w:rPr>
          <w:lang w:val="en-US"/>
        </w:rPr>
        <w:t>)</w:t>
      </w:r>
      <w:r w:rsidRPr="00087260">
        <w:rPr>
          <w:rFonts w:eastAsiaTheme="minorEastAsia"/>
          <w:lang w:val="en-US" w:eastAsia="ko-KR"/>
        </w:rPr>
        <w:t xml:space="preserve"> was used in both assays as a competitive inhibitor for PBA–sialic acid interaction.</w:t>
      </w:r>
    </w:p>
    <w:p w14:paraId="6F197A94" w14:textId="77777777" w:rsidR="00891102" w:rsidRPr="00087260" w:rsidRDefault="00891102" w:rsidP="00891102">
      <w:pPr>
        <w:spacing w:after="160" w:line="360" w:lineRule="auto"/>
        <w:contextualSpacing/>
        <w:jc w:val="both"/>
        <w:rPr>
          <w:rFonts w:eastAsiaTheme="minorEastAsia"/>
          <w:b/>
          <w:lang w:val="en-US" w:eastAsia="ko-KR"/>
        </w:rPr>
      </w:pPr>
    </w:p>
    <w:p w14:paraId="3F80666B" w14:textId="77777777" w:rsidR="00891102" w:rsidRPr="00087260" w:rsidRDefault="00891102" w:rsidP="00891102">
      <w:pPr>
        <w:spacing w:line="360" w:lineRule="auto"/>
        <w:contextualSpacing/>
        <w:jc w:val="both"/>
        <w:rPr>
          <w:rFonts w:eastAsiaTheme="minorEastAsia"/>
          <w:b/>
          <w:lang w:val="en-US" w:eastAsia="ko-KR"/>
        </w:rPr>
      </w:pPr>
      <w:r w:rsidRPr="00087260">
        <w:rPr>
          <w:rFonts w:eastAsiaTheme="minorEastAsia"/>
          <w:b/>
          <w:noProof/>
          <w:lang w:val="en-US" w:eastAsia="ko-KR"/>
        </w:rPr>
        <w:drawing>
          <wp:inline distT="0" distB="0" distL="0" distR="0" wp14:anchorId="43019C7F" wp14:editId="2FDD9A44">
            <wp:extent cx="5760000" cy="4992634"/>
            <wp:effectExtent l="0" t="0" r="0" b="0"/>
            <wp:docPr id="18" name="그림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8246670" name="Picture 4"/>
                    <pic:cNvPicPr>
                      <a:picLocks noChangeAspect="1" noChangeArrowheads="1"/>
                    </pic:cNvPicPr>
                  </pic:nvPicPr>
                  <pic:blipFill>
                    <a:blip r:embed="rId23" cstate="print">
                      <a:extLst>
                        <a:ext uri="{28A0092B-C50C-407E-A947-70E740481C1C}">
                          <a14:useLocalDpi xmlns:a14="http://schemas.microsoft.com/office/drawing/2010/main" val="0"/>
                        </a:ext>
                      </a:extLst>
                    </a:blip>
                    <a:stretch>
                      <a:fillRect/>
                    </a:stretch>
                  </pic:blipFill>
                  <pic:spPr bwMode="auto">
                    <a:xfrm>
                      <a:off x="0" y="0"/>
                      <a:ext cx="5760000" cy="4992634"/>
                    </a:xfrm>
                    <a:prstGeom prst="rect">
                      <a:avLst/>
                    </a:prstGeom>
                    <a:noFill/>
                  </pic:spPr>
                </pic:pic>
              </a:graphicData>
            </a:graphic>
          </wp:inline>
        </w:drawing>
      </w:r>
    </w:p>
    <w:p w14:paraId="3BE5EB04" w14:textId="77777777" w:rsidR="00891102" w:rsidRPr="00087260" w:rsidRDefault="00891102" w:rsidP="00891102">
      <w:pPr>
        <w:spacing w:line="360" w:lineRule="auto"/>
        <w:contextualSpacing/>
        <w:jc w:val="both"/>
        <w:rPr>
          <w:rFonts w:eastAsiaTheme="minorEastAsia"/>
          <w:lang w:val="en-US" w:eastAsia="ko-KR"/>
        </w:rPr>
      </w:pPr>
      <w:r w:rsidRPr="00087260">
        <w:rPr>
          <w:rFonts w:eastAsiaTheme="minorEastAsia"/>
          <w:b/>
          <w:lang w:val="en-US" w:eastAsia="ko-KR"/>
        </w:rPr>
        <w:t>Figure S14</w:t>
      </w:r>
      <w:r w:rsidRPr="00087260">
        <w:rPr>
          <w:rFonts w:eastAsiaTheme="minorEastAsia"/>
          <w:lang w:val="en-US" w:eastAsia="ko-KR"/>
        </w:rPr>
        <w:t xml:space="preserve">. Real-time tracing of PBA-(ZW)-CD after intravenous injection. SCy7-NHS (1 equiv.) was conjugated to one arm of compound </w:t>
      </w:r>
      <w:r w:rsidRPr="00087260">
        <w:rPr>
          <w:rFonts w:eastAsiaTheme="minorEastAsia"/>
          <w:b/>
          <w:lang w:val="en-US" w:eastAsia="ko-KR"/>
        </w:rPr>
        <w:t>30</w:t>
      </w:r>
      <w:r w:rsidRPr="00087260">
        <w:rPr>
          <w:rFonts w:eastAsiaTheme="minorEastAsia"/>
          <w:lang w:val="en-US" w:eastAsia="ko-KR"/>
        </w:rPr>
        <w:t xml:space="preserve">, and </w:t>
      </w:r>
      <w:proofErr w:type="spellStart"/>
      <w:r w:rsidRPr="00087260">
        <w:rPr>
          <w:rFonts w:eastAsiaTheme="minorEastAsia"/>
          <w:lang w:val="en-US" w:eastAsia="ko-KR"/>
        </w:rPr>
        <w:t>sulfobetaine</w:t>
      </w:r>
      <w:proofErr w:type="spellEnd"/>
      <w:r w:rsidRPr="00087260">
        <w:rPr>
          <w:rFonts w:eastAsiaTheme="minorEastAsia"/>
          <w:lang w:val="en-US" w:eastAsia="ko-KR"/>
        </w:rPr>
        <w:t xml:space="preserve"> was conjugated to the remaining six arms following the method described in section S1.2 to obtain a SCy7-conjugated </w:t>
      </w:r>
      <w:r w:rsidRPr="00087260">
        <w:rPr>
          <w:rFonts w:eastAsiaTheme="minorEastAsia"/>
          <w:b/>
          <w:lang w:val="en-US" w:eastAsia="ko-KR"/>
        </w:rPr>
        <w:t>CD 17</w:t>
      </w:r>
      <w:r w:rsidRPr="00087260">
        <w:rPr>
          <w:rFonts w:eastAsiaTheme="minorEastAsia"/>
          <w:lang w:val="en-US" w:eastAsia="ko-KR"/>
        </w:rPr>
        <w:t xml:space="preserve"> derivative (SCy7-PBA-(ZW)-CD). (A) SCy7-PBA-(ZW)-CD displayed hydrodynamic diameter (HD) and zeta potential values comparable to those of PBA-(ZW)-CD. (B)</w:t>
      </w:r>
      <w:r w:rsidRPr="00087260">
        <w:rPr>
          <w:lang w:val="en-US"/>
        </w:rPr>
        <w:t xml:space="preserve"> </w:t>
      </w:r>
      <w:r w:rsidRPr="00087260">
        <w:rPr>
          <w:rFonts w:eastAsiaTheme="minorEastAsia"/>
          <w:vertAlign w:val="superscript"/>
          <w:lang w:val="en-US" w:eastAsia="ko-KR"/>
        </w:rPr>
        <w:t>1</w:t>
      </w:r>
      <w:r w:rsidRPr="00087260">
        <w:rPr>
          <w:rFonts w:eastAsiaTheme="minorEastAsia"/>
          <w:lang w:val="en-US" w:eastAsia="ko-KR"/>
        </w:rPr>
        <w:t xml:space="preserve">H-NMR analysis of SCy7-PBA-(ZW)-CD was performed in </w:t>
      </w:r>
      <w:r w:rsidRPr="00087260">
        <w:rPr>
          <w:lang w:val="en-US"/>
        </w:rPr>
        <w:t>DMSO-d</w:t>
      </w:r>
      <w:r w:rsidRPr="00087260">
        <w:rPr>
          <w:vertAlign w:val="subscript"/>
          <w:lang w:val="en-US"/>
        </w:rPr>
        <w:t>6</w:t>
      </w:r>
      <w:r w:rsidRPr="00087260">
        <w:rPr>
          <w:lang w:val="en-US"/>
        </w:rPr>
        <w:t>/D</w:t>
      </w:r>
      <w:r w:rsidRPr="00087260">
        <w:rPr>
          <w:vertAlign w:val="subscript"/>
          <w:lang w:val="en-US"/>
        </w:rPr>
        <w:t>2</w:t>
      </w:r>
      <w:r w:rsidRPr="00087260">
        <w:rPr>
          <w:lang w:val="en-US"/>
        </w:rPr>
        <w:t xml:space="preserve">O (9:1, v/v). (C) </w:t>
      </w:r>
      <w:r w:rsidRPr="00087260">
        <w:rPr>
          <w:rFonts w:eastAsiaTheme="minorEastAsia"/>
          <w:lang w:val="en-US" w:eastAsia="ko-KR"/>
        </w:rPr>
        <w:t>SCy7-PBA-(ZW)-CD (</w:t>
      </w:r>
      <w:r w:rsidRPr="00087260">
        <w:rPr>
          <w:lang w:val="en-US"/>
        </w:rPr>
        <w:t>1 µmol kg</w:t>
      </w:r>
      <w:r w:rsidRPr="00087260">
        <w:rPr>
          <w:vertAlign w:val="superscript"/>
          <w:lang w:val="en-US"/>
        </w:rPr>
        <w:t>–1</w:t>
      </w:r>
      <w:r w:rsidRPr="00087260">
        <w:rPr>
          <w:rFonts w:eastAsiaTheme="minorEastAsia"/>
          <w:lang w:val="en-US" w:eastAsia="ko-KR"/>
        </w:rPr>
        <w:t xml:space="preserve">) was intravenously administered to male </w:t>
      </w:r>
      <w:r w:rsidRPr="00087260">
        <w:rPr>
          <w:lang w:val="en-US"/>
        </w:rPr>
        <w:t>BALB/c nude mice (5 weeks old), and near-infrared fluorescence (NIRF) imaging was performed according to the method described in section S1.3. In lateral view images, as t</w:t>
      </w:r>
      <w:r w:rsidRPr="00087260">
        <w:rPr>
          <w:rFonts w:eastAsiaTheme="minorEastAsia"/>
          <w:lang w:val="en-US" w:eastAsia="ko-KR"/>
        </w:rPr>
        <w:t xml:space="preserve">he whole-body fluorescence signals gradually decreased, the kidney signals became dominant. Meanwhile, supine view images revealed that the fluorescence intensity gradually increased in the bladder, implying the renal excretion of SCy7-PBA-(ZW)-CD. (D) Cumulative urinary excretion of SCy7-PBA-(ZW)-CD exceeded 80% of the initial dose (ID) within 4 h, reaching 95.2 ± 5.2% ID at 24 h, </w:t>
      </w:r>
      <w:r w:rsidRPr="00087260">
        <w:rPr>
          <w:rFonts w:eastAsiaTheme="minorEastAsia"/>
          <w:lang w:val="en-US" w:eastAsia="ko-KR"/>
        </w:rPr>
        <w:lastRenderedPageBreak/>
        <w:t xml:space="preserve">suggesting the preferential renal clearance of PBA-(ZW)-CD. (E) In an </w:t>
      </w:r>
      <w:r w:rsidRPr="00087260">
        <w:rPr>
          <w:rFonts w:eastAsiaTheme="minorEastAsia"/>
          <w:i/>
          <w:lang w:val="en-US" w:eastAsia="ko-KR"/>
        </w:rPr>
        <w:t>ex vivo</w:t>
      </w:r>
      <w:r w:rsidRPr="00087260">
        <w:rPr>
          <w:rFonts w:eastAsiaTheme="minorEastAsia"/>
          <w:lang w:val="en-US" w:eastAsia="ko-KR"/>
        </w:rPr>
        <w:t xml:space="preserve"> imaging study, the SCy7-PBA-(ZW)-CD signal was mainly observed in the kidneys with negligible signals (</w:t>
      </w:r>
      <w:r w:rsidRPr="00087260">
        <w:rPr>
          <w:rFonts w:eastAsiaTheme="minorEastAsia"/>
          <w:i/>
          <w:lang w:val="en-US" w:eastAsia="ko-KR"/>
        </w:rPr>
        <w:t>i.e.</w:t>
      </w:r>
      <w:r w:rsidRPr="00087260">
        <w:rPr>
          <w:rFonts w:eastAsiaTheme="minorEastAsia"/>
          <w:lang w:val="en-US" w:eastAsia="ko-KR"/>
        </w:rPr>
        <w:t xml:space="preserve">, autofluorescence level) detected in other organs, including the lungs, liver, and spleen at 120 h. Abbreviations: H, heart; Lu, lungs; Li, liver; </w:t>
      </w:r>
      <w:proofErr w:type="spellStart"/>
      <w:r w:rsidRPr="00087260">
        <w:rPr>
          <w:rFonts w:eastAsiaTheme="minorEastAsia"/>
          <w:lang w:val="en-US" w:eastAsia="ko-KR"/>
        </w:rPr>
        <w:t>Sp</w:t>
      </w:r>
      <w:proofErr w:type="spellEnd"/>
      <w:r w:rsidRPr="00087260">
        <w:rPr>
          <w:rFonts w:eastAsiaTheme="minorEastAsia"/>
          <w:lang w:val="en-US" w:eastAsia="ko-KR"/>
        </w:rPr>
        <w:t>, spleen; Mu, muscles; S.I, small intestine; L.I, large intestine; and Ki, kidneys. (F) Kidney signals also decreased linearly (fluorescence intensity (</w:t>
      </w:r>
      <w:proofErr w:type="spellStart"/>
      <w:r w:rsidRPr="00087260">
        <w:rPr>
          <w:rFonts w:eastAsiaTheme="minorEastAsia"/>
          <w:lang w:val="en-US" w:eastAsia="ko-KR"/>
        </w:rPr>
        <w:t>a.u</w:t>
      </w:r>
      <w:proofErr w:type="spellEnd"/>
      <w:r w:rsidRPr="00087260">
        <w:rPr>
          <w:rFonts w:eastAsiaTheme="minorEastAsia"/>
          <w:lang w:val="en-US" w:eastAsia="ko-KR"/>
        </w:rPr>
        <w:t xml:space="preserve">.) = </w:t>
      </w:r>
      <w:r w:rsidRPr="00087260">
        <w:rPr>
          <w:lang w:val="en-US"/>
        </w:rPr>
        <w:t xml:space="preserve">–61.4 × elapsed time (h) + 9613.8; </w:t>
      </w:r>
      <w:r w:rsidRPr="00087260">
        <w:rPr>
          <w:i/>
          <w:lang w:val="en-US"/>
        </w:rPr>
        <w:t>R</w:t>
      </w:r>
      <w:r w:rsidRPr="00087260">
        <w:rPr>
          <w:vertAlign w:val="superscript"/>
          <w:lang w:val="en-US"/>
        </w:rPr>
        <w:t>2</w:t>
      </w:r>
      <w:r w:rsidRPr="00087260">
        <w:rPr>
          <w:lang w:val="en-US"/>
        </w:rPr>
        <w:t xml:space="preserve"> = 1.000)</w:t>
      </w:r>
      <w:r w:rsidRPr="00087260">
        <w:rPr>
          <w:rFonts w:eastAsiaTheme="minorEastAsia"/>
          <w:lang w:val="en-US" w:eastAsia="ko-KR"/>
        </w:rPr>
        <w:t xml:space="preserve">, expected to reach the autofluorescence level within 136.3 h. Collectively, these results indicate that PBA-(ZW)-CD structure can evade </w:t>
      </w:r>
      <w:r w:rsidRPr="00087260">
        <w:rPr>
          <w:lang w:val="en-US"/>
        </w:rPr>
        <w:t xml:space="preserve">mononuclear phagocyte system </w:t>
      </w:r>
      <w:r w:rsidRPr="00087260">
        <w:rPr>
          <w:rFonts w:eastAsiaTheme="minorEastAsia"/>
          <w:lang w:val="en-US" w:eastAsia="ko-KR"/>
        </w:rPr>
        <w:t xml:space="preserve">uptake (reduced distribution to the liver, lungs, and spleen), minimize the non-specific tissue binding, and be readily excreted </w:t>
      </w:r>
      <w:r w:rsidRPr="00087260">
        <w:rPr>
          <w:rFonts w:eastAsiaTheme="minorEastAsia"/>
          <w:i/>
          <w:lang w:val="en-US" w:eastAsia="ko-KR"/>
        </w:rPr>
        <w:t>via</w:t>
      </w:r>
      <w:r w:rsidRPr="00087260">
        <w:rPr>
          <w:rFonts w:eastAsiaTheme="minorEastAsia"/>
          <w:lang w:val="en-US" w:eastAsia="ko-KR"/>
        </w:rPr>
        <w:t xml:space="preserve"> kidneys.</w:t>
      </w:r>
    </w:p>
    <w:p w14:paraId="7E75D19D" w14:textId="77777777" w:rsidR="00891102" w:rsidRPr="00087260" w:rsidRDefault="00891102" w:rsidP="00891102">
      <w:pPr>
        <w:spacing w:line="360" w:lineRule="auto"/>
        <w:contextualSpacing/>
        <w:jc w:val="both"/>
        <w:rPr>
          <w:rFonts w:eastAsiaTheme="minorEastAsia"/>
          <w:lang w:val="en-US" w:eastAsia="ko-KR"/>
        </w:rPr>
      </w:pPr>
    </w:p>
    <w:p w14:paraId="08F77A16" w14:textId="77777777" w:rsidR="00891102" w:rsidRPr="00087260" w:rsidRDefault="00891102" w:rsidP="00891102">
      <w:pPr>
        <w:spacing w:after="160" w:line="259" w:lineRule="auto"/>
        <w:jc w:val="both"/>
        <w:rPr>
          <w:rFonts w:eastAsiaTheme="minorEastAsia"/>
          <w:lang w:val="en-US" w:eastAsia="ko-KR"/>
        </w:rPr>
      </w:pPr>
      <w:r w:rsidRPr="00087260">
        <w:rPr>
          <w:rFonts w:eastAsiaTheme="minorEastAsia"/>
          <w:lang w:val="en-US" w:eastAsia="ko-KR"/>
        </w:rPr>
        <w:br w:type="page"/>
      </w:r>
    </w:p>
    <w:p w14:paraId="19134FD2" w14:textId="77777777" w:rsidR="00891102" w:rsidRPr="00087260" w:rsidRDefault="00891102" w:rsidP="00891102">
      <w:pPr>
        <w:spacing w:line="360" w:lineRule="auto"/>
        <w:contextualSpacing/>
        <w:jc w:val="both"/>
        <w:rPr>
          <w:rFonts w:eastAsiaTheme="minorEastAsia"/>
          <w:lang w:val="en-US" w:eastAsia="ko-KR"/>
        </w:rPr>
      </w:pPr>
    </w:p>
    <w:p w14:paraId="14E9FD1D" w14:textId="77777777" w:rsidR="00891102" w:rsidRPr="00087260" w:rsidRDefault="00891102" w:rsidP="00891102">
      <w:pPr>
        <w:spacing w:line="360" w:lineRule="auto"/>
        <w:contextualSpacing/>
        <w:jc w:val="both"/>
        <w:rPr>
          <w:rFonts w:eastAsiaTheme="minorEastAsia"/>
          <w:lang w:val="en-US" w:eastAsia="ko-KR"/>
        </w:rPr>
      </w:pPr>
      <w:r w:rsidRPr="00087260">
        <w:rPr>
          <w:rFonts w:eastAsiaTheme="minorEastAsia"/>
          <w:noProof/>
          <w:lang w:val="en-US" w:eastAsia="ko-KR"/>
        </w:rPr>
        <w:drawing>
          <wp:inline distT="0" distB="0" distL="0" distR="0" wp14:anchorId="6373EC48" wp14:editId="713C6E3B">
            <wp:extent cx="5760000" cy="1829109"/>
            <wp:effectExtent l="0" t="0" r="0" b="0"/>
            <wp:docPr id="26" name="그림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0169883" name="Picture 4"/>
                    <pic:cNvPicPr>
                      <a:picLocks noChangeAspect="1" noChangeArrowheads="1"/>
                    </pic:cNvPicPr>
                  </pic:nvPicPr>
                  <pic:blipFill>
                    <a:blip r:embed="rId24" cstate="print">
                      <a:extLst>
                        <a:ext uri="{28A0092B-C50C-407E-A947-70E740481C1C}">
                          <a14:useLocalDpi xmlns:a14="http://schemas.microsoft.com/office/drawing/2010/main" val="0"/>
                        </a:ext>
                      </a:extLst>
                    </a:blip>
                    <a:stretch>
                      <a:fillRect/>
                    </a:stretch>
                  </pic:blipFill>
                  <pic:spPr bwMode="auto">
                    <a:xfrm>
                      <a:off x="0" y="0"/>
                      <a:ext cx="5760000" cy="1829109"/>
                    </a:xfrm>
                    <a:prstGeom prst="rect">
                      <a:avLst/>
                    </a:prstGeom>
                    <a:noFill/>
                  </pic:spPr>
                </pic:pic>
              </a:graphicData>
            </a:graphic>
          </wp:inline>
        </w:drawing>
      </w:r>
    </w:p>
    <w:p w14:paraId="6FA0027F" w14:textId="77777777" w:rsidR="00891102" w:rsidRPr="00087260" w:rsidRDefault="00891102" w:rsidP="00891102">
      <w:pPr>
        <w:spacing w:line="360" w:lineRule="auto"/>
        <w:contextualSpacing/>
        <w:jc w:val="both"/>
        <w:rPr>
          <w:rFonts w:eastAsiaTheme="minorEastAsia"/>
          <w:lang w:val="en-US" w:eastAsia="ko-KR"/>
        </w:rPr>
      </w:pPr>
      <w:r w:rsidRPr="00087260">
        <w:rPr>
          <w:rFonts w:eastAsiaTheme="minorEastAsia"/>
          <w:b/>
          <w:lang w:val="en-US" w:eastAsia="ko-KR"/>
        </w:rPr>
        <w:t>Figure S15</w:t>
      </w:r>
      <w:r w:rsidRPr="00087260">
        <w:rPr>
          <w:rFonts w:eastAsiaTheme="minorEastAsia"/>
          <w:lang w:val="en-US" w:eastAsia="ko-KR"/>
        </w:rPr>
        <w:t xml:space="preserve">. Pharmacokinetic study of PBA-(ZW)-CD/ACy7 inclusion complex. (A) ACy7 blood concentration versus time profiles and (B) pharmacokinetic parameters of free ACy7 and PBA-(ZW)-CD/ACy7 after intravenous administration at an ACy7 dose of 1 </w:t>
      </w:r>
      <w:proofErr w:type="spellStart"/>
      <w:r w:rsidRPr="00087260">
        <w:rPr>
          <w:rFonts w:eastAsia="Malgun Gothic"/>
          <w:lang w:val="en-US" w:eastAsia="ko-KR"/>
        </w:rPr>
        <w:t>μ</w:t>
      </w:r>
      <w:r w:rsidRPr="00087260">
        <w:rPr>
          <w:rFonts w:eastAsiaTheme="minorEastAsia"/>
          <w:lang w:val="en-US" w:eastAsia="ko-KR"/>
        </w:rPr>
        <w:t>mol</w:t>
      </w:r>
      <w:proofErr w:type="spellEnd"/>
      <w:r w:rsidRPr="00087260">
        <w:rPr>
          <w:rFonts w:eastAsiaTheme="minorEastAsia"/>
          <w:lang w:val="en-US" w:eastAsia="ko-KR"/>
        </w:rPr>
        <w:t xml:space="preserve"> kg</w:t>
      </w:r>
      <w:r w:rsidRPr="00087260">
        <w:rPr>
          <w:vertAlign w:val="superscript"/>
          <w:lang w:val="en-US"/>
        </w:rPr>
        <w:t>–</w:t>
      </w:r>
      <w:r w:rsidRPr="00087260">
        <w:rPr>
          <w:rFonts w:eastAsiaTheme="minorEastAsia"/>
          <w:vertAlign w:val="superscript"/>
          <w:lang w:val="en-US" w:eastAsia="ko-KR"/>
        </w:rPr>
        <w:t>1</w:t>
      </w:r>
      <w:r w:rsidRPr="00087260">
        <w:rPr>
          <w:rFonts w:eastAsiaTheme="minorEastAsia"/>
          <w:lang w:val="en-US" w:eastAsia="ko-KR"/>
        </w:rPr>
        <w:t xml:space="preserve">. Data are presented as the mean ± standard deviation (SD; </w:t>
      </w:r>
      <w:r w:rsidRPr="00087260">
        <w:rPr>
          <w:rFonts w:eastAsiaTheme="minorEastAsia"/>
          <w:i/>
          <w:lang w:val="en-US" w:eastAsia="ko-KR"/>
        </w:rPr>
        <w:t>n</w:t>
      </w:r>
      <w:r w:rsidRPr="00087260">
        <w:rPr>
          <w:rFonts w:eastAsiaTheme="minorEastAsia"/>
          <w:lang w:val="en-US" w:eastAsia="ko-KR"/>
        </w:rPr>
        <w:t xml:space="preserve"> = 4, *</w:t>
      </w:r>
      <w:r w:rsidRPr="00087260">
        <w:rPr>
          <w:rFonts w:eastAsiaTheme="minorEastAsia"/>
          <w:i/>
          <w:lang w:val="en-US" w:eastAsia="ko-KR"/>
        </w:rPr>
        <w:t>p</w:t>
      </w:r>
      <w:r w:rsidRPr="00087260">
        <w:rPr>
          <w:rFonts w:eastAsiaTheme="minorEastAsia"/>
          <w:lang w:val="en-US" w:eastAsia="ko-KR"/>
        </w:rPr>
        <w:t xml:space="preserve"> &lt; 0.05). Abbreviations: </w:t>
      </w:r>
      <w:r w:rsidRPr="00087260">
        <w:rPr>
          <w:rFonts w:eastAsia="Malgun Gothic"/>
          <w:lang w:val="en-US" w:eastAsia="ko-KR"/>
        </w:rPr>
        <w:t>t</w:t>
      </w:r>
      <w:r w:rsidRPr="00087260">
        <w:rPr>
          <w:rFonts w:eastAsia="Malgun Gothic"/>
          <w:vertAlign w:val="subscript"/>
          <w:lang w:val="en-US" w:eastAsia="ko-KR"/>
        </w:rPr>
        <w:t>1/2α</w:t>
      </w:r>
      <w:r w:rsidRPr="00087260">
        <w:rPr>
          <w:rFonts w:eastAsia="Malgun Gothic"/>
          <w:lang w:val="en-US" w:eastAsia="ko-KR"/>
        </w:rPr>
        <w:t>,</w:t>
      </w:r>
      <w:r w:rsidRPr="00087260">
        <w:rPr>
          <w:rFonts w:eastAsia="Malgun Gothic"/>
          <w:vertAlign w:val="subscript"/>
          <w:lang w:val="en-US" w:eastAsia="ko-KR"/>
        </w:rPr>
        <w:t xml:space="preserve"> </w:t>
      </w:r>
      <w:r w:rsidRPr="00087260">
        <w:rPr>
          <w:rFonts w:eastAsia="Malgun Gothic"/>
          <w:lang w:val="en-US" w:eastAsia="ko-KR"/>
        </w:rPr>
        <w:t>distribution half-life;</w:t>
      </w:r>
      <w:r w:rsidRPr="00087260">
        <w:rPr>
          <w:rFonts w:eastAsia="Malgun Gothic"/>
          <w:vertAlign w:val="subscript"/>
          <w:lang w:val="en-US" w:eastAsia="ko-KR"/>
        </w:rPr>
        <w:t xml:space="preserve"> </w:t>
      </w:r>
      <w:r w:rsidRPr="00087260">
        <w:rPr>
          <w:rFonts w:eastAsia="Malgun Gothic"/>
          <w:lang w:val="en-US" w:eastAsia="ko-KR"/>
        </w:rPr>
        <w:t>t</w:t>
      </w:r>
      <w:r w:rsidRPr="00087260">
        <w:rPr>
          <w:rFonts w:eastAsia="Malgun Gothic"/>
          <w:vertAlign w:val="subscript"/>
          <w:lang w:val="en-US" w:eastAsia="ko-KR"/>
        </w:rPr>
        <w:t>1/2β</w:t>
      </w:r>
      <w:r w:rsidRPr="00087260">
        <w:rPr>
          <w:rFonts w:eastAsia="Malgun Gothic"/>
          <w:lang w:val="en-US" w:eastAsia="ko-KR"/>
        </w:rPr>
        <w:t>, elimination half-life;</w:t>
      </w:r>
      <w:r w:rsidRPr="00087260">
        <w:rPr>
          <w:rFonts w:eastAsia="Malgun Gothic"/>
          <w:vertAlign w:val="subscript"/>
          <w:lang w:val="en-US" w:eastAsia="ko-KR"/>
        </w:rPr>
        <w:t xml:space="preserve"> </w:t>
      </w:r>
      <w:proofErr w:type="spellStart"/>
      <w:r w:rsidRPr="00087260">
        <w:rPr>
          <w:rFonts w:eastAsia="Malgun Gothic"/>
          <w:lang w:val="en-US" w:eastAsia="ko-KR"/>
        </w:rPr>
        <w:t>AUC</w:t>
      </w:r>
      <w:r w:rsidRPr="00087260">
        <w:rPr>
          <w:rFonts w:eastAsia="Malgun Gothic"/>
          <w:vertAlign w:val="subscript"/>
          <w:lang w:val="en-US" w:eastAsia="ko-KR"/>
        </w:rPr>
        <w:t>last</w:t>
      </w:r>
      <w:proofErr w:type="spellEnd"/>
      <w:r w:rsidRPr="00087260">
        <w:rPr>
          <w:rFonts w:eastAsia="Malgun Gothic"/>
          <w:lang w:val="en-US" w:eastAsia="ko-KR"/>
        </w:rPr>
        <w:t>,</w:t>
      </w:r>
      <w:r w:rsidRPr="00087260">
        <w:rPr>
          <w:rFonts w:eastAsia="Malgun Gothic"/>
          <w:vertAlign w:val="subscript"/>
          <w:lang w:val="en-US" w:eastAsia="ko-KR"/>
        </w:rPr>
        <w:t xml:space="preserve"> </w:t>
      </w:r>
      <w:r w:rsidRPr="00087260">
        <w:rPr>
          <w:rFonts w:eastAsia="Malgun Gothic"/>
          <w:lang w:val="en-US" w:eastAsia="ko-KR"/>
        </w:rPr>
        <w:t>Area under the curve from time 0 to the time of the last sampling; Cl, total body clearance; and</w:t>
      </w:r>
      <w:r w:rsidRPr="00087260">
        <w:rPr>
          <w:rFonts w:eastAsia="Malgun Gothic"/>
          <w:vertAlign w:val="subscript"/>
          <w:lang w:val="en-US" w:eastAsia="ko-KR"/>
        </w:rPr>
        <w:t xml:space="preserve"> </w:t>
      </w:r>
      <w:proofErr w:type="spellStart"/>
      <w:r w:rsidRPr="00087260">
        <w:rPr>
          <w:rFonts w:eastAsiaTheme="minorEastAsia"/>
          <w:lang w:val="en-US" w:eastAsia="ko-KR"/>
        </w:rPr>
        <w:t>V</w:t>
      </w:r>
      <w:r w:rsidRPr="00087260">
        <w:rPr>
          <w:rFonts w:eastAsiaTheme="minorEastAsia"/>
          <w:vertAlign w:val="subscript"/>
          <w:lang w:val="en-US" w:eastAsia="ko-KR"/>
        </w:rPr>
        <w:t>d</w:t>
      </w:r>
      <w:proofErr w:type="spellEnd"/>
      <w:r w:rsidRPr="00087260">
        <w:rPr>
          <w:rFonts w:eastAsia="Malgun Gothic"/>
          <w:lang w:val="en-US" w:eastAsia="ko-KR"/>
        </w:rPr>
        <w:t>, volume of distribution.</w:t>
      </w:r>
      <w:r w:rsidRPr="00087260">
        <w:rPr>
          <w:rFonts w:eastAsiaTheme="minorEastAsia"/>
          <w:vertAlign w:val="subscript"/>
          <w:lang w:val="en-US" w:eastAsia="ko-KR"/>
        </w:rPr>
        <w:t xml:space="preserve"> </w:t>
      </w:r>
    </w:p>
    <w:p w14:paraId="688CAE7B" w14:textId="77777777" w:rsidR="00891102" w:rsidRPr="00087260" w:rsidRDefault="00891102" w:rsidP="00891102">
      <w:pPr>
        <w:spacing w:line="360" w:lineRule="auto"/>
        <w:contextualSpacing/>
        <w:jc w:val="both"/>
        <w:rPr>
          <w:rFonts w:eastAsiaTheme="minorEastAsia"/>
          <w:lang w:val="en-US" w:eastAsia="ko-KR"/>
        </w:rPr>
      </w:pPr>
    </w:p>
    <w:p w14:paraId="780E97B2" w14:textId="77777777" w:rsidR="00891102" w:rsidRPr="00087260" w:rsidRDefault="00891102" w:rsidP="00891102">
      <w:pPr>
        <w:spacing w:after="160" w:line="259" w:lineRule="auto"/>
        <w:jc w:val="both"/>
        <w:rPr>
          <w:b/>
          <w:lang w:val="en-US"/>
        </w:rPr>
      </w:pPr>
      <w:r w:rsidRPr="00087260">
        <w:rPr>
          <w:b/>
          <w:lang w:val="en-US"/>
        </w:rPr>
        <w:br w:type="page"/>
      </w:r>
    </w:p>
    <w:p w14:paraId="62DE80E5" w14:textId="77777777" w:rsidR="00891102" w:rsidRPr="00087260" w:rsidRDefault="00891102" w:rsidP="00891102">
      <w:pPr>
        <w:spacing w:after="160" w:line="360" w:lineRule="auto"/>
        <w:contextualSpacing/>
        <w:jc w:val="both"/>
        <w:rPr>
          <w:b/>
          <w:lang w:val="en-US"/>
        </w:rPr>
      </w:pPr>
      <w:r w:rsidRPr="00087260">
        <w:rPr>
          <w:b/>
          <w:lang w:val="en-US"/>
        </w:rPr>
        <w:lastRenderedPageBreak/>
        <w:t xml:space="preserve">S2.4. </w:t>
      </w:r>
      <w:r w:rsidRPr="00087260">
        <w:rPr>
          <w:rFonts w:eastAsia="BatangChe"/>
          <w:b/>
          <w:lang w:val="en-US" w:eastAsia="ko-KR"/>
        </w:rPr>
        <w:t>PBA-(ZW)-CD/Drug-Assisted S</w:t>
      </w:r>
      <w:r w:rsidRPr="00087260">
        <w:rPr>
          <w:b/>
          <w:lang w:val="en-US"/>
        </w:rPr>
        <w:t xml:space="preserve">ingle-Drug and Combination Therapies in HT-29 Xenograft Model </w:t>
      </w:r>
    </w:p>
    <w:p w14:paraId="0D03CD80" w14:textId="77777777" w:rsidR="00891102" w:rsidRPr="00087260" w:rsidRDefault="00891102" w:rsidP="00891102">
      <w:pPr>
        <w:spacing w:after="160" w:line="360" w:lineRule="auto"/>
        <w:contextualSpacing/>
        <w:jc w:val="both"/>
        <w:rPr>
          <w:b/>
          <w:lang w:val="en-US"/>
        </w:rPr>
      </w:pPr>
    </w:p>
    <w:p w14:paraId="65EF6816" w14:textId="77777777" w:rsidR="00891102" w:rsidRPr="00087260" w:rsidRDefault="00891102" w:rsidP="00891102">
      <w:pPr>
        <w:spacing w:line="360" w:lineRule="auto"/>
        <w:contextualSpacing/>
        <w:jc w:val="both"/>
        <w:rPr>
          <w:lang w:val="en-US"/>
        </w:rPr>
      </w:pPr>
      <w:r w:rsidRPr="00087260">
        <w:rPr>
          <w:noProof/>
          <w:lang w:val="en-US" w:eastAsia="ko-KR"/>
        </w:rPr>
        <w:drawing>
          <wp:inline distT="0" distB="0" distL="0" distR="0" wp14:anchorId="365DB2BD" wp14:editId="439EC651">
            <wp:extent cx="5638800" cy="1865235"/>
            <wp:effectExtent l="0" t="0" r="0" b="0"/>
            <wp:docPr id="25" name="그림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4945843" name="Picture 3"/>
                    <pic:cNvPicPr>
                      <a:picLocks noChangeAspect="1" noChangeArrowheads="1"/>
                    </pic:cNvPicPr>
                  </pic:nvPicPr>
                  <pic:blipFill>
                    <a:blip r:embed="rId25" cstate="print">
                      <a:extLst>
                        <a:ext uri="{28A0092B-C50C-407E-A947-70E740481C1C}">
                          <a14:useLocalDpi xmlns:a14="http://schemas.microsoft.com/office/drawing/2010/main" val="0"/>
                        </a:ext>
                      </a:extLst>
                    </a:blip>
                    <a:stretch>
                      <a:fillRect/>
                    </a:stretch>
                  </pic:blipFill>
                  <pic:spPr bwMode="auto">
                    <a:xfrm>
                      <a:off x="0" y="0"/>
                      <a:ext cx="5648905" cy="1868577"/>
                    </a:xfrm>
                    <a:prstGeom prst="rect">
                      <a:avLst/>
                    </a:prstGeom>
                    <a:noFill/>
                  </pic:spPr>
                </pic:pic>
              </a:graphicData>
            </a:graphic>
          </wp:inline>
        </w:drawing>
      </w:r>
    </w:p>
    <w:p w14:paraId="2C7903DD" w14:textId="77777777" w:rsidR="00891102" w:rsidRPr="00087260" w:rsidRDefault="00891102" w:rsidP="00891102">
      <w:pPr>
        <w:spacing w:line="360" w:lineRule="auto"/>
        <w:contextualSpacing/>
        <w:jc w:val="both"/>
        <w:rPr>
          <w:rFonts w:eastAsiaTheme="minorEastAsia"/>
          <w:lang w:val="en-US" w:eastAsia="ko-KR"/>
        </w:rPr>
      </w:pPr>
      <w:r w:rsidRPr="00087260">
        <w:rPr>
          <w:rFonts w:eastAsiaTheme="minorEastAsia"/>
          <w:b/>
          <w:lang w:val="en-US" w:eastAsia="ko-KR"/>
        </w:rPr>
        <w:t>Figure S16</w:t>
      </w:r>
      <w:r w:rsidRPr="00087260">
        <w:rPr>
          <w:rFonts w:eastAsiaTheme="minorEastAsia"/>
          <w:lang w:val="en-US" w:eastAsia="ko-KR"/>
        </w:rPr>
        <w:t xml:space="preserve">. </w:t>
      </w:r>
      <w:r w:rsidRPr="00087260">
        <w:rPr>
          <w:rFonts w:eastAsiaTheme="minorEastAsia"/>
          <w:i/>
          <w:lang w:val="en-US" w:eastAsia="ko-KR"/>
        </w:rPr>
        <w:t>In vitro</w:t>
      </w:r>
      <w:r w:rsidRPr="00087260">
        <w:rPr>
          <w:rFonts w:eastAsiaTheme="minorEastAsia"/>
          <w:lang w:val="en-US" w:eastAsia="ko-KR"/>
        </w:rPr>
        <w:t xml:space="preserve"> and </w:t>
      </w:r>
      <w:r w:rsidRPr="00087260">
        <w:rPr>
          <w:rFonts w:eastAsiaTheme="minorEastAsia"/>
          <w:i/>
          <w:lang w:val="en-US" w:eastAsia="ko-KR"/>
        </w:rPr>
        <w:t>in vivo</w:t>
      </w:r>
      <w:r w:rsidRPr="00087260">
        <w:rPr>
          <w:rFonts w:eastAsiaTheme="minorEastAsia"/>
          <w:lang w:val="en-US" w:eastAsia="ko-KR"/>
        </w:rPr>
        <w:t xml:space="preserve"> toxicity studies of blank PBA-(ZW)-CD. (A) HT-29 cell viability after 24, 48, and 72 h incubation with PBA-(ZW)-CD at various concentrations (1–500 </w:t>
      </w:r>
      <w:proofErr w:type="spellStart"/>
      <w:r w:rsidRPr="00087260">
        <w:rPr>
          <w:rFonts w:eastAsiaTheme="minorEastAsia"/>
          <w:lang w:val="en-US" w:eastAsia="ko-KR"/>
        </w:rPr>
        <w:t>μg</w:t>
      </w:r>
      <w:proofErr w:type="spellEnd"/>
      <w:r w:rsidRPr="00087260">
        <w:rPr>
          <w:rFonts w:eastAsiaTheme="minorEastAsia"/>
          <w:lang w:val="en-US" w:eastAsia="ko-KR"/>
        </w:rPr>
        <w:t xml:space="preserve"> mL</w:t>
      </w:r>
      <w:r w:rsidRPr="00087260">
        <w:rPr>
          <w:rFonts w:eastAsiaTheme="minorEastAsia"/>
          <w:vertAlign w:val="superscript"/>
          <w:lang w:val="en-US" w:eastAsia="ko-KR"/>
        </w:rPr>
        <w:t>−1</w:t>
      </w:r>
      <w:r w:rsidRPr="00087260">
        <w:rPr>
          <w:rFonts w:eastAsiaTheme="minorEastAsia"/>
          <w:lang w:val="en-US" w:eastAsia="ko-KR"/>
        </w:rPr>
        <w:t xml:space="preserve">). (B) Complete blood counts of male BALB/c mice (5 weeks old) after intravenous administration of excess PBA-(ZW)-CD </w:t>
      </w:r>
      <w:r w:rsidRPr="00087260">
        <w:rPr>
          <w:lang w:val="en-US"/>
        </w:rPr>
        <w:t>(270 mg kg</w:t>
      </w:r>
      <w:r w:rsidRPr="00087260">
        <w:rPr>
          <w:vertAlign w:val="superscript"/>
          <w:lang w:val="en-US"/>
        </w:rPr>
        <w:t xml:space="preserve">–1 </w:t>
      </w:r>
      <w:r w:rsidRPr="00087260">
        <w:rPr>
          <w:lang w:val="en-US"/>
        </w:rPr>
        <w:t>day</w:t>
      </w:r>
      <w:r w:rsidRPr="00087260">
        <w:rPr>
          <w:vertAlign w:val="superscript"/>
          <w:lang w:val="en-US"/>
        </w:rPr>
        <w:t>–1</w:t>
      </w:r>
      <w:r w:rsidRPr="00087260">
        <w:rPr>
          <w:lang w:val="en-US"/>
        </w:rPr>
        <w:t>, once or three times daily</w:t>
      </w:r>
      <w:r w:rsidRPr="00087260">
        <w:rPr>
          <w:rFonts w:eastAsiaTheme="minorEastAsia"/>
          <w:lang w:val="en-US" w:eastAsia="ko-KR"/>
        </w:rPr>
        <w:t xml:space="preserve">). </w:t>
      </w:r>
      <w:bookmarkStart w:id="2" w:name="OLE_LINK6"/>
      <w:r w:rsidRPr="00087260">
        <w:rPr>
          <w:rFonts w:eastAsiaTheme="minorEastAsia"/>
          <w:lang w:val="en-US" w:eastAsia="ko-KR"/>
        </w:rPr>
        <w:t>Data are presented as the mean ± SD (</w:t>
      </w:r>
      <w:r w:rsidRPr="00087260">
        <w:rPr>
          <w:rFonts w:eastAsiaTheme="minorEastAsia"/>
          <w:i/>
          <w:lang w:val="en-US" w:eastAsia="ko-KR"/>
        </w:rPr>
        <w:t>n</w:t>
      </w:r>
      <w:r w:rsidRPr="00087260">
        <w:rPr>
          <w:rFonts w:eastAsiaTheme="minorEastAsia"/>
          <w:lang w:val="en-US" w:eastAsia="ko-KR"/>
        </w:rPr>
        <w:t xml:space="preserve"> = 4). </w:t>
      </w:r>
      <w:bookmarkEnd w:id="2"/>
      <w:r w:rsidRPr="00087260">
        <w:rPr>
          <w:rFonts w:eastAsiaTheme="minorEastAsia"/>
          <w:lang w:val="en-US" w:eastAsia="ko-KR"/>
        </w:rPr>
        <w:t>Abbreviations: WBC, white blood cell count; LYM, lymphocyte; MON, monocyte; EOS, eosinophil; RBC, red blood cell count; HCT, hematocrit; MCV, mean corpuscular volume; PLT, blood platelet count; and MPV, mean platelet volume.</w:t>
      </w:r>
    </w:p>
    <w:p w14:paraId="3995F008" w14:textId="77777777" w:rsidR="00891102" w:rsidRPr="00087260" w:rsidRDefault="00891102" w:rsidP="00891102">
      <w:pPr>
        <w:spacing w:after="160" w:line="259" w:lineRule="auto"/>
        <w:jc w:val="both"/>
        <w:rPr>
          <w:rFonts w:eastAsiaTheme="minorEastAsia"/>
          <w:lang w:val="en-US" w:eastAsia="ko-KR"/>
        </w:rPr>
      </w:pPr>
      <w:r w:rsidRPr="00087260">
        <w:rPr>
          <w:rFonts w:eastAsiaTheme="minorEastAsia"/>
          <w:lang w:val="en-US" w:eastAsia="ko-KR"/>
        </w:rPr>
        <w:br w:type="page"/>
      </w:r>
    </w:p>
    <w:p w14:paraId="482625F8" w14:textId="77777777" w:rsidR="00891102" w:rsidRPr="00087260" w:rsidRDefault="00891102" w:rsidP="00891102">
      <w:pPr>
        <w:spacing w:line="360" w:lineRule="auto"/>
        <w:contextualSpacing/>
        <w:jc w:val="both"/>
        <w:rPr>
          <w:rFonts w:eastAsiaTheme="minorEastAsia"/>
          <w:lang w:val="en-US" w:eastAsia="ko-KR"/>
        </w:rPr>
      </w:pPr>
    </w:p>
    <w:p w14:paraId="7A8B645F" w14:textId="77777777" w:rsidR="00891102" w:rsidRPr="00087260" w:rsidRDefault="00891102" w:rsidP="00891102">
      <w:pPr>
        <w:spacing w:line="360" w:lineRule="auto"/>
        <w:contextualSpacing/>
        <w:jc w:val="center"/>
        <w:rPr>
          <w:rFonts w:eastAsiaTheme="minorEastAsia"/>
          <w:lang w:val="en-US" w:eastAsia="ko-KR"/>
        </w:rPr>
      </w:pPr>
      <w:r w:rsidRPr="00087260">
        <w:rPr>
          <w:rFonts w:eastAsiaTheme="minorEastAsia"/>
          <w:noProof/>
          <w:lang w:val="en-US" w:eastAsia="ko-KR"/>
        </w:rPr>
        <w:drawing>
          <wp:inline distT="0" distB="0" distL="0" distR="0" wp14:anchorId="3D2ADA1B" wp14:editId="2FFE1EFE">
            <wp:extent cx="5760000" cy="4115106"/>
            <wp:effectExtent l="0" t="0" r="0" b="0"/>
            <wp:docPr id="16" name="그림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2639739" name="Picture 3"/>
                    <pic:cNvPicPr>
                      <a:picLocks noChangeAspect="1" noChangeArrowheads="1"/>
                    </pic:cNvPicPr>
                  </pic:nvPicPr>
                  <pic:blipFill>
                    <a:blip r:embed="rId26" cstate="print">
                      <a:extLst>
                        <a:ext uri="{28A0092B-C50C-407E-A947-70E740481C1C}">
                          <a14:useLocalDpi xmlns:a14="http://schemas.microsoft.com/office/drawing/2010/main" val="0"/>
                        </a:ext>
                      </a:extLst>
                    </a:blip>
                    <a:stretch>
                      <a:fillRect/>
                    </a:stretch>
                  </pic:blipFill>
                  <pic:spPr bwMode="auto">
                    <a:xfrm>
                      <a:off x="0" y="0"/>
                      <a:ext cx="5760000" cy="4115106"/>
                    </a:xfrm>
                    <a:prstGeom prst="rect">
                      <a:avLst/>
                    </a:prstGeom>
                    <a:noFill/>
                  </pic:spPr>
                </pic:pic>
              </a:graphicData>
            </a:graphic>
          </wp:inline>
        </w:drawing>
      </w:r>
    </w:p>
    <w:p w14:paraId="50968314" w14:textId="77777777" w:rsidR="00891102" w:rsidRPr="00087260" w:rsidRDefault="00891102" w:rsidP="00891102">
      <w:pPr>
        <w:spacing w:line="360" w:lineRule="auto"/>
        <w:contextualSpacing/>
        <w:jc w:val="both"/>
        <w:rPr>
          <w:rFonts w:eastAsiaTheme="minorEastAsia"/>
          <w:lang w:val="en-US" w:eastAsia="ko-KR"/>
        </w:rPr>
      </w:pPr>
      <w:r w:rsidRPr="00087260">
        <w:rPr>
          <w:rFonts w:eastAsiaTheme="minorEastAsia"/>
          <w:b/>
          <w:lang w:val="en-US" w:eastAsia="ko-KR"/>
        </w:rPr>
        <w:t>Figure S17</w:t>
      </w:r>
      <w:r w:rsidRPr="00087260">
        <w:rPr>
          <w:rFonts w:eastAsiaTheme="minorEastAsia"/>
          <w:lang w:val="en-US" w:eastAsia="ko-KR"/>
        </w:rPr>
        <w:t>. PBA-(ZW)-CD/doxorubicin (DOX)-assisted single-drug therapy in heterotopic HT-29 xenograft mice (</w:t>
      </w:r>
      <w:r w:rsidRPr="00087260">
        <w:rPr>
          <w:rFonts w:eastAsiaTheme="minorEastAsia"/>
          <w:i/>
          <w:lang w:val="en-US" w:eastAsia="ko-KR"/>
        </w:rPr>
        <w:t>n</w:t>
      </w:r>
      <w:r w:rsidRPr="00087260">
        <w:rPr>
          <w:rFonts w:eastAsiaTheme="minorEastAsia"/>
          <w:lang w:val="en-US" w:eastAsia="ko-KR"/>
        </w:rPr>
        <w:t xml:space="preserve"> = 5). (A) Tumor growth profiles over 14 d. PBS, blank PBA-(ZW)-CD, DOX solution, or PBA-(ZW)-CD/DOX (as DOX, 5 mg kg</w:t>
      </w:r>
      <w:r w:rsidRPr="00087260">
        <w:rPr>
          <w:vertAlign w:val="superscript"/>
          <w:lang w:val="en-US"/>
        </w:rPr>
        <w:t>–1</w:t>
      </w:r>
      <w:r w:rsidRPr="00087260">
        <w:rPr>
          <w:rFonts w:eastAsiaTheme="minorEastAsia"/>
          <w:lang w:val="en-US" w:eastAsia="ko-KR"/>
        </w:rPr>
        <w:t>) was administered intravenously every three days. (B) Body weight of each mouse was monitored during the experimental period. (C) On day 14, the tumor tissues of mice were resected and weighed. (D) Digital images of excised tumors. One mouse of the DOX solution group died on day 12 (red circle). ***</w:t>
      </w:r>
      <w:r w:rsidRPr="00087260">
        <w:rPr>
          <w:rFonts w:eastAsiaTheme="minorEastAsia"/>
          <w:i/>
          <w:lang w:val="en-US" w:eastAsia="ko-KR"/>
        </w:rPr>
        <w:t xml:space="preserve">p </w:t>
      </w:r>
      <w:r w:rsidRPr="00087260">
        <w:rPr>
          <w:rFonts w:eastAsiaTheme="minorEastAsia"/>
          <w:lang w:val="en-US" w:eastAsia="ko-KR"/>
        </w:rPr>
        <w:t>&lt; 0.005 and ****</w:t>
      </w:r>
      <w:r w:rsidRPr="00087260">
        <w:rPr>
          <w:rFonts w:eastAsiaTheme="minorEastAsia"/>
          <w:i/>
          <w:lang w:val="en-US" w:eastAsia="ko-KR"/>
        </w:rPr>
        <w:t>p</w:t>
      </w:r>
      <w:r w:rsidRPr="00087260">
        <w:rPr>
          <w:rFonts w:eastAsiaTheme="minorEastAsia"/>
          <w:lang w:val="en-US" w:eastAsia="ko-KR"/>
        </w:rPr>
        <w:t xml:space="preserve"> &lt; 0.001.</w:t>
      </w:r>
    </w:p>
    <w:p w14:paraId="392F65C4" w14:textId="77777777" w:rsidR="00891102" w:rsidRPr="00087260" w:rsidRDefault="00891102" w:rsidP="00891102">
      <w:pPr>
        <w:spacing w:line="360" w:lineRule="auto"/>
        <w:contextualSpacing/>
        <w:jc w:val="both"/>
        <w:rPr>
          <w:rFonts w:eastAsiaTheme="minorEastAsia"/>
          <w:lang w:val="en-US" w:eastAsia="ko-KR"/>
        </w:rPr>
      </w:pPr>
    </w:p>
    <w:p w14:paraId="6A5FDF53" w14:textId="77777777" w:rsidR="00891102" w:rsidRPr="00087260" w:rsidRDefault="00891102" w:rsidP="00891102">
      <w:pPr>
        <w:spacing w:line="360" w:lineRule="auto"/>
        <w:contextualSpacing/>
        <w:jc w:val="both"/>
        <w:rPr>
          <w:rFonts w:eastAsiaTheme="minorEastAsia"/>
          <w:lang w:val="en-US" w:eastAsia="ko-KR"/>
        </w:rPr>
      </w:pPr>
    </w:p>
    <w:p w14:paraId="7B076C29" w14:textId="77777777" w:rsidR="00891102" w:rsidRPr="00087260" w:rsidRDefault="00891102" w:rsidP="00891102">
      <w:pPr>
        <w:spacing w:line="360" w:lineRule="auto"/>
        <w:contextualSpacing/>
        <w:jc w:val="center"/>
        <w:rPr>
          <w:rFonts w:eastAsiaTheme="minorEastAsia"/>
          <w:lang w:val="en-US" w:eastAsia="ko-KR"/>
        </w:rPr>
      </w:pPr>
      <w:r w:rsidRPr="00087260">
        <w:rPr>
          <w:rFonts w:eastAsiaTheme="minorEastAsia"/>
          <w:noProof/>
          <w:lang w:val="en-US" w:eastAsia="ko-KR"/>
        </w:rPr>
        <w:lastRenderedPageBreak/>
        <w:drawing>
          <wp:inline distT="0" distB="0" distL="0" distR="0" wp14:anchorId="42F7C04E" wp14:editId="3599357F">
            <wp:extent cx="5760000" cy="4167266"/>
            <wp:effectExtent l="0" t="0" r="0" b="0"/>
            <wp:docPr id="17" name="그림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4842045" name="Picture 4"/>
                    <pic:cNvPicPr>
                      <a:picLocks noChangeAspect="1" noChangeArrowheads="1"/>
                    </pic:cNvPicPr>
                  </pic:nvPicPr>
                  <pic:blipFill>
                    <a:blip r:embed="rId27" cstate="print">
                      <a:extLst>
                        <a:ext uri="{28A0092B-C50C-407E-A947-70E740481C1C}">
                          <a14:useLocalDpi xmlns:a14="http://schemas.microsoft.com/office/drawing/2010/main" val="0"/>
                        </a:ext>
                      </a:extLst>
                    </a:blip>
                    <a:stretch>
                      <a:fillRect/>
                    </a:stretch>
                  </pic:blipFill>
                  <pic:spPr bwMode="auto">
                    <a:xfrm>
                      <a:off x="0" y="0"/>
                      <a:ext cx="5760000" cy="4167266"/>
                    </a:xfrm>
                    <a:prstGeom prst="rect">
                      <a:avLst/>
                    </a:prstGeom>
                    <a:noFill/>
                  </pic:spPr>
                </pic:pic>
              </a:graphicData>
            </a:graphic>
          </wp:inline>
        </w:drawing>
      </w:r>
    </w:p>
    <w:p w14:paraId="66CD4825" w14:textId="77777777" w:rsidR="00891102" w:rsidRPr="00087260" w:rsidRDefault="00891102" w:rsidP="00891102">
      <w:pPr>
        <w:spacing w:line="360" w:lineRule="auto"/>
        <w:contextualSpacing/>
        <w:jc w:val="both"/>
        <w:rPr>
          <w:rFonts w:eastAsiaTheme="minorEastAsia"/>
          <w:lang w:val="en-US" w:eastAsia="ko-KR"/>
        </w:rPr>
      </w:pPr>
      <w:r w:rsidRPr="00087260">
        <w:rPr>
          <w:rFonts w:eastAsiaTheme="minorEastAsia"/>
          <w:b/>
          <w:lang w:val="en-US" w:eastAsia="ko-KR"/>
        </w:rPr>
        <w:t>Figure S18</w:t>
      </w:r>
      <w:r w:rsidRPr="00087260">
        <w:rPr>
          <w:rFonts w:eastAsiaTheme="minorEastAsia"/>
          <w:lang w:val="en-US" w:eastAsia="ko-KR"/>
        </w:rPr>
        <w:t>. PBA-(ZW)-CD/UXT-based single-drug therapy in heterotopic HT-29 xenograft mice (</w:t>
      </w:r>
      <w:r w:rsidRPr="00087260">
        <w:rPr>
          <w:rFonts w:eastAsiaTheme="minorEastAsia"/>
          <w:i/>
          <w:lang w:val="en-US" w:eastAsia="ko-KR"/>
        </w:rPr>
        <w:t>n</w:t>
      </w:r>
      <w:r w:rsidRPr="00087260">
        <w:rPr>
          <w:rFonts w:eastAsiaTheme="minorEastAsia"/>
          <w:lang w:val="en-US" w:eastAsia="ko-KR"/>
        </w:rPr>
        <w:t xml:space="preserve"> = 5). (A) Tumor growth profiles over 14 d. PBS, blank PBA-(ZW)-CD, UXT solution, or PBA-(ZW)-CD/UXT was intravenously administered at a UXT dose of 5 mg kg</w:t>
      </w:r>
      <w:r w:rsidRPr="00087260">
        <w:rPr>
          <w:vertAlign w:val="superscript"/>
          <w:lang w:val="en-US"/>
        </w:rPr>
        <w:t xml:space="preserve">–1 </w:t>
      </w:r>
      <w:r w:rsidRPr="00087260">
        <w:rPr>
          <w:rFonts w:eastAsiaTheme="minorEastAsia"/>
          <w:lang w:val="en-US" w:eastAsia="ko-KR"/>
        </w:rPr>
        <w:t>every three days. (B) Body weight of each mouse was monitored every other day. (C) On day 14, the tumor tissues of mice were resected and weighed. (D) Digital images of excised tumors. ****</w:t>
      </w:r>
      <w:r w:rsidRPr="00087260">
        <w:rPr>
          <w:rFonts w:eastAsiaTheme="minorEastAsia"/>
          <w:i/>
          <w:lang w:val="en-US" w:eastAsia="ko-KR"/>
        </w:rPr>
        <w:t>p</w:t>
      </w:r>
      <w:r w:rsidRPr="00087260">
        <w:rPr>
          <w:rFonts w:eastAsiaTheme="minorEastAsia"/>
          <w:lang w:val="en-US" w:eastAsia="ko-KR"/>
        </w:rPr>
        <w:t xml:space="preserve"> &lt; 0.001. </w:t>
      </w:r>
    </w:p>
    <w:p w14:paraId="6C5598F8" w14:textId="77777777" w:rsidR="00891102" w:rsidRPr="00087260" w:rsidRDefault="00891102" w:rsidP="00891102">
      <w:pPr>
        <w:spacing w:after="160" w:line="259" w:lineRule="auto"/>
        <w:jc w:val="both"/>
        <w:rPr>
          <w:lang w:val="en-US"/>
        </w:rPr>
      </w:pPr>
      <w:r w:rsidRPr="00087260">
        <w:rPr>
          <w:lang w:val="en-US"/>
        </w:rPr>
        <w:br w:type="page"/>
      </w:r>
    </w:p>
    <w:p w14:paraId="2ADA40A8" w14:textId="77777777" w:rsidR="00891102" w:rsidRPr="00087260" w:rsidRDefault="00891102" w:rsidP="00891102">
      <w:pPr>
        <w:spacing w:line="360" w:lineRule="auto"/>
        <w:contextualSpacing/>
        <w:jc w:val="both"/>
        <w:rPr>
          <w:lang w:val="en-US"/>
        </w:rPr>
      </w:pPr>
    </w:p>
    <w:p w14:paraId="11EF2980" w14:textId="77777777" w:rsidR="00891102" w:rsidRPr="00087260" w:rsidRDefault="00891102" w:rsidP="00891102">
      <w:pPr>
        <w:spacing w:line="360" w:lineRule="auto"/>
        <w:contextualSpacing/>
        <w:jc w:val="both"/>
        <w:rPr>
          <w:lang w:val="en-US"/>
        </w:rPr>
      </w:pPr>
      <w:r w:rsidRPr="00087260">
        <w:rPr>
          <w:noProof/>
          <w:lang w:val="en-US" w:eastAsia="ko-KR"/>
        </w:rPr>
        <w:drawing>
          <wp:inline distT="0" distB="0" distL="0" distR="0" wp14:anchorId="51A615B6" wp14:editId="6B9BD961">
            <wp:extent cx="5760000" cy="1630424"/>
            <wp:effectExtent l="0" t="0" r="0" b="0"/>
            <wp:docPr id="20" name="그림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9891524" name="Picture 3"/>
                    <pic:cNvPicPr>
                      <a:picLocks noChangeAspect="1" noChangeArrowheads="1"/>
                    </pic:cNvPicPr>
                  </pic:nvPicPr>
                  <pic:blipFill>
                    <a:blip r:embed="rId28" cstate="print">
                      <a:extLst>
                        <a:ext uri="{28A0092B-C50C-407E-A947-70E740481C1C}">
                          <a14:useLocalDpi xmlns:a14="http://schemas.microsoft.com/office/drawing/2010/main" val="0"/>
                        </a:ext>
                      </a:extLst>
                    </a:blip>
                    <a:stretch>
                      <a:fillRect/>
                    </a:stretch>
                  </pic:blipFill>
                  <pic:spPr bwMode="auto">
                    <a:xfrm>
                      <a:off x="0" y="0"/>
                      <a:ext cx="5760000" cy="1630424"/>
                    </a:xfrm>
                    <a:prstGeom prst="rect">
                      <a:avLst/>
                    </a:prstGeom>
                    <a:noFill/>
                  </pic:spPr>
                </pic:pic>
              </a:graphicData>
            </a:graphic>
          </wp:inline>
        </w:drawing>
      </w:r>
    </w:p>
    <w:p w14:paraId="1F17DD62" w14:textId="77777777" w:rsidR="00891102" w:rsidRPr="00087260" w:rsidRDefault="00891102" w:rsidP="00891102">
      <w:pPr>
        <w:spacing w:line="360" w:lineRule="auto"/>
        <w:contextualSpacing/>
        <w:jc w:val="both"/>
        <w:rPr>
          <w:rFonts w:eastAsiaTheme="minorEastAsia"/>
          <w:lang w:val="en-US" w:eastAsia="ko-KR"/>
        </w:rPr>
      </w:pPr>
      <w:r w:rsidRPr="00087260">
        <w:rPr>
          <w:rFonts w:eastAsiaTheme="minorEastAsia"/>
          <w:b/>
          <w:lang w:val="en-US" w:eastAsia="ko-KR"/>
        </w:rPr>
        <w:t>Figure S19</w:t>
      </w:r>
      <w:r w:rsidRPr="00087260">
        <w:rPr>
          <w:rFonts w:eastAsiaTheme="minorEastAsia"/>
          <w:lang w:val="en-US" w:eastAsia="ko-KR"/>
        </w:rPr>
        <w:t xml:space="preserve">. </w:t>
      </w:r>
      <w:r w:rsidRPr="00087260">
        <w:rPr>
          <w:rFonts w:eastAsiaTheme="minorEastAsia"/>
          <w:i/>
          <w:lang w:val="en-US" w:eastAsia="ko-KR"/>
        </w:rPr>
        <w:t xml:space="preserve">In vitro </w:t>
      </w:r>
      <w:r w:rsidRPr="00087260">
        <w:rPr>
          <w:rFonts w:eastAsiaTheme="minorEastAsia"/>
          <w:lang w:val="en-US" w:eastAsia="ko-KR"/>
        </w:rPr>
        <w:t>antitumor efficacies</w:t>
      </w:r>
      <w:r w:rsidRPr="00087260">
        <w:rPr>
          <w:lang w:val="en-US"/>
        </w:rPr>
        <w:t xml:space="preserve"> of free drug and PBA-(ZW)-CD/drug inclusion complexes in HT-29 cells. (A) Cell viability profiles at 48 h incubation and (B) corresponding half-maximal inhibitory concentration (IC</w:t>
      </w:r>
      <w:r w:rsidRPr="00087260">
        <w:rPr>
          <w:vertAlign w:val="subscript"/>
          <w:lang w:val="en-US"/>
        </w:rPr>
        <w:t>50</w:t>
      </w:r>
      <w:r w:rsidRPr="00087260">
        <w:rPr>
          <w:lang w:val="en-US"/>
        </w:rPr>
        <w:t xml:space="preserve">) values are presented. </w:t>
      </w:r>
      <w:r w:rsidRPr="00087260">
        <w:rPr>
          <w:rFonts w:eastAsiaTheme="minorEastAsia"/>
          <w:lang w:val="en-US" w:eastAsia="ko-KR"/>
        </w:rPr>
        <w:t>Data are presented as the mean ± SD (</w:t>
      </w:r>
      <w:r w:rsidRPr="00087260">
        <w:rPr>
          <w:rFonts w:eastAsiaTheme="minorEastAsia"/>
          <w:i/>
          <w:lang w:val="en-US" w:eastAsia="ko-KR"/>
        </w:rPr>
        <w:t>n</w:t>
      </w:r>
      <w:r w:rsidRPr="00087260">
        <w:rPr>
          <w:rFonts w:eastAsiaTheme="minorEastAsia"/>
          <w:lang w:val="en-US" w:eastAsia="ko-KR"/>
        </w:rPr>
        <w:t xml:space="preserve"> = 6).</w:t>
      </w:r>
    </w:p>
    <w:p w14:paraId="7194AFD2" w14:textId="77777777" w:rsidR="00891102" w:rsidRPr="00087260" w:rsidRDefault="00891102" w:rsidP="00891102">
      <w:pPr>
        <w:spacing w:line="360" w:lineRule="auto"/>
        <w:contextualSpacing/>
        <w:jc w:val="both"/>
        <w:rPr>
          <w:rFonts w:eastAsiaTheme="minorEastAsia"/>
          <w:lang w:val="en-US" w:eastAsia="ko-KR"/>
        </w:rPr>
      </w:pPr>
    </w:p>
    <w:p w14:paraId="702A0678" w14:textId="77777777" w:rsidR="00891102" w:rsidRPr="00087260" w:rsidRDefault="00891102" w:rsidP="00891102">
      <w:pPr>
        <w:spacing w:after="160" w:line="259" w:lineRule="auto"/>
        <w:jc w:val="both"/>
        <w:rPr>
          <w:rFonts w:eastAsiaTheme="minorEastAsia"/>
          <w:lang w:val="en-US" w:eastAsia="ko-KR"/>
        </w:rPr>
      </w:pPr>
      <w:r w:rsidRPr="00087260">
        <w:rPr>
          <w:rFonts w:eastAsiaTheme="minorEastAsia"/>
          <w:lang w:val="en-US" w:eastAsia="ko-KR"/>
        </w:rPr>
        <w:br w:type="page"/>
      </w:r>
    </w:p>
    <w:p w14:paraId="17471B1D" w14:textId="77777777" w:rsidR="00891102" w:rsidRPr="00087260" w:rsidRDefault="00891102" w:rsidP="00891102">
      <w:pPr>
        <w:spacing w:line="360" w:lineRule="auto"/>
        <w:contextualSpacing/>
        <w:jc w:val="both"/>
        <w:rPr>
          <w:rFonts w:eastAsiaTheme="minorEastAsia"/>
          <w:lang w:val="en-US" w:eastAsia="ko-KR"/>
        </w:rPr>
      </w:pPr>
    </w:p>
    <w:p w14:paraId="1DE7E235" w14:textId="77777777" w:rsidR="00891102" w:rsidRPr="00087260" w:rsidRDefault="00891102" w:rsidP="00891102">
      <w:pPr>
        <w:spacing w:line="360" w:lineRule="auto"/>
        <w:contextualSpacing/>
        <w:jc w:val="both"/>
        <w:rPr>
          <w:lang w:val="en-US"/>
        </w:rPr>
      </w:pPr>
      <w:r w:rsidRPr="00087260">
        <w:rPr>
          <w:noProof/>
          <w:lang w:val="en-US" w:eastAsia="ko-KR"/>
        </w:rPr>
        <w:drawing>
          <wp:inline distT="0" distB="0" distL="0" distR="0" wp14:anchorId="54EF5E84" wp14:editId="7E09C697">
            <wp:extent cx="5760000" cy="1106062"/>
            <wp:effectExtent l="0" t="0" r="0" b="0"/>
            <wp:docPr id="23" name="그림 23" descr="Shap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그림 23" descr="Shape&#10;&#10;Description automatically generated with medium confidence"/>
                    <pic:cNvPicPr>
                      <a:picLocks noChangeAspect="1" noChangeArrowheads="1"/>
                    </pic:cNvPicPr>
                  </pic:nvPicPr>
                  <pic:blipFill>
                    <a:blip r:embed="rId29" cstate="print">
                      <a:extLst>
                        <a:ext uri="{28A0092B-C50C-407E-A947-70E740481C1C}">
                          <a14:useLocalDpi xmlns:a14="http://schemas.microsoft.com/office/drawing/2010/main" val="0"/>
                        </a:ext>
                      </a:extLst>
                    </a:blip>
                    <a:stretch>
                      <a:fillRect/>
                    </a:stretch>
                  </pic:blipFill>
                  <pic:spPr bwMode="auto">
                    <a:xfrm>
                      <a:off x="0" y="0"/>
                      <a:ext cx="5760000" cy="1106062"/>
                    </a:xfrm>
                    <a:prstGeom prst="rect">
                      <a:avLst/>
                    </a:prstGeom>
                    <a:noFill/>
                  </pic:spPr>
                </pic:pic>
              </a:graphicData>
            </a:graphic>
          </wp:inline>
        </w:drawing>
      </w:r>
    </w:p>
    <w:p w14:paraId="63DDC758" w14:textId="77777777" w:rsidR="00891102" w:rsidRPr="00087260" w:rsidRDefault="00891102" w:rsidP="00891102">
      <w:pPr>
        <w:spacing w:line="360" w:lineRule="auto"/>
        <w:contextualSpacing/>
        <w:jc w:val="both"/>
        <w:rPr>
          <w:lang w:val="en-US"/>
        </w:rPr>
      </w:pPr>
      <w:r w:rsidRPr="00087260">
        <w:rPr>
          <w:rFonts w:eastAsiaTheme="minorEastAsia"/>
          <w:b/>
          <w:lang w:val="en-US" w:eastAsia="ko-KR"/>
        </w:rPr>
        <w:t>Figure S20</w:t>
      </w:r>
      <w:r w:rsidRPr="00087260">
        <w:rPr>
          <w:rFonts w:eastAsiaTheme="minorEastAsia"/>
          <w:lang w:val="en-US" w:eastAsia="ko-KR"/>
        </w:rPr>
        <w:t>. Blood biochemistry parameters after five rounds of treatment (as drug, 3 mg kg</w:t>
      </w:r>
      <w:r w:rsidRPr="00087260">
        <w:rPr>
          <w:vertAlign w:val="superscript"/>
          <w:lang w:val="en-US"/>
        </w:rPr>
        <w:t xml:space="preserve">–1 </w:t>
      </w:r>
      <w:r w:rsidRPr="00087260">
        <w:rPr>
          <w:rFonts w:eastAsiaTheme="minorEastAsia"/>
          <w:lang w:val="en-US" w:eastAsia="ko-KR"/>
        </w:rPr>
        <w:t xml:space="preserve">for each) (refer to Figure 5A). </w:t>
      </w:r>
      <w:r w:rsidRPr="00087260">
        <w:rPr>
          <w:lang w:val="en-US"/>
        </w:rPr>
        <w:t>Data are presented as the mean ± SD (</w:t>
      </w:r>
      <w:r w:rsidRPr="00087260">
        <w:rPr>
          <w:i/>
          <w:lang w:val="en-US"/>
        </w:rPr>
        <w:t>n</w:t>
      </w:r>
      <w:r w:rsidRPr="00087260">
        <w:rPr>
          <w:lang w:val="en-US"/>
        </w:rPr>
        <w:t xml:space="preserve"> = 8). </w:t>
      </w:r>
      <w:r w:rsidRPr="00087260">
        <w:rPr>
          <w:rFonts w:eastAsiaTheme="minorEastAsia"/>
          <w:lang w:val="en-US" w:eastAsia="ko-KR"/>
        </w:rPr>
        <w:t xml:space="preserve">Abbreviations: ALT, </w:t>
      </w:r>
      <w:r w:rsidRPr="00087260">
        <w:rPr>
          <w:lang w:val="en-US"/>
        </w:rPr>
        <w:t xml:space="preserve">alanine transaminase; AST, aspartate transaminase; ALP, alkaline phosphatase; BUN, blood urea nitrogen; and </w:t>
      </w:r>
      <w:proofErr w:type="spellStart"/>
      <w:r w:rsidRPr="00087260">
        <w:rPr>
          <w:lang w:val="en-US"/>
        </w:rPr>
        <w:t>SCr</w:t>
      </w:r>
      <w:proofErr w:type="spellEnd"/>
      <w:r w:rsidRPr="00087260">
        <w:rPr>
          <w:lang w:val="en-US"/>
        </w:rPr>
        <w:t xml:space="preserve">, serum creatinine. </w:t>
      </w:r>
      <w:r w:rsidRPr="00087260">
        <w:rPr>
          <w:lang w:val="en-US"/>
        </w:rPr>
        <w:fldChar w:fldCharType="begin"/>
      </w:r>
      <w:r w:rsidRPr="00087260">
        <w:rPr>
          <w:lang w:val="en-US"/>
        </w:rPr>
        <w:instrText xml:space="preserve"> ADDIN </w:instrText>
      </w:r>
      <w:r w:rsidRPr="00087260">
        <w:rPr>
          <w:lang w:val="en-US"/>
        </w:rPr>
        <w:fldChar w:fldCharType="end"/>
      </w:r>
      <w:r w:rsidRPr="00087260">
        <w:rPr>
          <w:lang w:val="en-US"/>
        </w:rPr>
        <w:fldChar w:fldCharType="begin"/>
      </w:r>
      <w:r w:rsidRPr="00087260">
        <w:rPr>
          <w:lang w:val="en-US"/>
        </w:rPr>
        <w:instrText xml:space="preserve"> ADDIN </w:instrText>
      </w:r>
      <w:r w:rsidRPr="00087260">
        <w:rPr>
          <w:lang w:val="en-US"/>
        </w:rPr>
        <w:fldChar w:fldCharType="end"/>
      </w:r>
    </w:p>
    <w:p w14:paraId="4E356EBB" w14:textId="77777777" w:rsidR="00891102" w:rsidRPr="00087260" w:rsidRDefault="00891102" w:rsidP="00891102"/>
    <w:p w14:paraId="72E5EE1F" w14:textId="77777777" w:rsidR="00891102" w:rsidRPr="00087260" w:rsidRDefault="00891102" w:rsidP="00891102">
      <w:pPr>
        <w:spacing w:after="160" w:line="360" w:lineRule="auto"/>
        <w:contextualSpacing/>
        <w:jc w:val="both"/>
        <w:rPr>
          <w:lang w:val="en-US"/>
        </w:rPr>
      </w:pPr>
    </w:p>
    <w:p w14:paraId="296CF068" w14:textId="77777777" w:rsidR="006D67AE" w:rsidRDefault="006D67AE"/>
    <w:sectPr w:rsidR="006D67AE" w:rsidSect="008A7BD9">
      <w:headerReference w:type="default" r:id="rId30"/>
      <w:footerReference w:type="default" r:id="rId31"/>
      <w:pgSz w:w="11906" w:h="16838"/>
      <w:pgMar w:top="1701" w:right="1440" w:bottom="1440" w:left="1440" w:header="0" w:footer="0" w:gutter="0"/>
      <w:cols w:space="425"/>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S Mincho">
    <w:altName w:val="MS Mincho"/>
    <w:panose1 w:val="02020609040205080304"/>
    <w:charset w:val="80"/>
    <w:family w:val="modern"/>
    <w:pitch w:val="fixed"/>
    <w:sig w:usb0="E00002FF" w:usb1="6AC7FDFB" w:usb2="08000012" w:usb3="00000000" w:csb0="0002009F" w:csb1="00000000"/>
  </w:font>
  <w:font w:name="Malgun Gothic">
    <w:altName w:val="맑은 고딕"/>
    <w:panose1 w:val="020B0503020000020004"/>
    <w:charset w:val="81"/>
    <w:family w:val="swiss"/>
    <w:pitch w:val="variable"/>
    <w:sig w:usb0="9000002F" w:usb1="29D77CFB" w:usb2="00000012" w:usb3="00000000" w:csb0="00080001" w:csb1="00000000"/>
  </w:font>
  <w:font w:name="BatangChe">
    <w:altName w:val="바탕체"/>
    <w:charset w:val="81"/>
    <w:family w:val="modern"/>
    <w:pitch w:val="fixed"/>
    <w:sig w:usb0="B00002AF" w:usb1="69D77CFB" w:usb2="00000030" w:usb3="00000000" w:csb0="0008009F" w:csb1="00000000"/>
  </w:font>
  <w:font w:name="Yu Gothic UI">
    <w:panose1 w:val="020B05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06770F" w14:textId="77777777" w:rsidR="00FC5047" w:rsidRDefault="00000000">
    <w:pPr>
      <w:pStyle w:val="Footer"/>
      <w:jc w:val="center"/>
    </w:pPr>
    <w:r>
      <w:fldChar w:fldCharType="begin"/>
    </w:r>
    <w:r>
      <w:instrText>PAGE   \* MERGEFORMAT</w:instrText>
    </w:r>
    <w:r>
      <w:fldChar w:fldCharType="separate"/>
    </w:r>
    <w:r>
      <w:rPr>
        <w:noProof/>
      </w:rPr>
      <w:t>1</w:t>
    </w:r>
    <w:r>
      <w:fldChar w:fldCharType="end"/>
    </w:r>
  </w:p>
  <w:p w14:paraId="4F12764E" w14:textId="77777777" w:rsidR="00FC5047" w:rsidRDefault="00000000" w:rsidP="008A7BD9">
    <w:pPr>
      <w:pStyle w:val="Footer"/>
      <w:jc w:val="cen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148A7C" w14:textId="77777777" w:rsidR="00FC5047" w:rsidRPr="009B44CC" w:rsidRDefault="00000000" w:rsidP="008A7BD9">
    <w:pPr>
      <w:pStyle w:val="Header"/>
      <w:tabs>
        <w:tab w:val="left" w:pos="5003"/>
      </w:tabs>
      <w:jc w:val="right"/>
      <w:rPr>
        <w:lang w:val="en-US"/>
      </w:rPr>
    </w:pP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1102"/>
    <w:rsid w:val="006D67AE"/>
    <w:rsid w:val="008911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E88AC3"/>
  <w15:chartTrackingRefBased/>
  <w15:docId w15:val="{1E9AADDC-21F3-44E9-9687-171342642C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91102"/>
    <w:pPr>
      <w:spacing w:after="0" w:line="240" w:lineRule="auto"/>
    </w:pPr>
    <w:rPr>
      <w:rFonts w:ascii="Times New Roman" w:eastAsia="MS Mincho" w:hAnsi="Times New Roman" w:cs="Times New Roman"/>
      <w:color w:val="000000" w:themeColor="text1"/>
      <w:sz w:val="24"/>
      <w:szCs w:val="24"/>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891102"/>
    <w:pPr>
      <w:tabs>
        <w:tab w:val="center" w:pos="4536"/>
        <w:tab w:val="right" w:pos="9072"/>
      </w:tabs>
    </w:pPr>
    <w:rPr>
      <w:lang w:val="x-none"/>
    </w:rPr>
  </w:style>
  <w:style w:type="character" w:customStyle="1" w:styleId="HeaderChar">
    <w:name w:val="Header Char"/>
    <w:basedOn w:val="DefaultParagraphFont"/>
    <w:link w:val="Header"/>
    <w:rsid w:val="00891102"/>
    <w:rPr>
      <w:rFonts w:ascii="Times New Roman" w:eastAsia="MS Mincho" w:hAnsi="Times New Roman" w:cs="Times New Roman"/>
      <w:color w:val="000000" w:themeColor="text1"/>
      <w:sz w:val="24"/>
      <w:szCs w:val="24"/>
      <w:lang w:val="x-none" w:eastAsia="en-GB"/>
    </w:rPr>
  </w:style>
  <w:style w:type="paragraph" w:styleId="Footer">
    <w:name w:val="footer"/>
    <w:basedOn w:val="Normal"/>
    <w:link w:val="FooterChar"/>
    <w:uiPriority w:val="99"/>
    <w:rsid w:val="00891102"/>
    <w:pPr>
      <w:tabs>
        <w:tab w:val="center" w:pos="4536"/>
        <w:tab w:val="right" w:pos="9072"/>
      </w:tabs>
    </w:pPr>
  </w:style>
  <w:style w:type="character" w:customStyle="1" w:styleId="FooterChar">
    <w:name w:val="Footer Char"/>
    <w:basedOn w:val="DefaultParagraphFont"/>
    <w:link w:val="Footer"/>
    <w:uiPriority w:val="99"/>
    <w:rsid w:val="00891102"/>
    <w:rPr>
      <w:rFonts w:ascii="Times New Roman" w:eastAsia="MS Mincho" w:hAnsi="Times New Roman" w:cs="Times New Roman"/>
      <w:color w:val="000000" w:themeColor="text1"/>
      <w:sz w:val="24"/>
      <w:szCs w:val="24"/>
      <w:lang w:val="en-GB" w:eastAsia="en-GB"/>
    </w:rPr>
  </w:style>
  <w:style w:type="paragraph" w:customStyle="1" w:styleId="Tableofcontents">
    <w:name w:val="Table of contents"/>
    <w:basedOn w:val="Normal"/>
    <w:autoRedefine/>
    <w:rsid w:val="00891102"/>
    <w:pPr>
      <w:spacing w:line="360" w:lineRule="auto"/>
      <w:contextualSpacing/>
    </w:pPr>
    <w:rPr>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png"/><Relationship Id="rId18" Type="http://schemas.openxmlformats.org/officeDocument/2006/relationships/image" Target="media/image15.png"/><Relationship Id="rId26" Type="http://schemas.openxmlformats.org/officeDocument/2006/relationships/image" Target="media/image23.png"/><Relationship Id="rId3" Type="http://schemas.openxmlformats.org/officeDocument/2006/relationships/webSettings" Target="webSettings.xml"/><Relationship Id="rId21" Type="http://schemas.openxmlformats.org/officeDocument/2006/relationships/image" Target="media/image18.png"/><Relationship Id="rId7" Type="http://schemas.openxmlformats.org/officeDocument/2006/relationships/image" Target="media/image4.png"/><Relationship Id="rId12" Type="http://schemas.openxmlformats.org/officeDocument/2006/relationships/image" Target="media/image9.png"/><Relationship Id="rId17" Type="http://schemas.openxmlformats.org/officeDocument/2006/relationships/image" Target="media/image14.png"/><Relationship Id="rId25" Type="http://schemas.openxmlformats.org/officeDocument/2006/relationships/image" Target="media/image22.png"/><Relationship Id="rId33"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image" Target="media/image13.png"/><Relationship Id="rId20" Type="http://schemas.openxmlformats.org/officeDocument/2006/relationships/image" Target="media/image17.png"/><Relationship Id="rId29" Type="http://schemas.openxmlformats.org/officeDocument/2006/relationships/image" Target="media/image26.png"/><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24" Type="http://schemas.openxmlformats.org/officeDocument/2006/relationships/image" Target="media/image21.png"/><Relationship Id="rId32" Type="http://schemas.openxmlformats.org/officeDocument/2006/relationships/fontTable" Target="fontTable.xml"/><Relationship Id="rId5" Type="http://schemas.openxmlformats.org/officeDocument/2006/relationships/image" Target="media/image2.png"/><Relationship Id="rId15" Type="http://schemas.openxmlformats.org/officeDocument/2006/relationships/image" Target="media/image12.png"/><Relationship Id="rId23" Type="http://schemas.openxmlformats.org/officeDocument/2006/relationships/image" Target="media/image20.png"/><Relationship Id="rId28" Type="http://schemas.openxmlformats.org/officeDocument/2006/relationships/image" Target="media/image25.png"/><Relationship Id="rId10" Type="http://schemas.openxmlformats.org/officeDocument/2006/relationships/image" Target="media/image7.png"/><Relationship Id="rId19" Type="http://schemas.openxmlformats.org/officeDocument/2006/relationships/image" Target="media/image16.png"/><Relationship Id="rId31" Type="http://schemas.openxmlformats.org/officeDocument/2006/relationships/footer" Target="footer1.xml"/><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image" Target="media/image11.png"/><Relationship Id="rId22" Type="http://schemas.openxmlformats.org/officeDocument/2006/relationships/image" Target="media/image19.png"/><Relationship Id="rId27" Type="http://schemas.openxmlformats.org/officeDocument/2006/relationships/image" Target="media/image24.png"/><Relationship Id="rId30"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43</Pages>
  <Words>6375</Words>
  <Characters>36338</Characters>
  <Application>Microsoft Office Word</Application>
  <DocSecurity>0</DocSecurity>
  <Lines>302</Lines>
  <Paragraphs>85</Paragraphs>
  <ScaleCrop>false</ScaleCrop>
  <Company/>
  <LinksUpToDate>false</LinksUpToDate>
  <CharactersWithSpaces>42628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Editor</dc:creator>
  <cp:keywords/>
  <dc:description/>
  <cp:lastModifiedBy>Editor</cp:lastModifiedBy>
  <cp:revision>1</cp:revision>
  <dcterms:created xsi:type="dcterms:W3CDTF">2022-11-08T16:55:00Z</dcterms:created>
  <dcterms:modified xsi:type="dcterms:W3CDTF">2022-11-08T16:55:00Z</dcterms:modified>
</cp:coreProperties>
</file>