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256B18C" w14:textId="77777777" w:rsidR="002336EE" w:rsidRPr="005E097E" w:rsidRDefault="002336EE" w:rsidP="002336EE">
      <w:pPr>
        <w:pStyle w:val="Caption"/>
        <w:jc w:val="center"/>
        <w:rPr>
          <w:sz w:val="22"/>
          <w:szCs w:val="22"/>
        </w:rPr>
      </w:pPr>
      <w:bookmarkStart w:id="0" w:name="_Ref51687656"/>
      <w:bookmarkStart w:id="1" w:name="_Toc40712994"/>
      <w:r w:rsidRPr="005E097E">
        <w:rPr>
          <w:sz w:val="22"/>
          <w:szCs w:val="22"/>
        </w:rPr>
        <w:t xml:space="preserve">Table </w:t>
      </w:r>
      <w:r w:rsidRPr="005E097E">
        <w:rPr>
          <w:sz w:val="22"/>
          <w:szCs w:val="22"/>
        </w:rPr>
        <w:fldChar w:fldCharType="begin"/>
      </w:r>
      <w:r w:rsidRPr="005E097E">
        <w:rPr>
          <w:sz w:val="22"/>
          <w:szCs w:val="22"/>
        </w:rPr>
        <w:instrText xml:space="preserve"> SEQ Table \* ARABIC </w:instrText>
      </w:r>
      <w:r w:rsidRPr="005E097E"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5</w:t>
      </w:r>
      <w:r w:rsidRPr="005E097E">
        <w:rPr>
          <w:sz w:val="22"/>
          <w:szCs w:val="22"/>
        </w:rPr>
        <w:fldChar w:fldCharType="end"/>
      </w:r>
      <w:bookmarkEnd w:id="0"/>
      <w:r w:rsidRPr="005E097E">
        <w:rPr>
          <w:sz w:val="22"/>
          <w:szCs w:val="22"/>
        </w:rPr>
        <w:t>: Measured displacements, strains and Poisson’s ratio of auxetic composite in the case of tensile test</w:t>
      </w:r>
      <w:bookmarkEnd w:id="1"/>
    </w:p>
    <w:tbl>
      <w:tblPr>
        <w:tblStyle w:val="AMRCTableStyle"/>
        <w:tblW w:w="0" w:type="auto"/>
        <w:tblLook w:val="04A0" w:firstRow="1" w:lastRow="0" w:firstColumn="1" w:lastColumn="0" w:noHBand="0" w:noVBand="1"/>
      </w:tblPr>
      <w:tblGrid>
        <w:gridCol w:w="1859"/>
        <w:gridCol w:w="1871"/>
        <w:gridCol w:w="1873"/>
        <w:gridCol w:w="1873"/>
        <w:gridCol w:w="1868"/>
      </w:tblGrid>
      <w:tr w:rsidR="002336EE" w:rsidRPr="00C6713A" w14:paraId="43129054" w14:textId="77777777" w:rsidTr="0089180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859" w:type="dxa"/>
            <w:shd w:val="clear" w:color="auto" w:fill="auto"/>
          </w:tcPr>
          <w:p w14:paraId="62E61ACE" w14:textId="77777777" w:rsidR="002336EE" w:rsidRPr="0003097A" w:rsidRDefault="002336EE" w:rsidP="0089180A">
            <w:pPr>
              <w:pStyle w:val="AMRCBODY"/>
              <w:spacing w:before="0"/>
              <w:jc w:val="center"/>
              <w:rPr>
                <w:b w:val="0"/>
                <w:sz w:val="22"/>
                <w:szCs w:val="22"/>
              </w:rPr>
            </w:pPr>
            <w:r w:rsidRPr="0003097A">
              <w:rPr>
                <w:rFonts w:cs="Calibri"/>
                <w:b w:val="0"/>
                <w:sz w:val="22"/>
                <w:szCs w:val="22"/>
              </w:rPr>
              <w:t>∆</w:t>
            </w:r>
            <w:r w:rsidRPr="0003097A">
              <w:rPr>
                <w:b w:val="0"/>
                <w:sz w:val="22"/>
                <w:szCs w:val="22"/>
              </w:rPr>
              <w:t>L</w:t>
            </w:r>
          </w:p>
        </w:tc>
        <w:tc>
          <w:tcPr>
            <w:tcW w:w="1871" w:type="dxa"/>
            <w:shd w:val="clear" w:color="auto" w:fill="auto"/>
          </w:tcPr>
          <w:p w14:paraId="309F2D99" w14:textId="77777777" w:rsidR="002336EE" w:rsidRPr="0003097A" w:rsidRDefault="002336EE" w:rsidP="0089180A">
            <w:pPr>
              <w:pStyle w:val="AMRCBODY"/>
              <w:spacing w:befor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2"/>
                <w:szCs w:val="22"/>
              </w:rPr>
            </w:pPr>
            <w:r w:rsidRPr="0003097A">
              <w:rPr>
                <w:rFonts w:cs="Calibri"/>
                <w:b w:val="0"/>
                <w:sz w:val="22"/>
                <w:szCs w:val="22"/>
              </w:rPr>
              <w:t>∆</w:t>
            </w:r>
            <w:r w:rsidRPr="0003097A">
              <w:rPr>
                <w:b w:val="0"/>
                <w:sz w:val="22"/>
                <w:szCs w:val="22"/>
              </w:rPr>
              <w:t>T</w:t>
            </w:r>
          </w:p>
        </w:tc>
        <w:tc>
          <w:tcPr>
            <w:tcW w:w="1873" w:type="dxa"/>
            <w:shd w:val="clear" w:color="auto" w:fill="auto"/>
          </w:tcPr>
          <w:p w14:paraId="65A51B79" w14:textId="77777777" w:rsidR="002336EE" w:rsidRPr="0003097A" w:rsidRDefault="002336EE" w:rsidP="0089180A">
            <w:pPr>
              <w:pStyle w:val="AMRCBODY"/>
              <w:spacing w:befor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2"/>
                <w:szCs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Calibri" w:hAnsi="Cambria Math"/>
                        <w:b w:val="0"/>
                        <w:i/>
                        <w:iCs/>
                        <w:color w:val="000000" w:themeColor="text1"/>
                        <w:kern w:val="24"/>
                        <w:sz w:val="22"/>
                        <w:szCs w:val="22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/>
                        <w:color w:val="000000" w:themeColor="text1"/>
                        <w:kern w:val="24"/>
                        <w:sz w:val="22"/>
                        <w:szCs w:val="22"/>
                      </w:rPr>
                      <m:t>ε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Calibri" w:hAnsi="Cambria Math"/>
                        <w:color w:val="000000" w:themeColor="text1"/>
                        <w:kern w:val="24"/>
                        <w:sz w:val="22"/>
                        <w:szCs w:val="22"/>
                      </w:rPr>
                      <m:t>l</m:t>
                    </m:r>
                  </m:sub>
                </m:sSub>
              </m:oMath>
            </m:oMathPara>
          </w:p>
        </w:tc>
        <w:tc>
          <w:tcPr>
            <w:tcW w:w="1873" w:type="dxa"/>
            <w:shd w:val="clear" w:color="auto" w:fill="auto"/>
          </w:tcPr>
          <w:p w14:paraId="0A1BE972" w14:textId="77777777" w:rsidR="002336EE" w:rsidRPr="0003097A" w:rsidRDefault="002336EE" w:rsidP="0089180A">
            <w:pPr>
              <w:pStyle w:val="AMRCBODY"/>
              <w:spacing w:befor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2"/>
                <w:szCs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Calibri" w:hAnsi="Cambria Math"/>
                        <w:b w:val="0"/>
                        <w:i/>
                        <w:iCs/>
                        <w:color w:val="000000" w:themeColor="text1"/>
                        <w:kern w:val="24"/>
                        <w:sz w:val="22"/>
                        <w:szCs w:val="22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/>
                        <w:color w:val="000000" w:themeColor="text1"/>
                        <w:kern w:val="24"/>
                        <w:sz w:val="22"/>
                        <w:szCs w:val="22"/>
                      </w:rPr>
                      <m:t>ε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Calibri" w:hAnsi="Cambria Math"/>
                        <w:color w:val="000000" w:themeColor="text1"/>
                        <w:kern w:val="24"/>
                        <w:sz w:val="22"/>
                        <w:szCs w:val="22"/>
                      </w:rPr>
                      <m:t>t</m:t>
                    </m:r>
                  </m:sub>
                </m:sSub>
              </m:oMath>
            </m:oMathPara>
          </w:p>
        </w:tc>
        <w:tc>
          <w:tcPr>
            <w:tcW w:w="1868" w:type="dxa"/>
            <w:shd w:val="clear" w:color="auto" w:fill="auto"/>
          </w:tcPr>
          <w:p w14:paraId="6BD770E2" w14:textId="77777777" w:rsidR="002336EE" w:rsidRPr="0003097A" w:rsidRDefault="002336EE" w:rsidP="0089180A">
            <w:pPr>
              <w:pStyle w:val="AMRCBODY"/>
              <w:spacing w:befor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2"/>
                <w:szCs w:val="22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="Calibri" w:hAnsi="Cambria Math"/>
                    <w:color w:val="000000" w:themeColor="text1"/>
                    <w:kern w:val="24"/>
                    <w:sz w:val="22"/>
                    <w:szCs w:val="22"/>
                  </w:rPr>
                  <m:t>ν</m:t>
                </m:r>
              </m:oMath>
            </m:oMathPara>
          </w:p>
        </w:tc>
      </w:tr>
      <w:tr w:rsidR="002336EE" w:rsidRPr="00C6713A" w14:paraId="6EC517D8" w14:textId="77777777" w:rsidTr="008918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9" w:type="dxa"/>
            <w:shd w:val="clear" w:color="auto" w:fill="auto"/>
          </w:tcPr>
          <w:p w14:paraId="3A37B4AB" w14:textId="77777777" w:rsidR="002336EE" w:rsidRPr="0003097A" w:rsidRDefault="002336EE" w:rsidP="0089180A">
            <w:pPr>
              <w:pStyle w:val="AMRCBODY"/>
              <w:spacing w:before="0"/>
              <w:jc w:val="center"/>
              <w:rPr>
                <w:b w:val="0"/>
                <w:sz w:val="22"/>
                <w:szCs w:val="22"/>
              </w:rPr>
            </w:pPr>
            <w:r w:rsidRPr="0003097A">
              <w:rPr>
                <w:b w:val="0"/>
                <w:sz w:val="22"/>
                <w:szCs w:val="22"/>
              </w:rPr>
              <w:t>20</w:t>
            </w:r>
          </w:p>
        </w:tc>
        <w:tc>
          <w:tcPr>
            <w:tcW w:w="1871" w:type="dxa"/>
            <w:shd w:val="clear" w:color="auto" w:fill="auto"/>
          </w:tcPr>
          <w:p w14:paraId="061AC8E9" w14:textId="77777777" w:rsidR="002336EE" w:rsidRPr="0003097A" w:rsidRDefault="002336EE" w:rsidP="0089180A">
            <w:pPr>
              <w:pStyle w:val="AMRCBODY"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03097A">
              <w:rPr>
                <w:sz w:val="22"/>
                <w:szCs w:val="22"/>
              </w:rPr>
              <w:t>13.52</w:t>
            </w:r>
          </w:p>
        </w:tc>
        <w:tc>
          <w:tcPr>
            <w:tcW w:w="1873" w:type="dxa"/>
            <w:shd w:val="clear" w:color="auto" w:fill="auto"/>
          </w:tcPr>
          <w:p w14:paraId="4C9A3C61" w14:textId="77777777" w:rsidR="002336EE" w:rsidRPr="0003097A" w:rsidRDefault="002336EE" w:rsidP="0089180A">
            <w:pPr>
              <w:pStyle w:val="AMRCBODY"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03097A">
              <w:rPr>
                <w:sz w:val="22"/>
                <w:szCs w:val="22"/>
              </w:rPr>
              <w:t>0.028</w:t>
            </w:r>
          </w:p>
        </w:tc>
        <w:tc>
          <w:tcPr>
            <w:tcW w:w="1873" w:type="dxa"/>
            <w:shd w:val="clear" w:color="auto" w:fill="auto"/>
          </w:tcPr>
          <w:p w14:paraId="540B35BF" w14:textId="77777777" w:rsidR="002336EE" w:rsidRPr="0003097A" w:rsidRDefault="002336EE" w:rsidP="0089180A">
            <w:pPr>
              <w:pStyle w:val="AMRCBODY"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03097A">
              <w:rPr>
                <w:sz w:val="22"/>
                <w:szCs w:val="22"/>
              </w:rPr>
              <w:t>0.080</w:t>
            </w:r>
          </w:p>
        </w:tc>
        <w:tc>
          <w:tcPr>
            <w:tcW w:w="1868" w:type="dxa"/>
            <w:shd w:val="clear" w:color="auto" w:fill="auto"/>
          </w:tcPr>
          <w:p w14:paraId="4D19B86D" w14:textId="77777777" w:rsidR="002336EE" w:rsidRPr="0003097A" w:rsidRDefault="002336EE" w:rsidP="0089180A">
            <w:pPr>
              <w:pStyle w:val="AMRCBODY"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03097A">
              <w:rPr>
                <w:noProof/>
                <w:sz w:val="22"/>
                <w:szCs w:val="22"/>
                <w:lang w:val="en-US"/>
              </w:rPr>
              <w:t>- 2.86</w:t>
            </w:r>
          </w:p>
        </w:tc>
      </w:tr>
    </w:tbl>
    <w:p w14:paraId="1A30A90A" w14:textId="77777777" w:rsidR="002336EE" w:rsidRDefault="002336EE" w:rsidP="002336EE">
      <w:pPr>
        <w:pStyle w:val="AMRCBODY"/>
        <w:rPr>
          <w:noProof/>
          <w:lang w:val="en-US"/>
        </w:rPr>
      </w:pPr>
    </w:p>
    <w:p w14:paraId="1A0F4F43" w14:textId="77777777" w:rsidR="002336EE" w:rsidRDefault="002336EE" w:rsidP="002336EE">
      <w:pPr>
        <w:pStyle w:val="Caption"/>
        <w:jc w:val="center"/>
        <w:rPr>
          <w:sz w:val="22"/>
          <w:szCs w:val="22"/>
        </w:rPr>
      </w:pPr>
      <w:bookmarkStart w:id="2" w:name="_Ref51692622"/>
      <w:r w:rsidRPr="009F25B6">
        <w:rPr>
          <w:sz w:val="22"/>
          <w:szCs w:val="22"/>
        </w:rPr>
        <w:t xml:space="preserve">Table </w:t>
      </w:r>
      <w:r w:rsidRPr="009F25B6">
        <w:rPr>
          <w:sz w:val="22"/>
          <w:szCs w:val="22"/>
        </w:rPr>
        <w:fldChar w:fldCharType="begin"/>
      </w:r>
      <w:r w:rsidRPr="009F25B6">
        <w:rPr>
          <w:sz w:val="22"/>
          <w:szCs w:val="22"/>
        </w:rPr>
        <w:instrText xml:space="preserve"> SEQ Table \* ARABIC </w:instrText>
      </w:r>
      <w:r w:rsidRPr="009F25B6"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6</w:t>
      </w:r>
      <w:r w:rsidRPr="009F25B6">
        <w:rPr>
          <w:sz w:val="22"/>
          <w:szCs w:val="22"/>
        </w:rPr>
        <w:fldChar w:fldCharType="end"/>
      </w:r>
      <w:bookmarkEnd w:id="2"/>
      <w:r w:rsidRPr="009F25B6">
        <w:rPr>
          <w:sz w:val="22"/>
          <w:szCs w:val="22"/>
        </w:rPr>
        <w:t>: Measured displacements, strains and Poisson’s ratio of honeycomb composite in the case of tensile test</w:t>
      </w:r>
    </w:p>
    <w:tbl>
      <w:tblPr>
        <w:tblStyle w:val="AMRCTableStyle"/>
        <w:tblW w:w="0" w:type="auto"/>
        <w:jc w:val="center"/>
        <w:tblLook w:val="04A0" w:firstRow="1" w:lastRow="0" w:firstColumn="1" w:lastColumn="0" w:noHBand="0" w:noVBand="1"/>
      </w:tblPr>
      <w:tblGrid>
        <w:gridCol w:w="1859"/>
        <w:gridCol w:w="1871"/>
        <w:gridCol w:w="1873"/>
        <w:gridCol w:w="1873"/>
        <w:gridCol w:w="1868"/>
      </w:tblGrid>
      <w:tr w:rsidR="002336EE" w:rsidRPr="00C6713A" w14:paraId="7D2D6D4D" w14:textId="77777777" w:rsidTr="0089180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924" w:type="dxa"/>
            <w:shd w:val="clear" w:color="auto" w:fill="auto"/>
          </w:tcPr>
          <w:p w14:paraId="58608831" w14:textId="77777777" w:rsidR="002336EE" w:rsidRPr="0032251C" w:rsidRDefault="002336EE" w:rsidP="0089180A">
            <w:pPr>
              <w:pStyle w:val="AMRCBODY"/>
              <w:spacing w:before="0"/>
              <w:jc w:val="center"/>
              <w:rPr>
                <w:b w:val="0"/>
                <w:sz w:val="22"/>
                <w:szCs w:val="22"/>
              </w:rPr>
            </w:pPr>
            <w:r w:rsidRPr="0032251C">
              <w:rPr>
                <w:rFonts w:cs="Calibri"/>
                <w:b w:val="0"/>
                <w:sz w:val="22"/>
                <w:szCs w:val="22"/>
              </w:rPr>
              <w:t>∆</w:t>
            </w:r>
            <w:r w:rsidRPr="0032251C">
              <w:rPr>
                <w:b w:val="0"/>
                <w:sz w:val="22"/>
                <w:szCs w:val="22"/>
              </w:rPr>
              <w:t>L</w:t>
            </w:r>
          </w:p>
        </w:tc>
        <w:tc>
          <w:tcPr>
            <w:tcW w:w="1924" w:type="dxa"/>
            <w:shd w:val="clear" w:color="auto" w:fill="auto"/>
          </w:tcPr>
          <w:p w14:paraId="0A55AB40" w14:textId="77777777" w:rsidR="002336EE" w:rsidRPr="0032251C" w:rsidRDefault="002336EE" w:rsidP="0089180A">
            <w:pPr>
              <w:pStyle w:val="AMRCBODY"/>
              <w:spacing w:befor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2"/>
                <w:szCs w:val="22"/>
              </w:rPr>
            </w:pPr>
            <w:r w:rsidRPr="0032251C">
              <w:rPr>
                <w:rFonts w:cs="Calibri"/>
                <w:b w:val="0"/>
                <w:sz w:val="22"/>
                <w:szCs w:val="22"/>
              </w:rPr>
              <w:t>∆</w:t>
            </w:r>
            <w:r w:rsidRPr="0032251C">
              <w:rPr>
                <w:b w:val="0"/>
                <w:sz w:val="22"/>
                <w:szCs w:val="22"/>
              </w:rPr>
              <w:t>T</w:t>
            </w:r>
          </w:p>
        </w:tc>
        <w:tc>
          <w:tcPr>
            <w:tcW w:w="1925" w:type="dxa"/>
            <w:shd w:val="clear" w:color="auto" w:fill="auto"/>
          </w:tcPr>
          <w:p w14:paraId="13977BDD" w14:textId="77777777" w:rsidR="002336EE" w:rsidRPr="0032251C" w:rsidRDefault="002336EE" w:rsidP="0089180A">
            <w:pPr>
              <w:pStyle w:val="AMRCBODY"/>
              <w:spacing w:befor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2"/>
                <w:szCs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Calibri" w:hAnsi="Cambria Math"/>
                        <w:b w:val="0"/>
                        <w:i/>
                        <w:iCs/>
                        <w:color w:val="000000" w:themeColor="text1"/>
                        <w:kern w:val="24"/>
                        <w:sz w:val="22"/>
                        <w:szCs w:val="22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/>
                        <w:color w:val="000000" w:themeColor="text1"/>
                        <w:kern w:val="24"/>
                        <w:sz w:val="22"/>
                        <w:szCs w:val="22"/>
                      </w:rPr>
                      <m:t>ε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Calibri" w:hAnsi="Cambria Math"/>
                        <w:color w:val="000000" w:themeColor="text1"/>
                        <w:kern w:val="24"/>
                        <w:sz w:val="22"/>
                        <w:szCs w:val="22"/>
                      </w:rPr>
                      <m:t>l</m:t>
                    </m:r>
                  </m:sub>
                </m:sSub>
              </m:oMath>
            </m:oMathPara>
          </w:p>
        </w:tc>
        <w:tc>
          <w:tcPr>
            <w:tcW w:w="1925" w:type="dxa"/>
            <w:shd w:val="clear" w:color="auto" w:fill="auto"/>
          </w:tcPr>
          <w:p w14:paraId="357776F2" w14:textId="77777777" w:rsidR="002336EE" w:rsidRPr="0032251C" w:rsidRDefault="002336EE" w:rsidP="0089180A">
            <w:pPr>
              <w:pStyle w:val="AMRCBODY"/>
              <w:spacing w:befor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2"/>
                <w:szCs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Calibri" w:hAnsi="Cambria Math"/>
                        <w:b w:val="0"/>
                        <w:i/>
                        <w:iCs/>
                        <w:color w:val="000000" w:themeColor="text1"/>
                        <w:kern w:val="24"/>
                        <w:sz w:val="22"/>
                        <w:szCs w:val="22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/>
                        <w:color w:val="000000" w:themeColor="text1"/>
                        <w:kern w:val="24"/>
                        <w:sz w:val="22"/>
                        <w:szCs w:val="22"/>
                      </w:rPr>
                      <m:t>ε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Calibri" w:hAnsi="Cambria Math"/>
                        <w:color w:val="000000" w:themeColor="text1"/>
                        <w:kern w:val="24"/>
                        <w:sz w:val="22"/>
                        <w:szCs w:val="22"/>
                      </w:rPr>
                      <m:t>t</m:t>
                    </m:r>
                  </m:sub>
                </m:sSub>
              </m:oMath>
            </m:oMathPara>
          </w:p>
        </w:tc>
        <w:tc>
          <w:tcPr>
            <w:tcW w:w="1925" w:type="dxa"/>
            <w:shd w:val="clear" w:color="auto" w:fill="auto"/>
          </w:tcPr>
          <w:p w14:paraId="431AFB74" w14:textId="77777777" w:rsidR="002336EE" w:rsidRPr="0032251C" w:rsidRDefault="002336EE" w:rsidP="0089180A">
            <w:pPr>
              <w:pStyle w:val="AMRCBODY"/>
              <w:spacing w:befor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2"/>
                <w:szCs w:val="22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="Calibri" w:hAnsi="Cambria Math"/>
                    <w:color w:val="000000" w:themeColor="text1"/>
                    <w:kern w:val="24"/>
                    <w:sz w:val="22"/>
                    <w:szCs w:val="22"/>
                  </w:rPr>
                  <m:t>ν</m:t>
                </m:r>
              </m:oMath>
            </m:oMathPara>
          </w:p>
        </w:tc>
      </w:tr>
      <w:tr w:rsidR="002336EE" w:rsidRPr="00C6713A" w14:paraId="52B986EA" w14:textId="77777777" w:rsidTr="008918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4" w:type="dxa"/>
            <w:shd w:val="clear" w:color="auto" w:fill="auto"/>
          </w:tcPr>
          <w:p w14:paraId="52C70CD8" w14:textId="77777777" w:rsidR="002336EE" w:rsidRPr="0032251C" w:rsidRDefault="002336EE" w:rsidP="0089180A">
            <w:pPr>
              <w:pStyle w:val="AMRCBODY"/>
              <w:spacing w:before="0"/>
              <w:jc w:val="center"/>
              <w:rPr>
                <w:b w:val="0"/>
                <w:sz w:val="22"/>
                <w:szCs w:val="22"/>
              </w:rPr>
            </w:pPr>
            <w:r w:rsidRPr="0032251C">
              <w:rPr>
                <w:b w:val="0"/>
                <w:sz w:val="22"/>
                <w:szCs w:val="22"/>
              </w:rPr>
              <w:t>15</w:t>
            </w:r>
          </w:p>
        </w:tc>
        <w:tc>
          <w:tcPr>
            <w:tcW w:w="1924" w:type="dxa"/>
            <w:shd w:val="clear" w:color="auto" w:fill="auto"/>
          </w:tcPr>
          <w:p w14:paraId="3944ADA2" w14:textId="77777777" w:rsidR="002336EE" w:rsidRPr="0032251C" w:rsidRDefault="002336EE" w:rsidP="0089180A">
            <w:pPr>
              <w:pStyle w:val="AMRCBODY"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32251C">
              <w:rPr>
                <w:sz w:val="22"/>
                <w:szCs w:val="22"/>
              </w:rPr>
              <w:t>- 24.61</w:t>
            </w:r>
          </w:p>
        </w:tc>
        <w:tc>
          <w:tcPr>
            <w:tcW w:w="1925" w:type="dxa"/>
            <w:shd w:val="clear" w:color="auto" w:fill="auto"/>
          </w:tcPr>
          <w:p w14:paraId="1AC600A9" w14:textId="77777777" w:rsidR="002336EE" w:rsidRPr="0032251C" w:rsidRDefault="002336EE" w:rsidP="0089180A">
            <w:pPr>
              <w:pStyle w:val="AMRCBODY"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32251C">
              <w:rPr>
                <w:sz w:val="22"/>
                <w:szCs w:val="22"/>
              </w:rPr>
              <w:t>0.019</w:t>
            </w:r>
          </w:p>
        </w:tc>
        <w:tc>
          <w:tcPr>
            <w:tcW w:w="1925" w:type="dxa"/>
            <w:shd w:val="clear" w:color="auto" w:fill="auto"/>
          </w:tcPr>
          <w:p w14:paraId="391420F2" w14:textId="77777777" w:rsidR="002336EE" w:rsidRPr="0032251C" w:rsidRDefault="002336EE" w:rsidP="0089180A">
            <w:pPr>
              <w:pStyle w:val="AMRCBODY"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32251C">
              <w:rPr>
                <w:noProof/>
                <w:sz w:val="22"/>
                <w:szCs w:val="22"/>
                <w:lang w:val="en-US"/>
              </w:rPr>
              <w:t>- 0.154</w:t>
            </w:r>
          </w:p>
        </w:tc>
        <w:tc>
          <w:tcPr>
            <w:tcW w:w="1925" w:type="dxa"/>
            <w:shd w:val="clear" w:color="auto" w:fill="auto"/>
          </w:tcPr>
          <w:p w14:paraId="5440BDAD" w14:textId="77777777" w:rsidR="002336EE" w:rsidRPr="0032251C" w:rsidRDefault="002336EE" w:rsidP="0089180A">
            <w:pPr>
              <w:pStyle w:val="AMRCBODY"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32251C">
              <w:rPr>
                <w:noProof/>
                <w:sz w:val="22"/>
                <w:szCs w:val="22"/>
                <w:lang w:val="en-US"/>
              </w:rPr>
              <w:t>8.10</w:t>
            </w:r>
          </w:p>
        </w:tc>
      </w:tr>
    </w:tbl>
    <w:p w14:paraId="79A65FA5" w14:textId="1B02DB66" w:rsidR="00755780" w:rsidRDefault="00755780"/>
    <w:p w14:paraId="57A78DA1" w14:textId="51F12E75" w:rsidR="002336EE" w:rsidRDefault="002336EE"/>
    <w:p w14:paraId="783053D1" w14:textId="77777777" w:rsidR="002336EE" w:rsidRDefault="002336EE" w:rsidP="002336EE">
      <w:pPr>
        <w:pStyle w:val="Caption"/>
        <w:jc w:val="center"/>
        <w:rPr>
          <w:sz w:val="22"/>
          <w:szCs w:val="22"/>
        </w:rPr>
      </w:pPr>
      <w:bookmarkStart w:id="3" w:name="_Ref40408644"/>
      <w:bookmarkStart w:id="4" w:name="_Toc40712996"/>
      <w:r w:rsidRPr="008B32AF">
        <w:rPr>
          <w:sz w:val="22"/>
          <w:szCs w:val="22"/>
        </w:rPr>
        <w:t xml:space="preserve">Table </w:t>
      </w:r>
      <w:r w:rsidRPr="008B32AF">
        <w:rPr>
          <w:sz w:val="22"/>
          <w:szCs w:val="22"/>
        </w:rPr>
        <w:fldChar w:fldCharType="begin"/>
      </w:r>
      <w:r w:rsidRPr="008B32AF">
        <w:rPr>
          <w:sz w:val="22"/>
          <w:szCs w:val="22"/>
        </w:rPr>
        <w:instrText xml:space="preserve"> SEQ Table \* ARABIC </w:instrText>
      </w:r>
      <w:r w:rsidRPr="008B32AF"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7</w:t>
      </w:r>
      <w:r w:rsidRPr="008B32AF">
        <w:rPr>
          <w:sz w:val="22"/>
          <w:szCs w:val="22"/>
        </w:rPr>
        <w:fldChar w:fldCharType="end"/>
      </w:r>
      <w:bookmarkEnd w:id="3"/>
      <w:r w:rsidRPr="008B32AF">
        <w:rPr>
          <w:sz w:val="22"/>
          <w:szCs w:val="22"/>
        </w:rPr>
        <w:t>: Measured displacements, strains and Poisson’s ratio of auxetic composite in the case of compression test</w:t>
      </w:r>
      <w:bookmarkEnd w:id="4"/>
    </w:p>
    <w:tbl>
      <w:tblPr>
        <w:tblStyle w:val="AMRCTableStyle"/>
        <w:tblW w:w="0" w:type="auto"/>
        <w:jc w:val="center"/>
        <w:tblLook w:val="04A0" w:firstRow="1" w:lastRow="0" w:firstColumn="1" w:lastColumn="0" w:noHBand="0" w:noVBand="1"/>
      </w:tblPr>
      <w:tblGrid>
        <w:gridCol w:w="1871"/>
        <w:gridCol w:w="1865"/>
        <w:gridCol w:w="1871"/>
        <w:gridCol w:w="1871"/>
        <w:gridCol w:w="1866"/>
      </w:tblGrid>
      <w:tr w:rsidR="002336EE" w:rsidRPr="00C6713A" w14:paraId="5100347E" w14:textId="77777777" w:rsidTr="0089180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2"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924" w:type="dxa"/>
            <w:shd w:val="clear" w:color="auto" w:fill="auto"/>
          </w:tcPr>
          <w:p w14:paraId="710C6439" w14:textId="77777777" w:rsidR="002336EE" w:rsidRPr="00767117" w:rsidRDefault="002336EE" w:rsidP="0089180A">
            <w:pPr>
              <w:pStyle w:val="AMRCBODY"/>
              <w:spacing w:before="0"/>
              <w:jc w:val="center"/>
              <w:rPr>
                <w:b w:val="0"/>
                <w:sz w:val="22"/>
                <w:szCs w:val="22"/>
              </w:rPr>
            </w:pPr>
            <w:r w:rsidRPr="00767117">
              <w:rPr>
                <w:rFonts w:cs="Calibri"/>
                <w:b w:val="0"/>
                <w:sz w:val="22"/>
                <w:szCs w:val="22"/>
              </w:rPr>
              <w:t>∆</w:t>
            </w:r>
            <w:r w:rsidRPr="00767117">
              <w:rPr>
                <w:b w:val="0"/>
                <w:sz w:val="22"/>
                <w:szCs w:val="22"/>
              </w:rPr>
              <w:t>h</w:t>
            </w:r>
          </w:p>
        </w:tc>
        <w:tc>
          <w:tcPr>
            <w:tcW w:w="1924" w:type="dxa"/>
            <w:shd w:val="clear" w:color="auto" w:fill="auto"/>
          </w:tcPr>
          <w:p w14:paraId="036DCAAF" w14:textId="77777777" w:rsidR="002336EE" w:rsidRPr="00767117" w:rsidRDefault="002336EE" w:rsidP="0089180A">
            <w:pPr>
              <w:pStyle w:val="AMRCBODY"/>
              <w:spacing w:befor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2"/>
                <w:szCs w:val="22"/>
              </w:rPr>
            </w:pPr>
            <w:r w:rsidRPr="00767117">
              <w:rPr>
                <w:rFonts w:cs="Calibri"/>
                <w:b w:val="0"/>
                <w:sz w:val="22"/>
                <w:szCs w:val="22"/>
              </w:rPr>
              <w:t>∆</w:t>
            </w:r>
            <w:r w:rsidRPr="00767117">
              <w:rPr>
                <w:b w:val="0"/>
                <w:sz w:val="22"/>
                <w:szCs w:val="22"/>
              </w:rPr>
              <w:t>d</w:t>
            </w:r>
          </w:p>
        </w:tc>
        <w:tc>
          <w:tcPr>
            <w:tcW w:w="1925" w:type="dxa"/>
            <w:shd w:val="clear" w:color="auto" w:fill="auto"/>
          </w:tcPr>
          <w:p w14:paraId="26054550" w14:textId="77777777" w:rsidR="002336EE" w:rsidRPr="00767117" w:rsidRDefault="002336EE" w:rsidP="0089180A">
            <w:pPr>
              <w:pStyle w:val="AMRCBODY"/>
              <w:spacing w:befor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2"/>
                <w:szCs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Calibri" w:hAnsi="Cambria Math"/>
                        <w:b w:val="0"/>
                        <w:i/>
                        <w:iCs/>
                        <w:color w:val="000000" w:themeColor="text1"/>
                        <w:kern w:val="24"/>
                        <w:sz w:val="22"/>
                        <w:szCs w:val="22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/>
                        <w:color w:val="000000" w:themeColor="text1"/>
                        <w:kern w:val="24"/>
                        <w:sz w:val="22"/>
                        <w:szCs w:val="22"/>
                      </w:rPr>
                      <m:t>ε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Calibri" w:hAnsi="Cambria Math"/>
                        <w:color w:val="000000" w:themeColor="text1"/>
                        <w:kern w:val="24"/>
                        <w:sz w:val="22"/>
                        <w:szCs w:val="22"/>
                      </w:rPr>
                      <m:t>l</m:t>
                    </m:r>
                  </m:sub>
                </m:sSub>
              </m:oMath>
            </m:oMathPara>
          </w:p>
        </w:tc>
        <w:tc>
          <w:tcPr>
            <w:tcW w:w="1925" w:type="dxa"/>
            <w:shd w:val="clear" w:color="auto" w:fill="auto"/>
          </w:tcPr>
          <w:p w14:paraId="3340C835" w14:textId="77777777" w:rsidR="002336EE" w:rsidRPr="00767117" w:rsidRDefault="002336EE" w:rsidP="0089180A">
            <w:pPr>
              <w:pStyle w:val="AMRCBODY"/>
              <w:spacing w:befor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2"/>
                <w:szCs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Calibri" w:hAnsi="Cambria Math"/>
                        <w:b w:val="0"/>
                        <w:i/>
                        <w:iCs/>
                        <w:color w:val="000000" w:themeColor="text1"/>
                        <w:kern w:val="24"/>
                        <w:sz w:val="22"/>
                        <w:szCs w:val="22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/>
                        <w:color w:val="000000" w:themeColor="text1"/>
                        <w:kern w:val="24"/>
                        <w:sz w:val="22"/>
                        <w:szCs w:val="22"/>
                      </w:rPr>
                      <m:t>ε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Calibri" w:hAnsi="Cambria Math"/>
                        <w:color w:val="000000" w:themeColor="text1"/>
                        <w:kern w:val="24"/>
                        <w:sz w:val="22"/>
                        <w:szCs w:val="22"/>
                      </w:rPr>
                      <m:t>t</m:t>
                    </m:r>
                  </m:sub>
                </m:sSub>
              </m:oMath>
            </m:oMathPara>
          </w:p>
        </w:tc>
        <w:tc>
          <w:tcPr>
            <w:tcW w:w="1925" w:type="dxa"/>
            <w:shd w:val="clear" w:color="auto" w:fill="auto"/>
          </w:tcPr>
          <w:p w14:paraId="574D714B" w14:textId="77777777" w:rsidR="002336EE" w:rsidRPr="00767117" w:rsidRDefault="002336EE" w:rsidP="0089180A">
            <w:pPr>
              <w:pStyle w:val="AMRCBODY"/>
              <w:spacing w:befor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2"/>
                <w:szCs w:val="22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="Calibri" w:hAnsi="Cambria Math"/>
                    <w:color w:val="000000" w:themeColor="text1"/>
                    <w:kern w:val="24"/>
                    <w:sz w:val="22"/>
                    <w:szCs w:val="22"/>
                  </w:rPr>
                  <m:t>ν</m:t>
                </m:r>
              </m:oMath>
            </m:oMathPara>
          </w:p>
        </w:tc>
      </w:tr>
      <w:tr w:rsidR="002336EE" w:rsidRPr="00C6713A" w14:paraId="4456D038" w14:textId="77777777" w:rsidTr="008918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4" w:type="dxa"/>
            <w:shd w:val="clear" w:color="auto" w:fill="auto"/>
          </w:tcPr>
          <w:p w14:paraId="0FEAB558" w14:textId="77777777" w:rsidR="002336EE" w:rsidRPr="00767117" w:rsidRDefault="002336EE" w:rsidP="0089180A">
            <w:pPr>
              <w:pStyle w:val="AMRCBODY"/>
              <w:spacing w:before="0"/>
              <w:jc w:val="center"/>
              <w:rPr>
                <w:b w:val="0"/>
                <w:sz w:val="22"/>
                <w:szCs w:val="22"/>
              </w:rPr>
            </w:pPr>
            <w:r w:rsidRPr="00767117">
              <w:rPr>
                <w:b w:val="0"/>
                <w:noProof/>
                <w:sz w:val="22"/>
                <w:szCs w:val="22"/>
                <w:lang w:val="en-US"/>
              </w:rPr>
              <w:t>- 20.04</w:t>
            </w:r>
          </w:p>
        </w:tc>
        <w:tc>
          <w:tcPr>
            <w:tcW w:w="1924" w:type="dxa"/>
            <w:shd w:val="clear" w:color="auto" w:fill="auto"/>
          </w:tcPr>
          <w:p w14:paraId="3A3BB634" w14:textId="77777777" w:rsidR="002336EE" w:rsidRPr="00767117" w:rsidRDefault="002336EE" w:rsidP="0089180A">
            <w:pPr>
              <w:pStyle w:val="AMRCBODY"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767117">
              <w:rPr>
                <w:sz w:val="22"/>
                <w:szCs w:val="22"/>
              </w:rPr>
              <w:t xml:space="preserve">- </w:t>
            </w:r>
            <w:r w:rsidRPr="00767117">
              <w:rPr>
                <w:noProof/>
                <w:sz w:val="22"/>
                <w:szCs w:val="22"/>
                <w:lang w:val="en-US"/>
              </w:rPr>
              <w:t>10.1</w:t>
            </w:r>
          </w:p>
        </w:tc>
        <w:tc>
          <w:tcPr>
            <w:tcW w:w="1925" w:type="dxa"/>
            <w:shd w:val="clear" w:color="auto" w:fill="auto"/>
          </w:tcPr>
          <w:p w14:paraId="1FC9BC70" w14:textId="77777777" w:rsidR="002336EE" w:rsidRPr="00767117" w:rsidRDefault="002336EE" w:rsidP="0089180A">
            <w:pPr>
              <w:pStyle w:val="AMRCBODY"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767117">
              <w:rPr>
                <w:noProof/>
                <w:sz w:val="22"/>
                <w:szCs w:val="22"/>
                <w:lang w:val="en-US"/>
              </w:rPr>
              <w:t>0.014</w:t>
            </w:r>
          </w:p>
        </w:tc>
        <w:tc>
          <w:tcPr>
            <w:tcW w:w="1925" w:type="dxa"/>
            <w:shd w:val="clear" w:color="auto" w:fill="auto"/>
          </w:tcPr>
          <w:p w14:paraId="194EDC79" w14:textId="77777777" w:rsidR="002336EE" w:rsidRPr="00767117" w:rsidRDefault="002336EE" w:rsidP="0089180A">
            <w:pPr>
              <w:pStyle w:val="AMRCBODY"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767117">
              <w:rPr>
                <w:noProof/>
                <w:sz w:val="22"/>
                <w:szCs w:val="22"/>
                <w:lang w:val="en-US"/>
              </w:rPr>
              <w:t>0.118</w:t>
            </w:r>
          </w:p>
        </w:tc>
        <w:tc>
          <w:tcPr>
            <w:tcW w:w="1925" w:type="dxa"/>
            <w:shd w:val="clear" w:color="auto" w:fill="auto"/>
          </w:tcPr>
          <w:p w14:paraId="016CC1E3" w14:textId="77777777" w:rsidR="002336EE" w:rsidRPr="00767117" w:rsidRDefault="002336EE" w:rsidP="0089180A">
            <w:pPr>
              <w:pStyle w:val="AMRCBODY"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767117">
              <w:rPr>
                <w:noProof/>
                <w:sz w:val="22"/>
                <w:szCs w:val="22"/>
                <w:lang w:val="en-US"/>
              </w:rPr>
              <w:t>- 0.12</w:t>
            </w:r>
          </w:p>
        </w:tc>
      </w:tr>
    </w:tbl>
    <w:p w14:paraId="517EDB5F" w14:textId="77777777" w:rsidR="002336EE" w:rsidRPr="00CF76C8" w:rsidRDefault="002336EE" w:rsidP="002336EE"/>
    <w:p w14:paraId="2C901798" w14:textId="6EC54C15" w:rsidR="002336EE" w:rsidRDefault="002336EE"/>
    <w:p w14:paraId="77C51E59" w14:textId="77777777" w:rsidR="002336EE" w:rsidRDefault="002336EE" w:rsidP="002336EE">
      <w:pPr>
        <w:pStyle w:val="Caption"/>
        <w:jc w:val="center"/>
        <w:rPr>
          <w:sz w:val="22"/>
          <w:szCs w:val="22"/>
        </w:rPr>
      </w:pPr>
      <w:bookmarkStart w:id="5" w:name="_Ref51695360"/>
      <w:bookmarkStart w:id="6" w:name="_Ref51695281"/>
      <w:r w:rsidRPr="0052619E">
        <w:rPr>
          <w:sz w:val="22"/>
          <w:szCs w:val="22"/>
        </w:rPr>
        <w:t xml:space="preserve">Table </w:t>
      </w:r>
      <w:r w:rsidRPr="0052619E">
        <w:rPr>
          <w:sz w:val="22"/>
          <w:szCs w:val="22"/>
        </w:rPr>
        <w:fldChar w:fldCharType="begin"/>
      </w:r>
      <w:r w:rsidRPr="0052619E">
        <w:rPr>
          <w:sz w:val="22"/>
          <w:szCs w:val="22"/>
        </w:rPr>
        <w:instrText xml:space="preserve"> SEQ Table \* ARABIC </w:instrText>
      </w:r>
      <w:r w:rsidRPr="0052619E"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8</w:t>
      </w:r>
      <w:r w:rsidRPr="0052619E">
        <w:rPr>
          <w:sz w:val="22"/>
          <w:szCs w:val="22"/>
        </w:rPr>
        <w:fldChar w:fldCharType="end"/>
      </w:r>
      <w:bookmarkEnd w:id="5"/>
      <w:r w:rsidRPr="0052619E">
        <w:rPr>
          <w:sz w:val="22"/>
          <w:szCs w:val="22"/>
        </w:rPr>
        <w:t>: Measured displacements, strains and Poisson’s ratio of honeycomb composite in the case of compression test</w:t>
      </w:r>
      <w:bookmarkEnd w:id="6"/>
    </w:p>
    <w:tbl>
      <w:tblPr>
        <w:tblStyle w:val="AMRCTableStyle"/>
        <w:tblW w:w="0" w:type="auto"/>
        <w:jc w:val="center"/>
        <w:tblLook w:val="04A0" w:firstRow="1" w:lastRow="0" w:firstColumn="1" w:lastColumn="0" w:noHBand="0" w:noVBand="1"/>
      </w:tblPr>
      <w:tblGrid>
        <w:gridCol w:w="1872"/>
        <w:gridCol w:w="1860"/>
        <w:gridCol w:w="1872"/>
        <w:gridCol w:w="1872"/>
        <w:gridCol w:w="1868"/>
      </w:tblGrid>
      <w:tr w:rsidR="002336EE" w:rsidRPr="00C6713A" w14:paraId="1DCABBA3" w14:textId="77777777" w:rsidTr="0089180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2"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924" w:type="dxa"/>
            <w:shd w:val="clear" w:color="auto" w:fill="auto"/>
          </w:tcPr>
          <w:p w14:paraId="602A424D" w14:textId="77777777" w:rsidR="002336EE" w:rsidRPr="00CD2AF6" w:rsidRDefault="002336EE" w:rsidP="0089180A">
            <w:pPr>
              <w:pStyle w:val="AMRCBODY"/>
              <w:spacing w:before="0"/>
              <w:jc w:val="center"/>
              <w:rPr>
                <w:b w:val="0"/>
                <w:sz w:val="22"/>
                <w:szCs w:val="22"/>
              </w:rPr>
            </w:pPr>
            <w:r w:rsidRPr="00CD2AF6">
              <w:rPr>
                <w:rFonts w:cs="Calibri"/>
                <w:b w:val="0"/>
                <w:sz w:val="22"/>
                <w:szCs w:val="22"/>
              </w:rPr>
              <w:t>∆</w:t>
            </w:r>
            <w:r w:rsidRPr="00CD2AF6">
              <w:rPr>
                <w:b w:val="0"/>
                <w:sz w:val="22"/>
                <w:szCs w:val="22"/>
              </w:rPr>
              <w:t>h</w:t>
            </w:r>
          </w:p>
        </w:tc>
        <w:tc>
          <w:tcPr>
            <w:tcW w:w="1924" w:type="dxa"/>
            <w:shd w:val="clear" w:color="auto" w:fill="auto"/>
          </w:tcPr>
          <w:p w14:paraId="503E7B7C" w14:textId="77777777" w:rsidR="002336EE" w:rsidRPr="00CD2AF6" w:rsidRDefault="002336EE" w:rsidP="0089180A">
            <w:pPr>
              <w:pStyle w:val="AMRCBODY"/>
              <w:spacing w:befor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2"/>
                <w:szCs w:val="22"/>
              </w:rPr>
            </w:pPr>
            <w:r w:rsidRPr="00CD2AF6">
              <w:rPr>
                <w:rFonts w:cs="Calibri"/>
                <w:b w:val="0"/>
                <w:sz w:val="22"/>
                <w:szCs w:val="22"/>
              </w:rPr>
              <w:t>∆</w:t>
            </w:r>
            <w:r w:rsidRPr="00CD2AF6">
              <w:rPr>
                <w:b w:val="0"/>
                <w:sz w:val="22"/>
                <w:szCs w:val="22"/>
              </w:rPr>
              <w:t>d</w:t>
            </w:r>
          </w:p>
        </w:tc>
        <w:tc>
          <w:tcPr>
            <w:tcW w:w="1925" w:type="dxa"/>
            <w:shd w:val="clear" w:color="auto" w:fill="auto"/>
          </w:tcPr>
          <w:p w14:paraId="08141306" w14:textId="77777777" w:rsidR="002336EE" w:rsidRPr="00CD2AF6" w:rsidRDefault="002336EE" w:rsidP="0089180A">
            <w:pPr>
              <w:pStyle w:val="AMRCBODY"/>
              <w:spacing w:befor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2"/>
                <w:szCs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Calibri" w:hAnsi="Cambria Math"/>
                        <w:b w:val="0"/>
                        <w:i/>
                        <w:iCs/>
                        <w:color w:val="000000" w:themeColor="text1"/>
                        <w:kern w:val="24"/>
                        <w:sz w:val="22"/>
                        <w:szCs w:val="22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/>
                        <w:color w:val="000000" w:themeColor="text1"/>
                        <w:kern w:val="24"/>
                        <w:sz w:val="22"/>
                        <w:szCs w:val="22"/>
                      </w:rPr>
                      <m:t>ε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Calibri" w:hAnsi="Cambria Math"/>
                        <w:color w:val="000000" w:themeColor="text1"/>
                        <w:kern w:val="24"/>
                        <w:sz w:val="22"/>
                        <w:szCs w:val="22"/>
                      </w:rPr>
                      <m:t>l</m:t>
                    </m:r>
                  </m:sub>
                </m:sSub>
              </m:oMath>
            </m:oMathPara>
          </w:p>
        </w:tc>
        <w:tc>
          <w:tcPr>
            <w:tcW w:w="1925" w:type="dxa"/>
            <w:shd w:val="clear" w:color="auto" w:fill="auto"/>
          </w:tcPr>
          <w:p w14:paraId="052A91E5" w14:textId="77777777" w:rsidR="002336EE" w:rsidRPr="00CD2AF6" w:rsidRDefault="002336EE" w:rsidP="0089180A">
            <w:pPr>
              <w:pStyle w:val="AMRCBODY"/>
              <w:spacing w:befor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2"/>
                <w:szCs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Calibri" w:hAnsi="Cambria Math"/>
                        <w:b w:val="0"/>
                        <w:i/>
                        <w:iCs/>
                        <w:color w:val="000000" w:themeColor="text1"/>
                        <w:kern w:val="24"/>
                        <w:sz w:val="22"/>
                        <w:szCs w:val="22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/>
                        <w:color w:val="000000" w:themeColor="text1"/>
                        <w:kern w:val="24"/>
                        <w:sz w:val="22"/>
                        <w:szCs w:val="22"/>
                      </w:rPr>
                      <m:t>ε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Calibri" w:hAnsi="Cambria Math"/>
                        <w:color w:val="000000" w:themeColor="text1"/>
                        <w:kern w:val="24"/>
                        <w:sz w:val="22"/>
                        <w:szCs w:val="22"/>
                      </w:rPr>
                      <m:t>t</m:t>
                    </m:r>
                  </m:sub>
                </m:sSub>
              </m:oMath>
            </m:oMathPara>
          </w:p>
        </w:tc>
        <w:tc>
          <w:tcPr>
            <w:tcW w:w="1925" w:type="dxa"/>
            <w:shd w:val="clear" w:color="auto" w:fill="auto"/>
          </w:tcPr>
          <w:p w14:paraId="4D2BA0F5" w14:textId="77777777" w:rsidR="002336EE" w:rsidRPr="00CD2AF6" w:rsidRDefault="002336EE" w:rsidP="0089180A">
            <w:pPr>
              <w:pStyle w:val="AMRCBODY"/>
              <w:spacing w:befor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2"/>
                <w:szCs w:val="22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="Calibri" w:hAnsi="Cambria Math"/>
                    <w:color w:val="000000" w:themeColor="text1"/>
                    <w:kern w:val="24"/>
                    <w:sz w:val="22"/>
                    <w:szCs w:val="22"/>
                  </w:rPr>
                  <m:t>ν</m:t>
                </m:r>
              </m:oMath>
            </m:oMathPara>
          </w:p>
        </w:tc>
      </w:tr>
      <w:tr w:rsidR="002336EE" w:rsidRPr="00C6713A" w14:paraId="0031FA95" w14:textId="77777777" w:rsidTr="008918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4" w:type="dxa"/>
            <w:shd w:val="clear" w:color="auto" w:fill="auto"/>
          </w:tcPr>
          <w:p w14:paraId="058D0D86" w14:textId="77777777" w:rsidR="002336EE" w:rsidRPr="00CD2AF6" w:rsidRDefault="002336EE" w:rsidP="0089180A">
            <w:pPr>
              <w:pStyle w:val="AMRCBODY"/>
              <w:spacing w:before="0"/>
              <w:jc w:val="center"/>
              <w:rPr>
                <w:b w:val="0"/>
                <w:sz w:val="22"/>
                <w:szCs w:val="22"/>
              </w:rPr>
            </w:pPr>
            <w:r w:rsidRPr="00CD2AF6">
              <w:rPr>
                <w:b w:val="0"/>
                <w:noProof/>
                <w:sz w:val="22"/>
                <w:szCs w:val="22"/>
                <w:lang w:val="en-US"/>
              </w:rPr>
              <w:t>- 20.06</w:t>
            </w:r>
          </w:p>
        </w:tc>
        <w:tc>
          <w:tcPr>
            <w:tcW w:w="1924" w:type="dxa"/>
            <w:shd w:val="clear" w:color="auto" w:fill="auto"/>
          </w:tcPr>
          <w:p w14:paraId="0F4C6EBA" w14:textId="77777777" w:rsidR="002336EE" w:rsidRPr="00CD2AF6" w:rsidRDefault="002336EE" w:rsidP="0089180A">
            <w:pPr>
              <w:pStyle w:val="AMRCBODY"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CD2AF6">
              <w:rPr>
                <w:noProof/>
                <w:sz w:val="22"/>
                <w:szCs w:val="22"/>
                <w:lang w:val="en-US"/>
              </w:rPr>
              <w:t>10</w:t>
            </w:r>
          </w:p>
        </w:tc>
        <w:tc>
          <w:tcPr>
            <w:tcW w:w="1925" w:type="dxa"/>
            <w:shd w:val="clear" w:color="auto" w:fill="auto"/>
          </w:tcPr>
          <w:p w14:paraId="02408D05" w14:textId="77777777" w:rsidR="002336EE" w:rsidRPr="00CD2AF6" w:rsidRDefault="002336EE" w:rsidP="0089180A">
            <w:pPr>
              <w:pStyle w:val="AMRCBODY"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CD2AF6">
              <w:rPr>
                <w:noProof/>
                <w:sz w:val="22"/>
                <w:szCs w:val="22"/>
                <w:lang w:val="en-US"/>
              </w:rPr>
              <w:t>- 0.125</w:t>
            </w:r>
          </w:p>
        </w:tc>
        <w:tc>
          <w:tcPr>
            <w:tcW w:w="1925" w:type="dxa"/>
            <w:shd w:val="clear" w:color="auto" w:fill="auto"/>
          </w:tcPr>
          <w:p w14:paraId="016EBC2E" w14:textId="77777777" w:rsidR="002336EE" w:rsidRPr="00CD2AF6" w:rsidRDefault="002336EE" w:rsidP="0089180A">
            <w:pPr>
              <w:pStyle w:val="AMRCBODY"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CD2AF6">
              <w:rPr>
                <w:noProof/>
                <w:sz w:val="22"/>
                <w:szCs w:val="22"/>
                <w:lang w:val="en-US"/>
              </w:rPr>
              <w:t>0.118</w:t>
            </w:r>
          </w:p>
        </w:tc>
        <w:tc>
          <w:tcPr>
            <w:tcW w:w="1925" w:type="dxa"/>
            <w:shd w:val="clear" w:color="auto" w:fill="auto"/>
          </w:tcPr>
          <w:p w14:paraId="1035EF82" w14:textId="77777777" w:rsidR="002336EE" w:rsidRPr="00CD2AF6" w:rsidRDefault="002336EE" w:rsidP="0089180A">
            <w:pPr>
              <w:pStyle w:val="AMRCBODY"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CD2AF6">
              <w:rPr>
                <w:noProof/>
                <w:sz w:val="22"/>
                <w:szCs w:val="22"/>
                <w:lang w:val="en-US"/>
              </w:rPr>
              <w:t>0.11</w:t>
            </w:r>
          </w:p>
        </w:tc>
      </w:tr>
    </w:tbl>
    <w:p w14:paraId="1866DADD" w14:textId="77777777" w:rsidR="002336EE" w:rsidRPr="006378F3" w:rsidRDefault="002336EE" w:rsidP="002336EE"/>
    <w:p w14:paraId="2204B9E4" w14:textId="694DC3C1" w:rsidR="002336EE" w:rsidRDefault="002336EE"/>
    <w:p w14:paraId="675BAA96" w14:textId="77777777" w:rsidR="00C95B65" w:rsidRDefault="00C95B65"/>
    <w:sectPr w:rsidR="00C95B6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Neue-Light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36EE"/>
    <w:rsid w:val="002336EE"/>
    <w:rsid w:val="00755780"/>
    <w:rsid w:val="00C95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ADA02F"/>
  <w15:chartTrackingRefBased/>
  <w15:docId w15:val="{31F3696F-910E-4559-A6A1-25CC1F7618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36EE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MRCBODY">
    <w:name w:val="AMRC BODY"/>
    <w:basedOn w:val="Normal"/>
    <w:link w:val="AMRCBODYChar"/>
    <w:qFormat/>
    <w:rsid w:val="002336EE"/>
    <w:pPr>
      <w:widowControl w:val="0"/>
      <w:tabs>
        <w:tab w:val="left" w:pos="260"/>
      </w:tabs>
      <w:autoSpaceDE w:val="0"/>
      <w:autoSpaceDN w:val="0"/>
      <w:adjustRightInd w:val="0"/>
      <w:spacing w:before="160" w:line="240" w:lineRule="auto"/>
      <w:jc w:val="both"/>
      <w:textAlignment w:val="center"/>
    </w:pPr>
    <w:rPr>
      <w:rFonts w:ascii="Calibri" w:hAnsi="Calibri" w:cs="HelveticaNeue-Light"/>
      <w:color w:val="191919"/>
      <w:sz w:val="20"/>
      <w:szCs w:val="16"/>
    </w:rPr>
  </w:style>
  <w:style w:type="character" w:customStyle="1" w:styleId="AMRCBODYChar">
    <w:name w:val="AMRC BODY Char"/>
    <w:basedOn w:val="DefaultParagraphFont"/>
    <w:link w:val="AMRCBODY"/>
    <w:rsid w:val="002336EE"/>
    <w:rPr>
      <w:rFonts w:ascii="Calibri" w:hAnsi="Calibri" w:cs="HelveticaNeue-Light"/>
      <w:color w:val="191919"/>
      <w:sz w:val="20"/>
      <w:szCs w:val="16"/>
      <w:lang w:val="en-GB"/>
    </w:rPr>
  </w:style>
  <w:style w:type="paragraph" w:styleId="Caption">
    <w:name w:val="caption"/>
    <w:aliases w:val="AMRC TABLE CAPTION"/>
    <w:basedOn w:val="Normal"/>
    <w:next w:val="Normal"/>
    <w:link w:val="CaptionChar"/>
    <w:uiPriority w:val="99"/>
    <w:unhideWhenUsed/>
    <w:qFormat/>
    <w:rsid w:val="002336EE"/>
    <w:pPr>
      <w:spacing w:after="0" w:line="240" w:lineRule="auto"/>
    </w:pPr>
    <w:rPr>
      <w:rFonts w:ascii="Calibri" w:eastAsia="Times New Roman" w:hAnsi="Calibri" w:cs="Times New Roman"/>
      <w:bCs/>
      <w:color w:val="003F82"/>
      <w:sz w:val="20"/>
      <w:szCs w:val="18"/>
    </w:rPr>
  </w:style>
  <w:style w:type="character" w:customStyle="1" w:styleId="CaptionChar">
    <w:name w:val="Caption Char"/>
    <w:aliases w:val="AMRC TABLE CAPTION Char"/>
    <w:basedOn w:val="DefaultParagraphFont"/>
    <w:link w:val="Caption"/>
    <w:uiPriority w:val="99"/>
    <w:rsid w:val="002336EE"/>
    <w:rPr>
      <w:rFonts w:ascii="Calibri" w:eastAsia="Times New Roman" w:hAnsi="Calibri" w:cs="Times New Roman"/>
      <w:bCs/>
      <w:color w:val="003F82"/>
      <w:sz w:val="20"/>
      <w:szCs w:val="18"/>
      <w:lang w:val="en-GB"/>
    </w:rPr>
  </w:style>
  <w:style w:type="table" w:customStyle="1" w:styleId="AMRCTableStyle">
    <w:name w:val="AMRC Table Style"/>
    <w:basedOn w:val="TableNormal"/>
    <w:uiPriority w:val="99"/>
    <w:rsid w:val="002336EE"/>
    <w:pPr>
      <w:spacing w:before="20" w:after="20" w:line="240" w:lineRule="auto"/>
      <w:jc w:val="center"/>
    </w:pPr>
    <w:rPr>
      <w:rFonts w:ascii="Calibri" w:eastAsia="Times New Roman" w:hAnsi="Calibri" w:cs="Times New Roman"/>
      <w:color w:val="FFFFFF" w:themeColor="background1"/>
      <w:sz w:val="20"/>
      <w:szCs w:val="20"/>
    </w:rPr>
    <w:tblPr>
      <w:tblStyleRowBandSize w:val="1"/>
      <w:tblStyleColBandSize w:val="1"/>
      <w:tblBorders>
        <w:top w:val="single" w:sz="6" w:space="0" w:color="404040" w:themeColor="text1" w:themeTint="BF"/>
        <w:left w:val="single" w:sz="6" w:space="0" w:color="404040" w:themeColor="text1" w:themeTint="BF"/>
        <w:bottom w:val="single" w:sz="6" w:space="0" w:color="404040" w:themeColor="text1" w:themeTint="BF"/>
        <w:right w:val="single" w:sz="6" w:space="0" w:color="404040" w:themeColor="text1" w:themeTint="BF"/>
        <w:insideH w:val="single" w:sz="6" w:space="0" w:color="404040" w:themeColor="text1" w:themeTint="BF"/>
        <w:insideV w:val="single" w:sz="6" w:space="0" w:color="404040" w:themeColor="text1" w:themeTint="BF"/>
      </w:tblBorders>
    </w:tblPr>
    <w:tcPr>
      <w:shd w:val="clear" w:color="auto" w:fill="F2F2F2"/>
      <w:vAlign w:val="center"/>
    </w:tcPr>
    <w:tblStylePr w:type="firstRow">
      <w:pPr>
        <w:wordWrap/>
        <w:spacing w:beforeLines="0" w:beforeAutospacing="0" w:afterLines="0" w:afterAutospacing="0" w:line="240" w:lineRule="auto"/>
        <w:ind w:leftChars="0" w:left="0" w:rightChars="0" w:right="0" w:firstLineChars="0" w:firstLine="0"/>
        <w:contextualSpacing w:val="0"/>
        <w:mirrorIndents w:val="0"/>
        <w:jc w:val="center"/>
        <w:outlineLvl w:val="9"/>
      </w:pPr>
      <w:rPr>
        <w:rFonts w:ascii="Calibri" w:hAnsi="Calibri"/>
        <w:b/>
        <w:i w:val="0"/>
        <w:color w:val="FFFFFF" w:themeColor="background1"/>
        <w:sz w:val="20"/>
      </w:rPr>
      <w:tblPr/>
      <w:tcPr>
        <w:tcBorders>
          <w:top w:val="single" w:sz="6" w:space="0" w:color="404040" w:themeColor="text1" w:themeTint="BF"/>
          <w:left w:val="single" w:sz="6" w:space="0" w:color="404040" w:themeColor="text1" w:themeTint="BF"/>
          <w:bottom w:val="single" w:sz="6" w:space="0" w:color="404040" w:themeColor="text1" w:themeTint="BF"/>
          <w:right w:val="single" w:sz="6" w:space="0" w:color="404040" w:themeColor="text1" w:themeTint="BF"/>
          <w:insideH w:val="single" w:sz="6" w:space="0" w:color="404040" w:themeColor="text1" w:themeTint="BF"/>
          <w:insideV w:val="single" w:sz="6" w:space="0" w:color="404040" w:themeColor="text1" w:themeTint="BF"/>
        </w:tcBorders>
        <w:shd w:val="clear" w:color="auto" w:fill="003F82"/>
      </w:tcPr>
    </w:tblStylePr>
    <w:tblStylePr w:type="lastRow">
      <w:pPr>
        <w:wordWrap/>
        <w:spacing w:beforeLines="0" w:beforeAutospacing="0" w:afterLines="0" w:afterAutospacing="0" w:line="240" w:lineRule="auto"/>
        <w:ind w:leftChars="0" w:left="0" w:rightChars="0" w:right="0" w:firstLineChars="0" w:firstLine="0"/>
        <w:contextualSpacing w:val="0"/>
        <w:mirrorIndents w:val="0"/>
        <w:jc w:val="center"/>
        <w:outlineLvl w:val="9"/>
      </w:pPr>
      <w:rPr>
        <w:rFonts w:ascii="Calibri" w:hAnsi="Calibri"/>
        <w:b/>
        <w:color w:val="000000" w:themeColor="text1"/>
        <w:sz w:val="20"/>
      </w:rPr>
      <w:tblPr/>
      <w:tcPr>
        <w:tcBorders>
          <w:top w:val="single" w:sz="6" w:space="0" w:color="404040" w:themeColor="text1" w:themeTint="BF"/>
          <w:left w:val="single" w:sz="6" w:space="0" w:color="404040" w:themeColor="text1" w:themeTint="BF"/>
          <w:bottom w:val="single" w:sz="6" w:space="0" w:color="404040" w:themeColor="text1" w:themeTint="BF"/>
          <w:right w:val="single" w:sz="6" w:space="0" w:color="404040" w:themeColor="text1" w:themeTint="BF"/>
          <w:insideH w:val="single" w:sz="6" w:space="0" w:color="404040" w:themeColor="text1" w:themeTint="BF"/>
          <w:insideV w:val="single" w:sz="6" w:space="0" w:color="404040" w:themeColor="text1" w:themeTint="BF"/>
        </w:tcBorders>
      </w:tcPr>
    </w:tblStylePr>
    <w:tblStylePr w:type="firstCol">
      <w:pPr>
        <w:wordWrap/>
        <w:spacing w:beforeLines="0" w:beforeAutospacing="0" w:afterLines="0" w:afterAutospacing="0" w:line="240" w:lineRule="auto"/>
        <w:ind w:leftChars="0" w:left="0" w:rightChars="0" w:right="0" w:firstLineChars="0" w:firstLine="0"/>
        <w:contextualSpacing w:val="0"/>
        <w:mirrorIndents w:val="0"/>
        <w:jc w:val="left"/>
        <w:outlineLvl w:val="9"/>
      </w:pPr>
      <w:rPr>
        <w:rFonts w:ascii="Calibri" w:hAnsi="Calibri"/>
        <w:b/>
        <w:color w:val="000000" w:themeColor="text1"/>
        <w:sz w:val="20"/>
      </w:rPr>
      <w:tblPr/>
      <w:tcPr>
        <w:tcBorders>
          <w:top w:val="single" w:sz="6" w:space="0" w:color="404040" w:themeColor="text1" w:themeTint="BF"/>
          <w:left w:val="single" w:sz="6" w:space="0" w:color="404040" w:themeColor="text1" w:themeTint="BF"/>
          <w:bottom w:val="single" w:sz="6" w:space="0" w:color="404040" w:themeColor="text1" w:themeTint="BF"/>
          <w:right w:val="single" w:sz="6" w:space="0" w:color="404040" w:themeColor="text1" w:themeTint="BF"/>
          <w:insideH w:val="single" w:sz="6" w:space="0" w:color="404040" w:themeColor="text1" w:themeTint="BF"/>
          <w:insideV w:val="single" w:sz="6" w:space="0" w:color="404040" w:themeColor="text1" w:themeTint="BF"/>
        </w:tcBorders>
      </w:tcPr>
    </w:tblStylePr>
    <w:tblStylePr w:type="lastCol">
      <w:pPr>
        <w:wordWrap/>
        <w:spacing w:beforeLines="0" w:beforeAutospacing="0" w:afterLines="0" w:afterAutospacing="0" w:line="240" w:lineRule="auto"/>
        <w:ind w:leftChars="0" w:left="0" w:rightChars="0" w:right="0" w:firstLineChars="0" w:firstLine="0"/>
        <w:contextualSpacing w:val="0"/>
        <w:mirrorIndents w:val="0"/>
        <w:jc w:val="center"/>
        <w:outlineLvl w:val="9"/>
      </w:pPr>
      <w:rPr>
        <w:rFonts w:ascii="Calibri" w:hAnsi="Calibri"/>
        <w:b/>
        <w:color w:val="000000" w:themeColor="text1"/>
        <w:sz w:val="20"/>
      </w:rPr>
      <w:tblPr/>
      <w:tcPr>
        <w:tcBorders>
          <w:top w:val="single" w:sz="6" w:space="0" w:color="404040" w:themeColor="text1" w:themeTint="BF"/>
          <w:left w:val="single" w:sz="6" w:space="0" w:color="404040" w:themeColor="text1" w:themeTint="BF"/>
          <w:bottom w:val="single" w:sz="6" w:space="0" w:color="404040" w:themeColor="text1" w:themeTint="BF"/>
          <w:right w:val="single" w:sz="6" w:space="0" w:color="404040" w:themeColor="text1" w:themeTint="BF"/>
          <w:insideH w:val="single" w:sz="6" w:space="0" w:color="404040" w:themeColor="text1" w:themeTint="BF"/>
          <w:insideV w:val="single" w:sz="6" w:space="0" w:color="404040" w:themeColor="text1" w:themeTint="BF"/>
        </w:tcBorders>
      </w:tcPr>
    </w:tblStylePr>
    <w:tblStylePr w:type="band1Vert">
      <w:pPr>
        <w:wordWrap/>
        <w:spacing w:beforeLines="0" w:beforeAutospacing="0" w:afterLines="0" w:afterAutospacing="0" w:line="240" w:lineRule="auto"/>
        <w:ind w:leftChars="0" w:left="0" w:rightChars="0" w:right="0" w:firstLineChars="0" w:firstLine="0"/>
        <w:contextualSpacing w:val="0"/>
        <w:mirrorIndents w:val="0"/>
        <w:jc w:val="center"/>
        <w:outlineLvl w:val="9"/>
      </w:pPr>
      <w:rPr>
        <w:rFonts w:ascii="Calibri" w:hAnsi="Calibri"/>
        <w:color w:val="000000" w:themeColor="text1"/>
        <w:sz w:val="2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</w:tcPr>
    </w:tblStylePr>
    <w:tblStylePr w:type="band2Vert">
      <w:pPr>
        <w:wordWrap/>
        <w:spacing w:beforeLines="0" w:beforeAutospacing="0" w:afterLines="0" w:afterAutospacing="0" w:line="240" w:lineRule="auto"/>
        <w:ind w:leftChars="0" w:left="0" w:rightChars="0" w:right="0" w:firstLineChars="0" w:firstLine="0"/>
        <w:contextualSpacing w:val="0"/>
        <w:mirrorIndents w:val="0"/>
        <w:jc w:val="center"/>
        <w:outlineLvl w:val="9"/>
      </w:pPr>
      <w:rPr>
        <w:rFonts w:ascii="Calibri" w:hAnsi="Calibri"/>
        <w:color w:val="000000" w:themeColor="text1"/>
        <w:sz w:val="20"/>
      </w:rPr>
      <w:tblPr/>
      <w:tcPr>
        <w:tcBorders>
          <w:top w:val="single" w:sz="6" w:space="0" w:color="404040" w:themeColor="text1" w:themeTint="BF"/>
          <w:left w:val="single" w:sz="6" w:space="0" w:color="404040" w:themeColor="text1" w:themeTint="BF"/>
          <w:bottom w:val="single" w:sz="6" w:space="0" w:color="404040" w:themeColor="text1" w:themeTint="BF"/>
          <w:right w:val="single" w:sz="6" w:space="0" w:color="404040" w:themeColor="text1" w:themeTint="BF"/>
          <w:insideH w:val="single" w:sz="6" w:space="0" w:color="404040" w:themeColor="text1" w:themeTint="BF"/>
          <w:insideV w:val="single" w:sz="6" w:space="0" w:color="404040" w:themeColor="text1" w:themeTint="BF"/>
        </w:tcBorders>
      </w:tcPr>
    </w:tblStylePr>
    <w:tblStylePr w:type="band1Horz">
      <w:pPr>
        <w:wordWrap/>
        <w:spacing w:beforeLines="0" w:beforeAutospacing="0" w:afterLines="0" w:afterAutospacing="0" w:line="240" w:lineRule="auto"/>
        <w:ind w:leftChars="0" w:left="0" w:rightChars="0" w:right="0" w:firstLineChars="0" w:firstLine="0"/>
        <w:contextualSpacing w:val="0"/>
        <w:mirrorIndents w:val="0"/>
        <w:jc w:val="center"/>
        <w:outlineLvl w:val="9"/>
      </w:pPr>
      <w:rPr>
        <w:rFonts w:ascii="Calibri" w:hAnsi="Calibri"/>
        <w:color w:val="000000" w:themeColor="text1"/>
        <w:sz w:val="20"/>
      </w:rPr>
      <w:tblPr/>
      <w:tcPr>
        <w:tcBorders>
          <w:top w:val="single" w:sz="6" w:space="0" w:color="404040" w:themeColor="text1" w:themeTint="BF"/>
          <w:left w:val="single" w:sz="6" w:space="0" w:color="404040" w:themeColor="text1" w:themeTint="BF"/>
          <w:bottom w:val="single" w:sz="6" w:space="0" w:color="404040" w:themeColor="text1" w:themeTint="BF"/>
          <w:right w:val="single" w:sz="6" w:space="0" w:color="404040" w:themeColor="text1" w:themeTint="BF"/>
          <w:insideH w:val="single" w:sz="6" w:space="0" w:color="404040" w:themeColor="text1" w:themeTint="BF"/>
          <w:insideV w:val="single" w:sz="6" w:space="0" w:color="404040" w:themeColor="text1" w:themeTint="BF"/>
        </w:tcBorders>
      </w:tcPr>
    </w:tblStylePr>
    <w:tblStylePr w:type="band2Horz">
      <w:pPr>
        <w:wordWrap/>
        <w:spacing w:beforeLines="0" w:beforeAutospacing="0" w:afterLines="0" w:afterAutospacing="0" w:line="240" w:lineRule="auto"/>
        <w:ind w:leftChars="0" w:left="0" w:rightChars="0" w:right="0" w:firstLineChars="0" w:firstLine="0"/>
        <w:contextualSpacing w:val="0"/>
        <w:mirrorIndents w:val="0"/>
        <w:jc w:val="center"/>
        <w:outlineLvl w:val="9"/>
      </w:pPr>
      <w:rPr>
        <w:rFonts w:ascii="Calibri" w:hAnsi="Calibri"/>
        <w:color w:val="000000" w:themeColor="text1"/>
        <w:sz w:val="20"/>
      </w:rPr>
      <w:tblPr/>
      <w:tcPr>
        <w:tcBorders>
          <w:top w:val="single" w:sz="6" w:space="0" w:color="404040" w:themeColor="text1" w:themeTint="BF"/>
          <w:left w:val="single" w:sz="6" w:space="0" w:color="404040" w:themeColor="text1" w:themeTint="BF"/>
          <w:bottom w:val="single" w:sz="6" w:space="0" w:color="404040" w:themeColor="text1" w:themeTint="BF"/>
          <w:right w:val="single" w:sz="6" w:space="0" w:color="404040" w:themeColor="text1" w:themeTint="BF"/>
          <w:insideH w:val="single" w:sz="6" w:space="0" w:color="404040" w:themeColor="text1" w:themeTint="BF"/>
          <w:insideV w:val="single" w:sz="6" w:space="0" w:color="404040" w:themeColor="text1" w:themeTint="BF"/>
          <w:tl2br w:val="nil"/>
          <w:tr2bl w:val="nil"/>
        </w:tcBorders>
      </w:tcPr>
    </w:tblStylePr>
    <w:tblStylePr w:type="neCell">
      <w:pPr>
        <w:wordWrap/>
        <w:spacing w:beforeLines="0" w:beforeAutospacing="0" w:afterLines="0" w:afterAutospacing="0" w:line="240" w:lineRule="auto"/>
        <w:ind w:leftChars="0" w:left="0" w:rightChars="0" w:right="0" w:firstLineChars="0" w:firstLine="0"/>
        <w:contextualSpacing w:val="0"/>
        <w:mirrorIndents w:val="0"/>
        <w:jc w:val="center"/>
        <w:outlineLvl w:val="9"/>
      </w:pPr>
      <w:rPr>
        <w:rFonts w:ascii="Calibri" w:hAnsi="Calibri"/>
        <w:sz w:val="20"/>
      </w:rPr>
    </w:tblStylePr>
    <w:tblStylePr w:type="nwCell">
      <w:pPr>
        <w:wordWrap/>
        <w:spacing w:beforeLines="0" w:beforeAutospacing="0" w:afterLines="0" w:afterAutospacing="0" w:line="240" w:lineRule="auto"/>
        <w:ind w:leftChars="0" w:left="0" w:rightChars="0" w:right="0" w:firstLineChars="0" w:firstLine="0"/>
        <w:contextualSpacing w:val="0"/>
        <w:mirrorIndents w:val="0"/>
        <w:jc w:val="left"/>
        <w:outlineLvl w:val="9"/>
      </w:pPr>
      <w:rPr>
        <w:rFonts w:ascii="Calibri" w:hAnsi="Calibri"/>
        <w:sz w:val="20"/>
      </w:rPr>
    </w:tblStylePr>
    <w:tblStylePr w:type="seCell">
      <w:pPr>
        <w:wordWrap/>
        <w:spacing w:beforeLines="0" w:beforeAutospacing="0" w:afterLines="0" w:afterAutospacing="0" w:line="240" w:lineRule="auto"/>
        <w:ind w:leftChars="0" w:left="0" w:rightChars="0" w:right="0" w:firstLineChars="0" w:firstLine="0"/>
        <w:contextualSpacing w:val="0"/>
        <w:mirrorIndents w:val="0"/>
        <w:jc w:val="center"/>
        <w:outlineLvl w:val="9"/>
      </w:pPr>
      <w:rPr>
        <w:rFonts w:ascii="Calibri" w:hAnsi="Calibri"/>
        <w:sz w:val="20"/>
      </w:rPr>
    </w:tblStylePr>
    <w:tblStylePr w:type="swCell">
      <w:pPr>
        <w:wordWrap/>
        <w:spacing w:beforeLines="0" w:beforeAutospacing="0" w:afterLines="0" w:afterAutospacing="0" w:line="240" w:lineRule="auto"/>
        <w:ind w:leftChars="0" w:left="0" w:rightChars="0" w:right="0" w:firstLineChars="0" w:firstLine="0"/>
        <w:contextualSpacing w:val="0"/>
        <w:mirrorIndents w:val="0"/>
        <w:jc w:val="center"/>
        <w:outlineLvl w:val="9"/>
      </w:pPr>
      <w:rPr>
        <w:rFonts w:ascii="Calibri" w:hAnsi="Calibri"/>
        <w:sz w:val="20"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117</Words>
  <Characters>669</Characters>
  <Application>Microsoft Office Word</Application>
  <DocSecurity>0</DocSecurity>
  <Lines>5</Lines>
  <Paragraphs>1</Paragraphs>
  <ScaleCrop>false</ScaleCrop>
  <Company>Springer Nature</Company>
  <LinksUpToDate>false</LinksUpToDate>
  <CharactersWithSpaces>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2</cp:revision>
  <dcterms:created xsi:type="dcterms:W3CDTF">2022-11-07T14:31:00Z</dcterms:created>
  <dcterms:modified xsi:type="dcterms:W3CDTF">2022-11-07T14:32:00Z</dcterms:modified>
</cp:coreProperties>
</file>