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FD4" w:rsidRDefault="00896FD4" w:rsidP="00896FD4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>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upplemental Table S1. Results of a</w:t>
      </w:r>
      <w:r>
        <w:rPr>
          <w:rFonts w:ascii="Times New Roman" w:hAnsi="Times New Roman" w:cs="Times New Roman" w:hint="eastAsia"/>
          <w:color w:val="000000" w:themeColor="text1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Cox proportional hazard analysis of the RFS according to the product of PD-L1 and NLR as a categorical variable.</w:t>
      </w:r>
    </w:p>
    <w:tbl>
      <w:tblPr>
        <w:tblStyle w:val="6"/>
        <w:tblW w:w="10349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3119"/>
        <w:gridCol w:w="3119"/>
        <w:gridCol w:w="2977"/>
        <w:gridCol w:w="1134"/>
      </w:tblGrid>
      <w:tr w:rsidR="00896FD4" w:rsidRPr="00DC0531" w:rsidTr="001F4B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96FD4" w:rsidRPr="00DC0531" w:rsidRDefault="00896FD4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96FD4" w:rsidRPr="0042410F" w:rsidRDefault="00896FD4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U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nadjusted HR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 xml:space="preserve">95% CI), </w:t>
            </w:r>
            <w:r w:rsidRPr="00DC0531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96FD4" w:rsidRPr="0042410F" w:rsidRDefault="00896FD4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vertAlign w:val="superscript"/>
              </w:rPr>
            </w:pP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A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djusted HR</w:t>
            </w:r>
            <w:r w:rsidRPr="00DC0531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 xml:space="preserve"> a</w:t>
            </w: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  <w:vertAlign w:val="superscript"/>
              </w:rPr>
              <w:t xml:space="preserve"> </w:t>
            </w: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 xml:space="preserve">95% CI), </w:t>
            </w:r>
            <w:r w:rsidRPr="00DC0531">
              <w:rPr>
                <w:rFonts w:ascii="Times New Roman" w:hAnsi="Times New Roman" w:cs="Times New Roman"/>
                <w:i/>
                <w:sz w:val="22"/>
                <w:szCs w:val="22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:rsidR="00896FD4" w:rsidRPr="00DC0531" w:rsidRDefault="00896FD4" w:rsidP="001F4B12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V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IF</w:t>
            </w:r>
          </w:p>
        </w:tc>
      </w:tr>
      <w:tr w:rsidR="00896FD4" w:rsidRPr="00DC0531" w:rsidTr="001F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Cs w:val="0"/>
                <w:sz w:val="22"/>
                <w:szCs w:val="22"/>
              </w:rPr>
              <w:t>C</w:t>
            </w:r>
            <w:r>
              <w:rPr>
                <w:rFonts w:ascii="Times New Roman" w:hAnsi="Times New Roman" w:cs="Times New Roman"/>
                <w:bCs w:val="0"/>
                <w:sz w:val="22"/>
                <w:szCs w:val="22"/>
              </w:rPr>
              <w:t>ontinuous variable</w:t>
            </w:r>
          </w:p>
        </w:tc>
      </w:tr>
      <w:tr w:rsidR="00896FD4" w:rsidRPr="00DC0531" w:rsidTr="001F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42410F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PD-L1</w:t>
            </w:r>
            <w:r w:rsidRPr="003B04C1">
              <w:rPr>
                <w:rFonts w:ascii="Times New Roman" w:hAnsi="Times New Roman" w:cs="Times New Roman"/>
                <w:b w:val="0"/>
                <w:sz w:val="22"/>
              </w:rPr>
              <w:t>×</w:t>
            </w: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N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LR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b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&lt;25.8</w:t>
            </w:r>
          </w:p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D-L1</w:t>
            </w:r>
            <w:r w:rsidRPr="003B04C1">
              <w:rPr>
                <w:rFonts w:ascii="Times New Roman" w:hAnsi="Times New Roman" w:cs="Times New Roman"/>
                <w:b w:val="0"/>
                <w:sz w:val="22"/>
              </w:rPr>
              <w:t>×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NLR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b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≥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25.8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 w:rsidR="00896FD4" w:rsidRPr="007305D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.95 (2.09–4.16), &lt;0.001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Reference</w:t>
            </w:r>
          </w:p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95</w:t>
            </w:r>
            <w:r>
              <w:rPr>
                <w:rFonts w:ascii="Times New Roman" w:hAnsi="Times New Roman" w:cs="Times New Roman" w:hint="eastAsia"/>
                <w:sz w:val="22"/>
                <w:szCs w:val="22"/>
              </w:rPr>
              <w:t xml:space="preserve"> </w:t>
            </w:r>
            <w:r w:rsidRPr="00DC0531">
              <w:rPr>
                <w:rFonts w:ascii="Times New Roman" w:hAnsi="Times New Roman" w:cs="Times New Roman" w:hint="eastAsia"/>
                <w:sz w:val="22"/>
                <w:szCs w:val="22"/>
              </w:rPr>
              <w:t>(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33–2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85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 xml:space="preserve">),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&lt;</w:t>
            </w:r>
            <w:r w:rsidRPr="00DC0531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.07</w:t>
            </w:r>
          </w:p>
        </w:tc>
      </w:tr>
      <w:tr w:rsidR="00896FD4" w:rsidRPr="00DC0531" w:rsidTr="001F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ge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7305D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 (0.99–1.02), 0.64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.01 (0.99–1.04), 0.26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</w:t>
            </w:r>
          </w:p>
        </w:tc>
      </w:tr>
      <w:tr w:rsidR="00896FD4" w:rsidRPr="00DC0531" w:rsidTr="001F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794744">
              <w:rPr>
                <w:rFonts w:ascii="Times New Roman" w:hAnsi="Times New Roman" w:cs="Times New Roman" w:hint="eastAsia"/>
                <w:sz w:val="22"/>
                <w:szCs w:val="22"/>
              </w:rPr>
              <w:t>C</w:t>
            </w:r>
            <w:r w:rsidRPr="00794744">
              <w:rPr>
                <w:rFonts w:ascii="Times New Roman" w:hAnsi="Times New Roman" w:cs="Times New Roman"/>
                <w:sz w:val="22"/>
                <w:szCs w:val="22"/>
              </w:rPr>
              <w:t>ategorical variables</w:t>
            </w:r>
          </w:p>
        </w:tc>
      </w:tr>
      <w:tr w:rsidR="00896FD4" w:rsidRPr="00DC0531" w:rsidTr="001F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794744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ex</w:t>
            </w:r>
          </w:p>
          <w:p w:rsidR="00896FD4" w:rsidRPr="00794744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Men</w:t>
            </w:r>
          </w:p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Women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Pr="007305D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.54 (0.37–0.78), 0.001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.79 (0.53–1.19), 0.27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</w:tr>
      <w:tr w:rsidR="00896FD4" w:rsidRPr="00DC0531" w:rsidTr="001F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H</w:t>
            </w:r>
            <w:r w:rsidRPr="00585753">
              <w:rPr>
                <w:rFonts w:ascii="Times New Roman" w:hAnsi="Times New Roman" w:cs="Times New Roman"/>
                <w:b w:val="0"/>
                <w:sz w:val="22"/>
                <w:szCs w:val="22"/>
              </w:rPr>
              <w:t>istological type</w:t>
            </w:r>
          </w:p>
          <w:p w:rsidR="00896FD4" w:rsidRPr="00585753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AD</w:t>
            </w:r>
          </w:p>
          <w:p w:rsidR="00896FD4" w:rsidRPr="00585753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CC</w:t>
            </w:r>
          </w:p>
          <w:p w:rsidR="00896FD4" w:rsidRPr="00B369D8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O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thers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c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.74 (1.14–2.65), 0.01</w:t>
            </w:r>
          </w:p>
          <w:p w:rsidR="00896FD4" w:rsidRPr="007305D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.08 (1.95–4.86), &lt;0.001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0.94 (0.56–1.56), 0.80</w:t>
            </w:r>
          </w:p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.27 (0.76–2.14), 0.36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.12</w:t>
            </w:r>
          </w:p>
        </w:tc>
      </w:tr>
      <w:tr w:rsidR="00896FD4" w:rsidRPr="00DC0531" w:rsidTr="001F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athological Stage</w:t>
            </w:r>
          </w:p>
          <w:p w:rsidR="00896FD4" w:rsidRPr="00585753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I</w:t>
            </w:r>
          </w:p>
          <w:p w:rsidR="00896FD4" w:rsidRPr="00585753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II</w:t>
            </w:r>
          </w:p>
          <w:p w:rsidR="00896FD4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93105">
              <w:rPr>
                <w:rFonts w:ascii="Times New Roman" w:hAnsi="Times New Roman" w:cs="Times New Roman"/>
                <w:b w:val="0"/>
                <w:sz w:val="22"/>
                <w:szCs w:val="22"/>
              </w:rPr>
              <w:t>III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>3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.65 (2.40–5.57), &lt;0.001</w:t>
            </w:r>
          </w:p>
          <w:p w:rsidR="00896FD4" w:rsidRPr="007305D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.50 (5.65–12.77), &lt;0.001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.49 (1.53–4.08), &lt;0.001</w:t>
            </w:r>
          </w:p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6.99 (4.40–11.13), &lt;0.001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.11</w:t>
            </w:r>
          </w:p>
        </w:tc>
      </w:tr>
      <w:tr w:rsidR="00896FD4" w:rsidRPr="00DC0531" w:rsidTr="001F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 w:rsidRPr="0042410F">
              <w:rPr>
                <w:rFonts w:ascii="Times New Roman" w:hAnsi="Times New Roman" w:cs="Times New Roman" w:hint="eastAsia"/>
                <w:b w:val="0"/>
                <w:i/>
                <w:sz w:val="22"/>
                <w:szCs w:val="22"/>
              </w:rPr>
              <w:t>E</w:t>
            </w:r>
            <w:r w:rsidRPr="0042410F">
              <w:rPr>
                <w:rFonts w:ascii="Times New Roman" w:hAnsi="Times New Roman" w:cs="Times New Roman"/>
                <w:b w:val="0"/>
                <w:i/>
                <w:sz w:val="22"/>
                <w:szCs w:val="22"/>
              </w:rPr>
              <w:t>GFR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mutation status</w:t>
            </w:r>
          </w:p>
          <w:p w:rsidR="00896FD4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Wild type</w:t>
            </w:r>
          </w:p>
          <w:p w:rsidR="00896FD4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Major mutation</w:t>
            </w:r>
          </w:p>
          <w:p w:rsidR="00896FD4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Minor mutation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.46 (0.30–0.71), &lt;0.001</w:t>
            </w: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.04 (0.59–1.83), 0.89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.59 (0.36–0.95), 0.03</w:t>
            </w: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.76 (0.40–1.44), 0.40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.09</w:t>
            </w:r>
          </w:p>
        </w:tc>
      </w:tr>
      <w:tr w:rsidR="00896FD4" w:rsidRPr="00DC0531" w:rsidTr="001F4B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rPr>
                <w:rFonts w:ascii="Times New Roman" w:hAnsi="Times New Roman" w:cs="Times New Roman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urgical procedure</w:t>
            </w:r>
          </w:p>
          <w:p w:rsidR="00896FD4" w:rsidRPr="00585753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Wedge resection</w:t>
            </w:r>
          </w:p>
          <w:p w:rsidR="00896FD4" w:rsidRPr="00585753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Segmentectomy</w:t>
            </w:r>
          </w:p>
          <w:p w:rsidR="00896FD4" w:rsidRPr="00585753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Lobectomy</w:t>
            </w:r>
          </w:p>
          <w:p w:rsidR="00896FD4" w:rsidRPr="00B369D8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Others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  <w:t xml:space="preserve"> d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.47 (0.12–1.88), 0.28</w:t>
            </w: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.25 (0.46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–3.40), 0.66</w:t>
            </w:r>
          </w:p>
          <w:p w:rsidR="00896FD4" w:rsidRPr="007305D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.71 (1.58–14.00), 0.01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.51 (0.11–2.31), 0.38</w:t>
            </w:r>
          </w:p>
          <w:p w:rsidR="00896FD4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.98 (0.30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softHyphen/>
              <w:t>–3.19), 0.98</w:t>
            </w:r>
          </w:p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.40 (0.38–5.16), 0.62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.05</w:t>
            </w:r>
          </w:p>
        </w:tc>
      </w:tr>
      <w:tr w:rsidR="00896FD4" w:rsidRPr="00DC0531" w:rsidTr="001F4B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794744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94744">
              <w:rPr>
                <w:rFonts w:ascii="Times New Roman" w:hAnsi="Times New Roman" w:cs="Times New Roman" w:hint="eastAsia"/>
                <w:b w:val="0"/>
                <w:bCs w:val="0"/>
                <w:sz w:val="22"/>
                <w:szCs w:val="22"/>
              </w:rPr>
              <w:t>A</w:t>
            </w:r>
            <w:r w:rsidRPr="00794744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djuvant therapy</w:t>
            </w:r>
          </w:p>
          <w:p w:rsidR="00896FD4" w:rsidRPr="00B369D8" w:rsidRDefault="00896FD4" w:rsidP="001F4B12">
            <w:pPr>
              <w:spacing w:line="480" w:lineRule="auto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Cs w:val="0"/>
                <w:sz w:val="22"/>
                <w:szCs w:val="22"/>
              </w:rPr>
              <w:t xml:space="preserve"> </w:t>
            </w:r>
            <w:r w:rsidRPr="00B369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No adjuvant </w:t>
            </w:r>
            <w:proofErr w:type="gramStart"/>
            <w:r w:rsidRPr="00B369D8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therap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y</w:t>
            </w:r>
            <w:proofErr w:type="gramEnd"/>
          </w:p>
          <w:p w:rsidR="00896FD4" w:rsidRDefault="00896FD4" w:rsidP="001F4B12">
            <w:pPr>
              <w:spacing w:line="480" w:lineRule="auto"/>
              <w:ind w:firstLineChars="50" w:firstLine="11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b w:val="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 w:val="0"/>
                <w:sz w:val="22"/>
                <w:szCs w:val="22"/>
              </w:rPr>
              <w:t>latinum-based chemotherapy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Pr="007305D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.84 (1.91–4.23), &lt;0.001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896FD4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R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eference</w:t>
            </w:r>
          </w:p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.94 (0.57–1.54), 0.79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FD4" w:rsidRPr="00DC0531" w:rsidRDefault="00896FD4" w:rsidP="001F4B12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hint="eastAsia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.17</w:t>
            </w:r>
          </w:p>
        </w:tc>
      </w:tr>
    </w:tbl>
    <w:p w:rsidR="00896FD4" w:rsidRPr="00DC0531" w:rsidRDefault="00896FD4" w:rsidP="00896FD4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proofErr w:type="spellStart"/>
      <w:proofErr w:type="gramStart"/>
      <w:r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a</w:t>
      </w:r>
      <w:proofErr w:type="spellEnd"/>
      <w:proofErr w:type="gramEnd"/>
      <w:r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Adjusted by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age, sex, histological type, 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pathological stage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78435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EGFR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mutation status, surgical procedure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, adjuvant chemotherapy.</w:t>
      </w:r>
    </w:p>
    <w:p w:rsidR="00896FD4" w:rsidRDefault="00896FD4" w:rsidP="00896FD4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DC0531"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>b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PD-L1</w:t>
      </w:r>
      <w:r w:rsidRPr="001F2141">
        <w:rPr>
          <w:rFonts w:ascii="Times New Roman" w:hAnsi="Times New Roman" w:cs="Times New Roman"/>
          <w:color w:val="000000" w:themeColor="text1"/>
          <w:sz w:val="22"/>
        </w:rPr>
        <w:t>×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NLR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was a c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ategorical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variable.</w:t>
      </w:r>
    </w:p>
    <w:p w:rsidR="00896FD4" w:rsidRDefault="00896FD4" w:rsidP="00896FD4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vertAlign w:val="superscript"/>
        </w:rPr>
        <w:lastRenderedPageBreak/>
        <w:t xml:space="preserve">c </w:t>
      </w:r>
      <w:r>
        <w:rPr>
          <w:rFonts w:ascii="Times New Roman" w:hAnsi="Times New Roman" w:cs="Times New Roman"/>
          <w:sz w:val="22"/>
          <w:szCs w:val="22"/>
        </w:rPr>
        <w:t>Defined as histological types of NSCLC with the exclusion of AD and SCC.</w:t>
      </w:r>
    </w:p>
    <w:p w:rsidR="00896FD4" w:rsidRPr="00DC0531" w:rsidRDefault="00896FD4" w:rsidP="00896FD4">
      <w:pPr>
        <w:spacing w:line="480" w:lineRule="auto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d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Defined as lobectomy with combined resection or pneumonectomy.</w:t>
      </w:r>
    </w:p>
    <w:p w:rsidR="009564D1" w:rsidRPr="00896FD4" w:rsidRDefault="00896FD4" w:rsidP="00896FD4">
      <w:pPr>
        <w:spacing w:line="480" w:lineRule="auto"/>
        <w:rPr>
          <w:rFonts w:ascii="Times New Roman" w:hAnsi="Times New Roman" w:cs="Times New Roman" w:hint="eastAsia"/>
          <w:color w:val="000000" w:themeColor="text1"/>
          <w:sz w:val="22"/>
          <w:szCs w:val="22"/>
        </w:rPr>
      </w:pP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CI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confidence interval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EGFR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epidermal growth factor receptor gene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,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HR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hazard ratio,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E060B2">
        <w:rPr>
          <w:rFonts w:ascii="Times New Roman" w:hAnsi="Times New Roman" w:cs="Times New Roman"/>
          <w:i/>
          <w:sz w:val="22"/>
          <w:szCs w:val="22"/>
        </w:rPr>
        <w:t>NLR</w:t>
      </w:r>
      <w:r>
        <w:rPr>
          <w:rFonts w:ascii="Times New Roman" w:hAnsi="Times New Roman" w:cs="Times New Roman"/>
          <w:sz w:val="22"/>
          <w:szCs w:val="22"/>
        </w:rPr>
        <w:t xml:space="preserve"> neutrophil-to-lymphocyte ratio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,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PD-L1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programmed death-ligand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>1,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8435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PD-L1</w:t>
      </w:r>
      <w:r w:rsidRPr="001F2141">
        <w:rPr>
          <w:rFonts w:ascii="Times New Roman" w:hAnsi="Times New Roman" w:cs="Times New Roman"/>
          <w:i/>
          <w:color w:val="000000" w:themeColor="text1"/>
          <w:sz w:val="22"/>
        </w:rPr>
        <w:t>×</w:t>
      </w:r>
      <w:r w:rsidRPr="0078435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NLR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78435F">
        <w:rPr>
          <w:rFonts w:ascii="Times New Roman" w:hAnsi="Times New Roman" w:cs="Times New Roman"/>
          <w:color w:val="000000" w:themeColor="text1"/>
          <w:sz w:val="22"/>
          <w:szCs w:val="22"/>
        </w:rPr>
        <w:t>the product of PD-L1 (TPS %) and NLR</w:t>
      </w:r>
      <w:r>
        <w:rPr>
          <w:rFonts w:ascii="Times New Roman" w:hAnsi="Times New Roman" w:cs="Times New Roman"/>
          <w:i/>
          <w:color w:val="000000" w:themeColor="text1"/>
          <w:sz w:val="22"/>
          <w:szCs w:val="22"/>
        </w:rPr>
        <w:t xml:space="preserve">, </w:t>
      </w:r>
      <w:r w:rsidRPr="0042410F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VIF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variance inflation factor, </w:t>
      </w:r>
      <w:r w:rsidRPr="00DC0531">
        <w:rPr>
          <w:rFonts w:ascii="Times New Roman" w:hAnsi="Times New Roman" w:cs="Times New Roman"/>
          <w:i/>
          <w:color w:val="000000" w:themeColor="text1"/>
          <w:sz w:val="22"/>
          <w:szCs w:val="22"/>
        </w:rPr>
        <w:t>RFS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recurrence-free survival</w:t>
      </w:r>
      <w:r w:rsidRPr="00DC0531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  <w:bookmarkStart w:id="0" w:name="_GoBack"/>
      <w:bookmarkEnd w:id="0"/>
    </w:p>
    <w:sectPr w:rsidR="009564D1" w:rsidRPr="00896FD4" w:rsidSect="00896FD4"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bordersDoNotSurroundHeader/>
  <w:bordersDoNotSurroundFooter/>
  <w:proofState w:spelling="clean" w:grammar="clean"/>
  <w:defaultTabStop w:val="960"/>
  <w:drawingGridHorizontalSpacing w:val="1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FD4"/>
    <w:rsid w:val="000D2976"/>
    <w:rsid w:val="00196E34"/>
    <w:rsid w:val="00634190"/>
    <w:rsid w:val="008911CD"/>
    <w:rsid w:val="0089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B5F2DA"/>
  <w14:defaultImageDpi w14:val="32767"/>
  <w15:chartTrackingRefBased/>
  <w15:docId w15:val="{CE5D927E-43CD-7142-A36C-6DAFB2C5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96FD4"/>
    <w:rPr>
      <w:rFonts w:ascii="ＭＳ Ｐゴシック" w:eastAsia="ＭＳ Ｐゴシック" w:hAnsi="ＭＳ Ｐゴシック" w:cs="ＭＳ Ｐゴシック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6">
    <w:name w:val="List Table 6 Colorful"/>
    <w:basedOn w:val="a1"/>
    <w:uiPriority w:val="51"/>
    <w:rsid w:val="00896FD4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kensuke kojima</dc:creator>
  <cp:keywords/>
  <dc:description/>
  <cp:lastModifiedBy>kensuke kojima</cp:lastModifiedBy>
  <cp:revision>1</cp:revision>
  <dcterms:created xsi:type="dcterms:W3CDTF">2022-10-24T08:04:00Z</dcterms:created>
  <dcterms:modified xsi:type="dcterms:W3CDTF">2022-10-24T08:06:00Z</dcterms:modified>
</cp:coreProperties>
</file>