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6985" w:rsidRDefault="00416985" w:rsidP="00416985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 w:hint="eastAsia"/>
          <w:color w:val="000000" w:themeColor="text1"/>
          <w:sz w:val="22"/>
          <w:szCs w:val="22"/>
        </w:rPr>
        <w:t>S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upplemental Table S2.</w:t>
      </w:r>
      <w:r>
        <w:rPr>
          <w:rFonts w:ascii="Times New Roman" w:hAnsi="Times New Roman" w:cs="Times New Roman" w:hint="eastAsia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Results of a </w:t>
      </w:r>
      <w:r>
        <w:rPr>
          <w:rFonts w:ascii="Times New Roman" w:hAnsi="Times New Roman" w:cs="Times New Roman"/>
          <w:sz w:val="22"/>
          <w:szCs w:val="22"/>
        </w:rPr>
        <w:t>Cox proportional hazard analysis of the RFS according to the product of PD-L1 and NLR as a continuous variable.</w:t>
      </w:r>
    </w:p>
    <w:tbl>
      <w:tblPr>
        <w:tblStyle w:val="6"/>
        <w:tblW w:w="1034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3119"/>
        <w:gridCol w:w="3119"/>
        <w:gridCol w:w="2977"/>
        <w:gridCol w:w="1134"/>
      </w:tblGrid>
      <w:tr w:rsidR="00416985" w:rsidRPr="00DC0531" w:rsidTr="001F4B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416985" w:rsidRPr="00DC0531" w:rsidRDefault="00416985" w:rsidP="001F4B12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416985" w:rsidRPr="0042410F" w:rsidRDefault="00416985" w:rsidP="001F4B12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C0531">
              <w:rPr>
                <w:rFonts w:ascii="Times New Roman" w:hAnsi="Times New Roman" w:cs="Times New Roman" w:hint="eastAsia"/>
                <w:sz w:val="22"/>
                <w:szCs w:val="22"/>
              </w:rPr>
              <w:t>U</w:t>
            </w:r>
            <w:r w:rsidRPr="00DC0531">
              <w:rPr>
                <w:rFonts w:ascii="Times New Roman" w:hAnsi="Times New Roman" w:cs="Times New Roman"/>
                <w:sz w:val="22"/>
                <w:szCs w:val="22"/>
              </w:rPr>
              <w:t>nadjusted HR</w:t>
            </w:r>
            <w:r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 </w:t>
            </w:r>
            <w:r w:rsidRPr="00DC0531">
              <w:rPr>
                <w:rFonts w:ascii="Times New Roman" w:hAnsi="Times New Roman" w:cs="Times New Roman" w:hint="eastAsia"/>
                <w:sz w:val="22"/>
                <w:szCs w:val="22"/>
              </w:rPr>
              <w:t>(</w:t>
            </w:r>
            <w:r w:rsidRPr="00DC0531">
              <w:rPr>
                <w:rFonts w:ascii="Times New Roman" w:hAnsi="Times New Roman" w:cs="Times New Roman"/>
                <w:sz w:val="22"/>
                <w:szCs w:val="22"/>
              </w:rPr>
              <w:t xml:space="preserve">95% CI), </w:t>
            </w:r>
            <w:r w:rsidRPr="00DC0531">
              <w:rPr>
                <w:rFonts w:ascii="Times New Roman" w:hAnsi="Times New Roman" w:cs="Times New Roman"/>
                <w:i/>
                <w:sz w:val="22"/>
                <w:szCs w:val="22"/>
              </w:rPr>
              <w:t>P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416985" w:rsidRPr="0042410F" w:rsidRDefault="00416985" w:rsidP="001F4B12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vertAlign w:val="superscript"/>
              </w:rPr>
            </w:pPr>
            <w:r w:rsidRPr="00DC0531">
              <w:rPr>
                <w:rFonts w:ascii="Times New Roman" w:hAnsi="Times New Roman" w:cs="Times New Roman" w:hint="eastAsia"/>
                <w:sz w:val="22"/>
                <w:szCs w:val="22"/>
              </w:rPr>
              <w:t>A</w:t>
            </w:r>
            <w:r w:rsidRPr="00DC0531">
              <w:rPr>
                <w:rFonts w:ascii="Times New Roman" w:hAnsi="Times New Roman" w:cs="Times New Roman"/>
                <w:sz w:val="22"/>
                <w:szCs w:val="22"/>
              </w:rPr>
              <w:t>djusted HR</w:t>
            </w:r>
            <w:r w:rsidRPr="00DC0531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 xml:space="preserve"> a</w:t>
            </w:r>
            <w:r>
              <w:rPr>
                <w:rFonts w:ascii="Times New Roman" w:hAnsi="Times New Roman" w:cs="Times New Roman" w:hint="eastAsia"/>
                <w:b w:val="0"/>
                <w:bCs w:val="0"/>
                <w:sz w:val="22"/>
                <w:szCs w:val="22"/>
                <w:vertAlign w:val="superscript"/>
              </w:rPr>
              <w:t xml:space="preserve"> </w:t>
            </w:r>
            <w:r w:rsidRPr="00DC0531">
              <w:rPr>
                <w:rFonts w:ascii="Times New Roman" w:hAnsi="Times New Roman" w:cs="Times New Roman" w:hint="eastAsia"/>
                <w:sz w:val="22"/>
                <w:szCs w:val="22"/>
              </w:rPr>
              <w:t>(</w:t>
            </w:r>
            <w:r w:rsidRPr="00DC0531">
              <w:rPr>
                <w:rFonts w:ascii="Times New Roman" w:hAnsi="Times New Roman" w:cs="Times New Roman"/>
                <w:sz w:val="22"/>
                <w:szCs w:val="22"/>
              </w:rPr>
              <w:t xml:space="preserve">95% CI), </w:t>
            </w:r>
            <w:r w:rsidRPr="00DC0531">
              <w:rPr>
                <w:rFonts w:ascii="Times New Roman" w:hAnsi="Times New Roman" w:cs="Times New Roman"/>
                <w:i/>
                <w:sz w:val="22"/>
                <w:szCs w:val="22"/>
              </w:rPr>
              <w:t>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416985" w:rsidRPr="00DC0531" w:rsidRDefault="00416985" w:rsidP="001F4B12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V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IF</w:t>
            </w:r>
          </w:p>
        </w:tc>
      </w:tr>
      <w:tr w:rsidR="00416985" w:rsidRPr="00DC0531" w:rsidTr="001F4B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985" w:rsidRPr="00DC0531" w:rsidRDefault="00416985" w:rsidP="001F4B12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bCs w:val="0"/>
                <w:sz w:val="22"/>
                <w:szCs w:val="22"/>
              </w:rPr>
              <w:t>C</w:t>
            </w:r>
            <w:r>
              <w:rPr>
                <w:rFonts w:ascii="Times New Roman" w:hAnsi="Times New Roman" w:cs="Times New Roman"/>
                <w:bCs w:val="0"/>
                <w:sz w:val="22"/>
                <w:szCs w:val="22"/>
              </w:rPr>
              <w:t>ontinuous variable</w:t>
            </w:r>
          </w:p>
        </w:tc>
      </w:tr>
      <w:tr w:rsidR="00416985" w:rsidRPr="00DC0531" w:rsidTr="001F4B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985" w:rsidRDefault="00416985" w:rsidP="001F4B12">
            <w:pPr>
              <w:spacing w:line="480" w:lineRule="auto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>P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D-L1</w:t>
            </w:r>
            <w:r w:rsidRPr="00AE484B">
              <w:rPr>
                <w:rFonts w:ascii="Times New Roman" w:hAnsi="Times New Roman" w:cs="Times New Roman"/>
                <w:b w:val="0"/>
                <w:sz w:val="22"/>
              </w:rPr>
              <w:t>×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NLR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  <w:vertAlign w:val="superscript"/>
              </w:rPr>
              <w:t xml:space="preserve"> b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985" w:rsidRPr="007305D1" w:rsidRDefault="00416985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1.006 (1.004–1.008), &lt;0.001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985" w:rsidRPr="00DC0531" w:rsidRDefault="00416985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C0531"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 w:rsidRPr="00DC053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004</w:t>
            </w:r>
            <w:r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 </w:t>
            </w:r>
            <w:r w:rsidRPr="00DC0531">
              <w:rPr>
                <w:rFonts w:ascii="Times New Roman" w:hAnsi="Times New Roman" w:cs="Times New Roman" w:hint="eastAsia"/>
                <w:sz w:val="22"/>
                <w:szCs w:val="22"/>
              </w:rPr>
              <w:t>(</w:t>
            </w:r>
            <w:r w:rsidRPr="00DC0531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002–1.006</w:t>
            </w:r>
            <w:r w:rsidRPr="00DC0531">
              <w:rPr>
                <w:rFonts w:ascii="Times New Roman" w:hAnsi="Times New Roman" w:cs="Times New Roman"/>
                <w:sz w:val="22"/>
                <w:szCs w:val="22"/>
              </w:rPr>
              <w:t xml:space="preserve">),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&lt;</w:t>
            </w:r>
            <w:r w:rsidRPr="00DC0531">
              <w:rPr>
                <w:rFonts w:ascii="Times New Roman" w:hAnsi="Times New Roman" w:cs="Times New Roman"/>
                <w:sz w:val="22"/>
                <w:szCs w:val="22"/>
              </w:rPr>
              <w:t>0.00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985" w:rsidRPr="00DC0531" w:rsidRDefault="00416985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.11</w:t>
            </w:r>
          </w:p>
        </w:tc>
      </w:tr>
      <w:tr w:rsidR="00416985" w:rsidRPr="00DC0531" w:rsidTr="001F4B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985" w:rsidRDefault="00416985" w:rsidP="001F4B12">
            <w:pPr>
              <w:spacing w:line="480" w:lineRule="auto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>A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ge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985" w:rsidRPr="007305D1" w:rsidRDefault="00416985" w:rsidP="001F4B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.01 (0.99–1.02), 0.64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985" w:rsidRPr="00DC0531" w:rsidRDefault="00416985" w:rsidP="001F4B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.01 (0.99–1.04), 0.28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985" w:rsidRPr="00DC0531" w:rsidRDefault="00416985" w:rsidP="001F4B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.08</w:t>
            </w:r>
          </w:p>
        </w:tc>
      </w:tr>
      <w:tr w:rsidR="00416985" w:rsidRPr="00DC0531" w:rsidTr="001F4B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985" w:rsidRPr="00DC0531" w:rsidRDefault="00416985" w:rsidP="001F4B12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94744">
              <w:rPr>
                <w:rFonts w:ascii="Times New Roman" w:hAnsi="Times New Roman" w:cs="Times New Roman" w:hint="eastAsia"/>
                <w:sz w:val="22"/>
                <w:szCs w:val="22"/>
              </w:rPr>
              <w:t>C</w:t>
            </w:r>
            <w:r w:rsidRPr="00794744">
              <w:rPr>
                <w:rFonts w:ascii="Times New Roman" w:hAnsi="Times New Roman" w:cs="Times New Roman"/>
                <w:sz w:val="22"/>
                <w:szCs w:val="22"/>
              </w:rPr>
              <w:t>ategorical variables</w:t>
            </w:r>
          </w:p>
        </w:tc>
      </w:tr>
      <w:tr w:rsidR="00416985" w:rsidRPr="00DC0531" w:rsidTr="001F4B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985" w:rsidRPr="00794744" w:rsidRDefault="00416985" w:rsidP="001F4B12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>S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ex</w:t>
            </w:r>
          </w:p>
          <w:p w:rsidR="00416985" w:rsidRPr="00794744" w:rsidRDefault="00416985" w:rsidP="001F4B12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Men</w:t>
            </w:r>
          </w:p>
          <w:p w:rsidR="00416985" w:rsidRDefault="00416985" w:rsidP="001F4B12">
            <w:pPr>
              <w:spacing w:line="480" w:lineRule="auto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Women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985" w:rsidRDefault="00416985" w:rsidP="001F4B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16985" w:rsidRDefault="00416985" w:rsidP="001F4B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eference</w:t>
            </w:r>
          </w:p>
          <w:p w:rsidR="00416985" w:rsidRPr="007305D1" w:rsidRDefault="00416985" w:rsidP="001F4B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.54 (0.37–0.78), 0.001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985" w:rsidRDefault="00416985" w:rsidP="001F4B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16985" w:rsidRDefault="00416985" w:rsidP="001F4B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eference</w:t>
            </w:r>
          </w:p>
          <w:p w:rsidR="00416985" w:rsidRPr="00DC0531" w:rsidRDefault="00416985" w:rsidP="001F4B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.82 (0.54–1.24), 0.35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985" w:rsidRPr="00DC0531" w:rsidRDefault="00416985" w:rsidP="001F4B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.11</w:t>
            </w:r>
          </w:p>
        </w:tc>
      </w:tr>
      <w:tr w:rsidR="00416985" w:rsidRPr="00DC0531" w:rsidTr="001F4B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985" w:rsidRDefault="00416985" w:rsidP="001F4B12">
            <w:pPr>
              <w:spacing w:line="480" w:lineRule="auto"/>
              <w:rPr>
                <w:rFonts w:ascii="Times New Roman" w:hAnsi="Times New Roman" w:cs="Times New Roman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H</w:t>
            </w:r>
            <w:r w:rsidRPr="00585753">
              <w:rPr>
                <w:rFonts w:ascii="Times New Roman" w:hAnsi="Times New Roman" w:cs="Times New Roman"/>
                <w:b w:val="0"/>
                <w:sz w:val="22"/>
                <w:szCs w:val="22"/>
              </w:rPr>
              <w:t>istological type</w:t>
            </w:r>
          </w:p>
          <w:p w:rsidR="00416985" w:rsidRPr="00585753" w:rsidRDefault="00416985" w:rsidP="001F4B12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AD</w:t>
            </w:r>
          </w:p>
          <w:p w:rsidR="00416985" w:rsidRPr="00585753" w:rsidRDefault="00416985" w:rsidP="001F4B12">
            <w:pPr>
              <w:spacing w:line="480" w:lineRule="auto"/>
              <w:ind w:firstLineChars="50" w:firstLine="11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>S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CC</w:t>
            </w:r>
          </w:p>
          <w:p w:rsidR="00416985" w:rsidRPr="00585753" w:rsidRDefault="00416985" w:rsidP="001F4B12">
            <w:pPr>
              <w:spacing w:line="480" w:lineRule="auto"/>
              <w:ind w:firstLineChars="50" w:firstLine="11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>O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thers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985" w:rsidRDefault="00416985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16985" w:rsidRDefault="00416985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eference</w:t>
            </w:r>
          </w:p>
          <w:p w:rsidR="00416985" w:rsidRDefault="00416985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.74 (1.14–2.65), 0.01</w:t>
            </w:r>
          </w:p>
          <w:p w:rsidR="00416985" w:rsidRPr="007305D1" w:rsidRDefault="00416985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.08 (1.95–4.86), &lt;0.001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985" w:rsidRDefault="00416985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16985" w:rsidRDefault="00416985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eference</w:t>
            </w:r>
          </w:p>
          <w:p w:rsidR="00416985" w:rsidRDefault="00416985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0.99 (0.60–1.66), 0.99</w:t>
            </w:r>
          </w:p>
          <w:p w:rsidR="00416985" w:rsidRPr="00DC0531" w:rsidRDefault="00416985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.26 (0.74–2.14), 0.40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985" w:rsidRPr="00DC0531" w:rsidRDefault="00416985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.12</w:t>
            </w:r>
          </w:p>
        </w:tc>
      </w:tr>
      <w:tr w:rsidR="00416985" w:rsidRPr="00DC0531" w:rsidTr="001F4B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985" w:rsidRDefault="00416985" w:rsidP="001F4B12">
            <w:pPr>
              <w:spacing w:line="480" w:lineRule="auto"/>
              <w:rPr>
                <w:rFonts w:ascii="Times New Roman" w:hAnsi="Times New Roman" w:cs="Times New Roman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>P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athological Stage</w:t>
            </w:r>
          </w:p>
          <w:p w:rsidR="00416985" w:rsidRPr="00585753" w:rsidRDefault="00416985" w:rsidP="001F4B12">
            <w:pPr>
              <w:spacing w:line="480" w:lineRule="auto"/>
              <w:ind w:firstLineChars="50" w:firstLine="11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93105">
              <w:rPr>
                <w:rFonts w:ascii="Times New Roman" w:hAnsi="Times New Roman" w:cs="Times New Roman"/>
                <w:b w:val="0"/>
                <w:sz w:val="22"/>
                <w:szCs w:val="22"/>
              </w:rPr>
              <w:t>I</w:t>
            </w:r>
          </w:p>
          <w:p w:rsidR="00416985" w:rsidRPr="00585753" w:rsidRDefault="00416985" w:rsidP="001F4B12">
            <w:pPr>
              <w:spacing w:line="480" w:lineRule="auto"/>
              <w:ind w:firstLineChars="50" w:firstLine="11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93105">
              <w:rPr>
                <w:rFonts w:ascii="Times New Roman" w:hAnsi="Times New Roman" w:cs="Times New Roman"/>
                <w:b w:val="0"/>
                <w:sz w:val="22"/>
                <w:szCs w:val="22"/>
              </w:rPr>
              <w:t>II</w:t>
            </w:r>
          </w:p>
          <w:p w:rsidR="00416985" w:rsidRDefault="00416985" w:rsidP="001F4B12">
            <w:pPr>
              <w:spacing w:line="480" w:lineRule="auto"/>
              <w:ind w:firstLineChars="50" w:firstLine="11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893105">
              <w:rPr>
                <w:rFonts w:ascii="Times New Roman" w:hAnsi="Times New Roman" w:cs="Times New Roman"/>
                <w:b w:val="0"/>
                <w:sz w:val="22"/>
                <w:szCs w:val="22"/>
              </w:rPr>
              <w:lastRenderedPageBreak/>
              <w:t>III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985" w:rsidRDefault="00416985" w:rsidP="001F4B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16985" w:rsidRDefault="00416985" w:rsidP="001F4B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eference</w:t>
            </w:r>
          </w:p>
          <w:p w:rsidR="00416985" w:rsidRDefault="00416985" w:rsidP="001F4B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.65 (2.40–5.57), &lt;0.001</w:t>
            </w:r>
          </w:p>
          <w:p w:rsidR="00416985" w:rsidRPr="007305D1" w:rsidRDefault="00416985" w:rsidP="001F4B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lastRenderedPageBreak/>
              <w:t>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.50 (5.65–12.77), &lt;0.001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985" w:rsidRDefault="00416985" w:rsidP="001F4B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16985" w:rsidRDefault="00416985" w:rsidP="001F4B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eference</w:t>
            </w:r>
          </w:p>
          <w:p w:rsidR="00416985" w:rsidRDefault="00416985" w:rsidP="001F4B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.42 (1.47–3.97), &lt;0.001</w:t>
            </w:r>
          </w:p>
          <w:p w:rsidR="00416985" w:rsidRPr="00DC0531" w:rsidRDefault="00416985" w:rsidP="001F4B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7.65 (4.85–12.07), &lt;0.001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985" w:rsidRPr="00DC0531" w:rsidRDefault="00416985" w:rsidP="001F4B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.11</w:t>
            </w:r>
          </w:p>
        </w:tc>
      </w:tr>
      <w:tr w:rsidR="00416985" w:rsidRPr="00DC0531" w:rsidTr="001F4B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985" w:rsidRDefault="00416985" w:rsidP="001F4B12">
            <w:pPr>
              <w:spacing w:line="480" w:lineRule="auto"/>
              <w:rPr>
                <w:rFonts w:ascii="Times New Roman" w:hAnsi="Times New Roman" w:cs="Times New Roman"/>
                <w:bCs w:val="0"/>
                <w:sz w:val="22"/>
                <w:szCs w:val="22"/>
              </w:rPr>
            </w:pPr>
            <w:r w:rsidRPr="0042410F">
              <w:rPr>
                <w:rFonts w:ascii="Times New Roman" w:hAnsi="Times New Roman" w:cs="Times New Roman" w:hint="eastAsia"/>
                <w:b w:val="0"/>
                <w:i/>
                <w:sz w:val="22"/>
                <w:szCs w:val="22"/>
              </w:rPr>
              <w:t>E</w:t>
            </w:r>
            <w:r w:rsidRPr="0042410F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>GFR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mutation status</w:t>
            </w:r>
          </w:p>
          <w:p w:rsidR="00416985" w:rsidRDefault="00416985" w:rsidP="001F4B12">
            <w:pPr>
              <w:spacing w:line="480" w:lineRule="auto"/>
              <w:ind w:firstLineChars="50" w:firstLine="110"/>
              <w:rPr>
                <w:rFonts w:ascii="Times New Roman" w:hAnsi="Times New Roman" w:cs="Times New Roman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Wild type</w:t>
            </w:r>
          </w:p>
          <w:p w:rsidR="00416985" w:rsidRDefault="00416985" w:rsidP="001F4B12">
            <w:pPr>
              <w:spacing w:line="480" w:lineRule="auto"/>
              <w:ind w:firstLineChars="50" w:firstLine="110"/>
              <w:rPr>
                <w:rFonts w:ascii="Times New Roman" w:hAnsi="Times New Roman" w:cs="Times New Roman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Major mutation</w:t>
            </w:r>
          </w:p>
          <w:p w:rsidR="00416985" w:rsidRDefault="00416985" w:rsidP="001F4B12">
            <w:pPr>
              <w:spacing w:line="480" w:lineRule="auto"/>
              <w:ind w:firstLineChars="50" w:firstLine="11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Minor mutation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985" w:rsidRDefault="00416985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16985" w:rsidRDefault="00416985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eference</w:t>
            </w:r>
          </w:p>
          <w:p w:rsidR="00416985" w:rsidRDefault="00416985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.46 (0.30–0.71), &lt;0.001</w:t>
            </w:r>
          </w:p>
          <w:p w:rsidR="00416985" w:rsidRDefault="00416985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.04 (0.59–1.83), 0.89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985" w:rsidRDefault="00416985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16985" w:rsidRDefault="00416985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eference</w:t>
            </w:r>
          </w:p>
          <w:p w:rsidR="00416985" w:rsidRDefault="00416985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.63 (0.39–1.01), 0.06</w:t>
            </w:r>
          </w:p>
          <w:p w:rsidR="00416985" w:rsidRDefault="00416985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.78 (0.41–1.49), 0.45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985" w:rsidRDefault="00416985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.08</w:t>
            </w:r>
          </w:p>
        </w:tc>
      </w:tr>
      <w:tr w:rsidR="00416985" w:rsidRPr="00DC0531" w:rsidTr="001F4B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985" w:rsidRDefault="00416985" w:rsidP="001F4B12">
            <w:pPr>
              <w:spacing w:line="480" w:lineRule="auto"/>
              <w:rPr>
                <w:rFonts w:ascii="Times New Roman" w:hAnsi="Times New Roman" w:cs="Times New Roman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>S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urgical procedure</w:t>
            </w:r>
          </w:p>
          <w:p w:rsidR="00416985" w:rsidRPr="00585753" w:rsidRDefault="00416985" w:rsidP="001F4B12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Wedge resection</w:t>
            </w:r>
          </w:p>
          <w:p w:rsidR="00416985" w:rsidRPr="00585753" w:rsidRDefault="00416985" w:rsidP="001F4B12">
            <w:pPr>
              <w:spacing w:line="480" w:lineRule="auto"/>
              <w:ind w:firstLineChars="50" w:firstLine="11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Segmentectomy</w:t>
            </w:r>
          </w:p>
          <w:p w:rsidR="00416985" w:rsidRPr="00585753" w:rsidRDefault="00416985" w:rsidP="001F4B12">
            <w:pPr>
              <w:spacing w:line="480" w:lineRule="auto"/>
              <w:ind w:firstLineChars="50" w:firstLine="11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Lobectomy</w:t>
            </w:r>
          </w:p>
          <w:p w:rsidR="00416985" w:rsidRPr="0042410F" w:rsidRDefault="00416985" w:rsidP="001F4B12">
            <w:pPr>
              <w:spacing w:line="480" w:lineRule="auto"/>
              <w:ind w:firstLineChars="50" w:firstLine="11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Others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985" w:rsidRDefault="00416985" w:rsidP="001F4B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16985" w:rsidRDefault="00416985" w:rsidP="001F4B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eference</w:t>
            </w:r>
          </w:p>
          <w:p w:rsidR="00416985" w:rsidRDefault="00416985" w:rsidP="001F4B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.47 (0.12–1.88), 0.28</w:t>
            </w:r>
          </w:p>
          <w:p w:rsidR="00416985" w:rsidRDefault="00416985" w:rsidP="001F4B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.25 (0.46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softHyphen/>
            </w:r>
            <w:r>
              <w:rPr>
                <w:rFonts w:ascii="Times New Roman" w:hAnsi="Times New Roman" w:cs="Times New Roman"/>
                <w:sz w:val="22"/>
                <w:szCs w:val="22"/>
              </w:rPr>
              <w:softHyphen/>
            </w:r>
            <w:r>
              <w:rPr>
                <w:rFonts w:ascii="Times New Roman" w:hAnsi="Times New Roman" w:cs="Times New Roman"/>
                <w:sz w:val="22"/>
                <w:szCs w:val="22"/>
              </w:rPr>
              <w:softHyphen/>
              <w:t>–3.40), 0.66</w:t>
            </w:r>
          </w:p>
          <w:p w:rsidR="00416985" w:rsidRPr="007305D1" w:rsidRDefault="00416985" w:rsidP="001F4B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.71 (1.58–14.00), 0.01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985" w:rsidRDefault="00416985" w:rsidP="001F4B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16985" w:rsidRDefault="00416985" w:rsidP="001F4B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eference</w:t>
            </w:r>
          </w:p>
          <w:p w:rsidR="00416985" w:rsidRDefault="00416985" w:rsidP="001F4B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.39 (0.09–1.80), 0.23</w:t>
            </w:r>
          </w:p>
          <w:p w:rsidR="00416985" w:rsidRDefault="00416985" w:rsidP="001F4B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.98 (0.30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softHyphen/>
              <w:t>–3.16), 0.97</w:t>
            </w:r>
          </w:p>
          <w:p w:rsidR="00416985" w:rsidRPr="00DC0531" w:rsidRDefault="00416985" w:rsidP="001F4B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.30 (0.35–4.82), 0.70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985" w:rsidRPr="00DC0531" w:rsidRDefault="00416985" w:rsidP="001F4B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.05</w:t>
            </w:r>
          </w:p>
        </w:tc>
      </w:tr>
      <w:tr w:rsidR="00416985" w:rsidRPr="00DC0531" w:rsidTr="001F4B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985" w:rsidRPr="00794744" w:rsidRDefault="00416985" w:rsidP="001F4B12">
            <w:pPr>
              <w:spacing w:line="480" w:lineRule="auto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794744">
              <w:rPr>
                <w:rFonts w:ascii="Times New Roman" w:hAnsi="Times New Roman" w:cs="Times New Roman" w:hint="eastAsia"/>
                <w:b w:val="0"/>
                <w:bCs w:val="0"/>
                <w:sz w:val="22"/>
                <w:szCs w:val="22"/>
              </w:rPr>
              <w:t>A</w:t>
            </w:r>
            <w:r w:rsidRPr="00794744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djuvant therapy</w:t>
            </w:r>
          </w:p>
          <w:p w:rsidR="00416985" w:rsidRPr="00B369D8" w:rsidRDefault="00416985" w:rsidP="001F4B12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bCs w:val="0"/>
                <w:sz w:val="22"/>
                <w:szCs w:val="22"/>
              </w:rPr>
              <w:t xml:space="preserve"> </w:t>
            </w:r>
            <w:r w:rsidRPr="00B369D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No adjuvant </w:t>
            </w:r>
            <w:proofErr w:type="gramStart"/>
            <w:r w:rsidRPr="00B369D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therapy</w:t>
            </w:r>
            <w:proofErr w:type="gramEnd"/>
          </w:p>
          <w:p w:rsidR="00416985" w:rsidRDefault="00416985" w:rsidP="001F4B12">
            <w:pPr>
              <w:spacing w:line="480" w:lineRule="auto"/>
              <w:ind w:firstLineChars="50" w:firstLine="11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>P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latinum-based chemotherapy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985" w:rsidRDefault="00416985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16985" w:rsidRDefault="00416985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eference</w:t>
            </w:r>
          </w:p>
          <w:p w:rsidR="00416985" w:rsidRPr="007305D1" w:rsidRDefault="00416985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.84 (1.91–4.23), &lt;0.001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985" w:rsidRDefault="00416985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16985" w:rsidRDefault="00416985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eference</w:t>
            </w:r>
          </w:p>
          <w:p w:rsidR="00416985" w:rsidRPr="00DC0531" w:rsidRDefault="00416985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0.87 (0.52–1.46), 0.61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985" w:rsidRPr="00DC0531" w:rsidRDefault="00416985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.17</w:t>
            </w:r>
          </w:p>
        </w:tc>
      </w:tr>
    </w:tbl>
    <w:p w:rsidR="00416985" w:rsidRPr="00DC0531" w:rsidRDefault="00416985" w:rsidP="00416985">
      <w:pPr>
        <w:spacing w:line="48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  <w:proofErr w:type="spellStart"/>
      <w:proofErr w:type="gramStart"/>
      <w:r w:rsidRPr="00DC0531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a</w:t>
      </w:r>
      <w:proofErr w:type="spellEnd"/>
      <w:proofErr w:type="gramEnd"/>
      <w:r w:rsidRPr="00DC0531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 xml:space="preserve"> </w:t>
      </w:r>
      <w:r w:rsidRPr="00DC053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Adjusted by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age, sex, histological type, </w:t>
      </w:r>
      <w:r w:rsidRPr="00DC0531">
        <w:rPr>
          <w:rFonts w:ascii="Times New Roman" w:hAnsi="Times New Roman" w:cs="Times New Roman"/>
          <w:color w:val="000000" w:themeColor="text1"/>
          <w:sz w:val="22"/>
          <w:szCs w:val="22"/>
        </w:rPr>
        <w:t>pathological stage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r w:rsidRPr="0078435F">
        <w:rPr>
          <w:rFonts w:ascii="Times New Roman" w:hAnsi="Times New Roman" w:cs="Times New Roman"/>
          <w:i/>
          <w:color w:val="000000" w:themeColor="text1"/>
          <w:sz w:val="22"/>
          <w:szCs w:val="22"/>
        </w:rPr>
        <w:t>EGFR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mutation status, surgical procedure</w:t>
      </w:r>
      <w:r w:rsidRPr="00DC0531">
        <w:rPr>
          <w:rFonts w:ascii="Times New Roman" w:hAnsi="Times New Roman" w:cs="Times New Roman"/>
          <w:color w:val="000000" w:themeColor="text1"/>
          <w:sz w:val="22"/>
          <w:szCs w:val="22"/>
        </w:rPr>
        <w:t>, adjuvant chemotherapy.</w:t>
      </w:r>
    </w:p>
    <w:p w:rsidR="00416985" w:rsidRPr="00DC0531" w:rsidRDefault="00416985" w:rsidP="00416985">
      <w:pPr>
        <w:spacing w:line="48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DC0531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b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PD-L1</w:t>
      </w:r>
      <w:r w:rsidRPr="00AE484B">
        <w:rPr>
          <w:rFonts w:ascii="Times New Roman" w:hAnsi="Times New Roman" w:cs="Times New Roman"/>
          <w:color w:val="000000" w:themeColor="text1"/>
          <w:sz w:val="22"/>
        </w:rPr>
        <w:t>×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NLR</w:t>
      </w:r>
      <w:r w:rsidRPr="00DC053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was a c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ategorical</w:t>
      </w:r>
      <w:r w:rsidRPr="00DC053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variable.</w:t>
      </w:r>
    </w:p>
    <w:p w:rsidR="009564D1" w:rsidRDefault="00416985" w:rsidP="00416985">
      <w:r w:rsidRPr="00DC0531">
        <w:rPr>
          <w:rFonts w:ascii="Times New Roman" w:hAnsi="Times New Roman" w:cs="Times New Roman"/>
          <w:i/>
          <w:color w:val="000000" w:themeColor="text1"/>
          <w:sz w:val="22"/>
          <w:szCs w:val="22"/>
        </w:rPr>
        <w:lastRenderedPageBreak/>
        <w:t>CI</w:t>
      </w:r>
      <w:r w:rsidRPr="00DC053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confidence interval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r w:rsidRPr="00DC0531">
        <w:rPr>
          <w:rFonts w:ascii="Times New Roman" w:hAnsi="Times New Roman" w:cs="Times New Roman"/>
          <w:i/>
          <w:color w:val="000000" w:themeColor="text1"/>
          <w:sz w:val="22"/>
          <w:szCs w:val="22"/>
        </w:rPr>
        <w:t>EGFR</w:t>
      </w:r>
      <w:r w:rsidRPr="00DC053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epidermal growth factor receptor gene</w:t>
      </w:r>
      <w:r>
        <w:rPr>
          <w:rFonts w:ascii="Times New Roman" w:hAnsi="Times New Roman" w:cs="Times New Roman"/>
          <w:i/>
          <w:color w:val="000000" w:themeColor="text1"/>
          <w:sz w:val="22"/>
          <w:szCs w:val="22"/>
        </w:rPr>
        <w:t xml:space="preserve">, </w:t>
      </w:r>
      <w:r w:rsidRPr="00DC0531">
        <w:rPr>
          <w:rFonts w:ascii="Times New Roman" w:hAnsi="Times New Roman" w:cs="Times New Roman"/>
          <w:i/>
          <w:color w:val="000000" w:themeColor="text1"/>
          <w:sz w:val="22"/>
          <w:szCs w:val="22"/>
        </w:rPr>
        <w:t>HR</w:t>
      </w:r>
      <w:r w:rsidRPr="00DC053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hazard ratio,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E060B2">
        <w:rPr>
          <w:rFonts w:ascii="Times New Roman" w:hAnsi="Times New Roman" w:cs="Times New Roman"/>
          <w:i/>
          <w:sz w:val="22"/>
          <w:szCs w:val="22"/>
        </w:rPr>
        <w:t>NLR</w:t>
      </w:r>
      <w:r>
        <w:rPr>
          <w:rFonts w:ascii="Times New Roman" w:hAnsi="Times New Roman" w:cs="Times New Roman"/>
          <w:sz w:val="22"/>
          <w:szCs w:val="22"/>
        </w:rPr>
        <w:t xml:space="preserve"> neutrophil-to-lymphocyte ratio</w:t>
      </w:r>
      <w:r w:rsidRPr="00DC0531">
        <w:rPr>
          <w:rFonts w:ascii="Times New Roman" w:hAnsi="Times New Roman" w:cs="Times New Roman"/>
          <w:color w:val="000000" w:themeColor="text1"/>
          <w:sz w:val="22"/>
          <w:szCs w:val="22"/>
        </w:rPr>
        <w:t>,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DC0531">
        <w:rPr>
          <w:rFonts w:ascii="Times New Roman" w:hAnsi="Times New Roman" w:cs="Times New Roman"/>
          <w:i/>
          <w:color w:val="000000" w:themeColor="text1"/>
          <w:sz w:val="22"/>
          <w:szCs w:val="22"/>
        </w:rPr>
        <w:t>PD-L1</w:t>
      </w:r>
      <w:r w:rsidRPr="00DC053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programmed death-ligand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1,</w:t>
      </w:r>
      <w:r w:rsidRPr="00DC053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78435F">
        <w:rPr>
          <w:rFonts w:ascii="Times New Roman" w:hAnsi="Times New Roman" w:cs="Times New Roman"/>
          <w:i/>
          <w:color w:val="000000" w:themeColor="text1"/>
          <w:sz w:val="22"/>
          <w:szCs w:val="22"/>
        </w:rPr>
        <w:t>PD-L1</w:t>
      </w:r>
      <w:r w:rsidRPr="001F2141">
        <w:rPr>
          <w:rFonts w:ascii="Times New Roman" w:hAnsi="Times New Roman" w:cs="Times New Roman"/>
          <w:i/>
          <w:color w:val="000000" w:themeColor="text1"/>
          <w:sz w:val="22"/>
        </w:rPr>
        <w:t>×</w:t>
      </w:r>
      <w:r w:rsidRPr="0078435F">
        <w:rPr>
          <w:rFonts w:ascii="Times New Roman" w:hAnsi="Times New Roman" w:cs="Times New Roman"/>
          <w:i/>
          <w:color w:val="000000" w:themeColor="text1"/>
          <w:sz w:val="22"/>
          <w:szCs w:val="22"/>
        </w:rPr>
        <w:t>NLR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78435F">
        <w:rPr>
          <w:rFonts w:ascii="Times New Roman" w:hAnsi="Times New Roman" w:cs="Times New Roman"/>
          <w:color w:val="000000" w:themeColor="text1"/>
          <w:sz w:val="22"/>
          <w:szCs w:val="22"/>
        </w:rPr>
        <w:t>the product of PD-L1 (TPS %) and NLR</w:t>
      </w:r>
      <w:r>
        <w:rPr>
          <w:rFonts w:ascii="Times New Roman" w:hAnsi="Times New Roman" w:cs="Times New Roman"/>
          <w:i/>
          <w:color w:val="000000" w:themeColor="text1"/>
          <w:sz w:val="22"/>
          <w:szCs w:val="22"/>
        </w:rPr>
        <w:t xml:space="preserve">, </w:t>
      </w:r>
      <w:r w:rsidRPr="0042410F">
        <w:rPr>
          <w:rFonts w:ascii="Times New Roman" w:hAnsi="Times New Roman" w:cs="Times New Roman"/>
          <w:i/>
          <w:color w:val="000000" w:themeColor="text1"/>
          <w:sz w:val="22"/>
          <w:szCs w:val="22"/>
        </w:rPr>
        <w:t>VIF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variance inflation factor, </w:t>
      </w:r>
      <w:r w:rsidRPr="00DC0531">
        <w:rPr>
          <w:rFonts w:ascii="Times New Roman" w:hAnsi="Times New Roman" w:cs="Times New Roman"/>
          <w:i/>
          <w:color w:val="000000" w:themeColor="text1"/>
          <w:sz w:val="22"/>
          <w:szCs w:val="22"/>
        </w:rPr>
        <w:t>RFS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recurrence-free survival</w:t>
      </w:r>
      <w:r w:rsidRPr="00DC0531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  <w:bookmarkStart w:id="0" w:name="_GoBack"/>
      <w:bookmarkEnd w:id="0"/>
    </w:p>
    <w:sectPr w:rsidR="009564D1" w:rsidSect="00416985">
      <w:pgSz w:w="11900" w:h="16840"/>
      <w:pgMar w:top="1440" w:right="1080" w:bottom="1440" w:left="1080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1"/>
  <w:bordersDoNotSurroundHeader/>
  <w:bordersDoNotSurroundFooter/>
  <w:proofState w:spelling="clean" w:grammar="clean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985"/>
    <w:rsid w:val="000D2976"/>
    <w:rsid w:val="00196E34"/>
    <w:rsid w:val="00416985"/>
    <w:rsid w:val="00634190"/>
    <w:rsid w:val="00891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EB5F2DA"/>
  <w14:defaultImageDpi w14:val="32767"/>
  <w15:chartTrackingRefBased/>
  <w15:docId w15:val="{98D71DE9-9ABC-D141-A67E-58A058D79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416985"/>
    <w:rPr>
      <w:rFonts w:ascii="ＭＳ Ｐゴシック" w:eastAsia="ＭＳ Ｐゴシック" w:hAnsi="ＭＳ Ｐゴシック" w:cs="ＭＳ Ｐゴシック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6">
    <w:name w:val="List Table 6 Colorful"/>
    <w:basedOn w:val="a1"/>
    <w:uiPriority w:val="51"/>
    <w:rsid w:val="00416985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265</Words>
  <Characters>1513</Characters>
  <Application>Microsoft Office Word</Application>
  <DocSecurity>0</DocSecurity>
  <Lines>12</Lines>
  <Paragraphs>3</Paragraphs>
  <ScaleCrop>false</ScaleCrop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kensuke kojima</dc:creator>
  <cp:keywords/>
  <dc:description/>
  <cp:lastModifiedBy>kensuke kojima</cp:lastModifiedBy>
  <cp:revision>1</cp:revision>
  <dcterms:created xsi:type="dcterms:W3CDTF">2022-10-24T08:05:00Z</dcterms:created>
  <dcterms:modified xsi:type="dcterms:W3CDTF">2022-10-24T08:07:00Z</dcterms:modified>
</cp:coreProperties>
</file>