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95E" w:rsidRDefault="0038795E" w:rsidP="00E5127E">
      <w:pPr>
        <w:spacing w:line="480" w:lineRule="auto"/>
        <w:ind w:left="360" w:hangingChars="150" w:hanging="360"/>
        <w:rPr>
          <w:rFonts w:ascii="Times New Roman" w:hAnsi="Times New Roman" w:cs="Times New Roman"/>
          <w:b/>
          <w:sz w:val="24"/>
        </w:rPr>
      </w:pPr>
    </w:p>
    <w:p w:rsidR="00B01CC4" w:rsidRPr="00E5127E" w:rsidRDefault="00630750" w:rsidP="00E5127E">
      <w:pPr>
        <w:spacing w:line="480" w:lineRule="auto"/>
        <w:ind w:left="360" w:hangingChars="150" w:hanging="360"/>
        <w:rPr>
          <w:rFonts w:ascii="Times New Roman" w:hAnsi="Times New Roman" w:cs="Times New Roman"/>
          <w:sz w:val="24"/>
        </w:rPr>
      </w:pPr>
      <w:r w:rsidRPr="00E5127E">
        <w:rPr>
          <w:rFonts w:ascii="Times New Roman" w:hAnsi="Times New Roman" w:cs="Times New Roman"/>
          <w:b/>
          <w:sz w:val="24"/>
        </w:rPr>
        <w:t xml:space="preserve">Supplementary Table </w:t>
      </w:r>
      <w:r w:rsidR="00986CBF">
        <w:rPr>
          <w:rFonts w:ascii="Times New Roman" w:hAnsi="Times New Roman" w:cs="Times New Roman"/>
          <w:b/>
          <w:sz w:val="24"/>
        </w:rPr>
        <w:t>5</w:t>
      </w:r>
      <w:r w:rsidRPr="00E5127E">
        <w:rPr>
          <w:rFonts w:ascii="Times New Roman" w:hAnsi="Times New Roman" w:cs="Times New Roman"/>
          <w:b/>
          <w:sz w:val="24"/>
        </w:rPr>
        <w:t>.</w:t>
      </w:r>
      <w:r w:rsidRPr="00E5127E">
        <w:rPr>
          <w:rFonts w:ascii="Times New Roman" w:hAnsi="Times New Roman" w:cs="Times New Roman"/>
          <w:sz w:val="24"/>
        </w:rPr>
        <w:t xml:space="preserve"> Information about four hypervariable regions in chloroplast genome sequences between normal and CMS-S cytotypes. These four regions were identified in a previous study (Kim et al. 2015</w:t>
      </w:r>
      <w:r w:rsidR="00986CBF">
        <w:rPr>
          <w:rFonts w:ascii="Times New Roman" w:hAnsi="Times New Roman" w:cs="Times New Roman"/>
          <w:sz w:val="24"/>
        </w:rPr>
        <w:t>c</w:t>
      </w:r>
      <w:r w:rsidRPr="00E5127E">
        <w:rPr>
          <w:rFonts w:ascii="Times New Roman" w:hAnsi="Times New Roman" w:cs="Times New Roman"/>
          <w:sz w:val="24"/>
        </w:rPr>
        <w:t>)</w:t>
      </w:r>
      <w:r w:rsidR="00E5127E">
        <w:rPr>
          <w:rFonts w:ascii="Times New Roman" w:hAnsi="Times New Roman" w:cs="Times New Roman"/>
          <w:sz w:val="24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410"/>
        <w:gridCol w:w="1418"/>
        <w:gridCol w:w="4059"/>
      </w:tblGrid>
      <w:tr w:rsidR="00B83BF1" w:rsidRPr="00E5127E" w:rsidTr="00E5127E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3BF1" w:rsidRPr="00E5127E" w:rsidRDefault="00B83BF1" w:rsidP="00E5127E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Region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3BF1" w:rsidRPr="00E5127E" w:rsidRDefault="00B83BF1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Position</w:t>
            </w:r>
            <w:r w:rsidR="006B1E5F" w:rsidRPr="00E5127E">
              <w:rPr>
                <w:rFonts w:ascii="Times New Roman" w:hAnsi="Times New Roman" w:cs="Times New Roman"/>
                <w:sz w:val="24"/>
              </w:rPr>
              <w:t xml:space="preserve"> in normal chloroplast genome (</w:t>
            </w:r>
            <w:r w:rsidR="00E075A4">
              <w:rPr>
                <w:rFonts w:ascii="Times New Roman" w:hAnsi="Times New Roman" w:cs="Times New Roman"/>
                <w:sz w:val="24"/>
              </w:rPr>
              <w:t xml:space="preserve">GenBank accession: </w:t>
            </w:r>
            <w:r w:rsidR="006B1E5F" w:rsidRPr="00E5127E">
              <w:rPr>
                <w:rFonts w:ascii="Times New Roman" w:hAnsi="Times New Roman" w:cs="Times New Roman"/>
                <w:sz w:val="24"/>
              </w:rPr>
              <w:t>KM088013)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3BF1" w:rsidRPr="00E5127E" w:rsidRDefault="00B83BF1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Length (bp)</w:t>
            </w:r>
          </w:p>
        </w:tc>
        <w:tc>
          <w:tcPr>
            <w:tcW w:w="40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83BF1" w:rsidRPr="00E5127E" w:rsidRDefault="00B83BF1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 xml:space="preserve">Number of SNPs and </w:t>
            </w:r>
            <w:proofErr w:type="spellStart"/>
            <w:r w:rsidRPr="00E5127E">
              <w:rPr>
                <w:rFonts w:ascii="Times New Roman" w:hAnsi="Times New Roman" w:cs="Times New Roman"/>
                <w:sz w:val="24"/>
              </w:rPr>
              <w:t>InDels</w:t>
            </w:r>
            <w:proofErr w:type="spellEnd"/>
            <w:r w:rsidRPr="00E5127E">
              <w:rPr>
                <w:rFonts w:ascii="Times New Roman" w:hAnsi="Times New Roman" w:cs="Times New Roman"/>
                <w:sz w:val="24"/>
              </w:rPr>
              <w:t xml:space="preserve"> between normal and CMS-S cytotypes</w:t>
            </w:r>
          </w:p>
        </w:tc>
      </w:tr>
      <w:tr w:rsidR="00B83BF1" w:rsidRPr="00E5127E" w:rsidTr="00E5127E"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:rsidR="00B83BF1" w:rsidRPr="00E5127E" w:rsidRDefault="00986CBF" w:rsidP="00E5127E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Onc</w:t>
            </w:r>
            <w:r w:rsidR="00B83BF1" w:rsidRPr="00E5127E">
              <w:rPr>
                <w:rFonts w:ascii="Times New Roman" w:hAnsi="Times New Roman" w:cs="Times New Roman"/>
                <w:sz w:val="24"/>
              </w:rPr>
              <w:t>p1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111,212 - 112,372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1,161</w:t>
            </w:r>
          </w:p>
        </w:tc>
        <w:tc>
          <w:tcPr>
            <w:tcW w:w="4059" w:type="dxa"/>
            <w:tcBorders>
              <w:top w:val="single" w:sz="4" w:space="0" w:color="auto"/>
            </w:tcBorders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B83BF1" w:rsidRPr="00E5127E" w:rsidTr="00E5127E">
        <w:tc>
          <w:tcPr>
            <w:tcW w:w="1129" w:type="dxa"/>
            <w:vAlign w:val="center"/>
          </w:tcPr>
          <w:p w:rsidR="00B83BF1" w:rsidRPr="00E5127E" w:rsidRDefault="00986CBF" w:rsidP="00E5127E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Onc</w:t>
            </w:r>
            <w:r w:rsidR="00B83BF1" w:rsidRPr="00E5127E">
              <w:rPr>
                <w:rFonts w:ascii="Times New Roman" w:hAnsi="Times New Roman" w:cs="Times New Roman"/>
                <w:sz w:val="24"/>
              </w:rPr>
              <w:t>p2</w:t>
            </w:r>
          </w:p>
        </w:tc>
        <w:tc>
          <w:tcPr>
            <w:tcW w:w="2410" w:type="dxa"/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28,496 – 29,538</w:t>
            </w:r>
          </w:p>
        </w:tc>
        <w:tc>
          <w:tcPr>
            <w:tcW w:w="1418" w:type="dxa"/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1,043</w:t>
            </w:r>
          </w:p>
        </w:tc>
        <w:tc>
          <w:tcPr>
            <w:tcW w:w="4059" w:type="dxa"/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B83BF1" w:rsidRPr="00E5127E" w:rsidTr="00E5127E">
        <w:tc>
          <w:tcPr>
            <w:tcW w:w="1129" w:type="dxa"/>
            <w:vAlign w:val="center"/>
          </w:tcPr>
          <w:p w:rsidR="00B83BF1" w:rsidRPr="00E5127E" w:rsidRDefault="00986CBF" w:rsidP="00E5127E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Onc</w:t>
            </w:r>
            <w:r w:rsidR="00B83BF1" w:rsidRPr="00E5127E">
              <w:rPr>
                <w:rFonts w:ascii="Times New Roman" w:hAnsi="Times New Roman" w:cs="Times New Roman"/>
                <w:sz w:val="24"/>
              </w:rPr>
              <w:t>p3</w:t>
            </w:r>
          </w:p>
        </w:tc>
        <w:tc>
          <w:tcPr>
            <w:tcW w:w="2410" w:type="dxa"/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7,812 – 8,984</w:t>
            </w:r>
          </w:p>
        </w:tc>
        <w:tc>
          <w:tcPr>
            <w:tcW w:w="1418" w:type="dxa"/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1,173</w:t>
            </w:r>
          </w:p>
        </w:tc>
        <w:tc>
          <w:tcPr>
            <w:tcW w:w="4059" w:type="dxa"/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B83BF1" w:rsidRPr="00E5127E" w:rsidTr="00E5127E"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B83BF1" w:rsidRPr="00E5127E" w:rsidRDefault="00986CBF" w:rsidP="00E5127E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Onc</w:t>
            </w:r>
            <w:r w:rsidR="00B83BF1" w:rsidRPr="00E5127E">
              <w:rPr>
                <w:rFonts w:ascii="Times New Roman" w:hAnsi="Times New Roman" w:cs="Times New Roman"/>
                <w:sz w:val="24"/>
              </w:rPr>
              <w:t>p4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4,736 – 5,800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1,065</w:t>
            </w:r>
          </w:p>
        </w:tc>
        <w:tc>
          <w:tcPr>
            <w:tcW w:w="4059" w:type="dxa"/>
            <w:tcBorders>
              <w:bottom w:val="single" w:sz="4" w:space="0" w:color="auto"/>
            </w:tcBorders>
            <w:vAlign w:val="center"/>
          </w:tcPr>
          <w:p w:rsidR="00B83BF1" w:rsidRPr="00E5127E" w:rsidRDefault="006B1E5F" w:rsidP="00E5127E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5127E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B83BF1" w:rsidRPr="00E5127E" w:rsidRDefault="00B83BF1" w:rsidP="00E5127E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83BF1" w:rsidRPr="00E5127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DD1" w:rsidRDefault="00D27DD1" w:rsidP="00AC5CAC">
      <w:pPr>
        <w:spacing w:after="0" w:line="240" w:lineRule="auto"/>
      </w:pPr>
      <w:r>
        <w:separator/>
      </w:r>
    </w:p>
  </w:endnote>
  <w:endnote w:type="continuationSeparator" w:id="0">
    <w:p w:rsidR="00D27DD1" w:rsidRDefault="00D27DD1" w:rsidP="00AC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DD1" w:rsidRDefault="00D27DD1" w:rsidP="00AC5CAC">
      <w:pPr>
        <w:spacing w:after="0" w:line="240" w:lineRule="auto"/>
      </w:pPr>
      <w:r>
        <w:separator/>
      </w:r>
    </w:p>
  </w:footnote>
  <w:footnote w:type="continuationSeparator" w:id="0">
    <w:p w:rsidR="00D27DD1" w:rsidRDefault="00D27DD1" w:rsidP="00AC5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F1"/>
    <w:rsid w:val="00142336"/>
    <w:rsid w:val="0038795E"/>
    <w:rsid w:val="00630750"/>
    <w:rsid w:val="006B1E5F"/>
    <w:rsid w:val="00895706"/>
    <w:rsid w:val="00986CBF"/>
    <w:rsid w:val="00AC5CAC"/>
    <w:rsid w:val="00B01CC4"/>
    <w:rsid w:val="00B83BF1"/>
    <w:rsid w:val="00D27DD1"/>
    <w:rsid w:val="00E075A4"/>
    <w:rsid w:val="00E5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2162AD"/>
  <w15:chartTrackingRefBased/>
  <w15:docId w15:val="{B435C578-E4F7-4C3A-B6D5-3EAD9268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C5CA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C5CAC"/>
  </w:style>
  <w:style w:type="paragraph" w:styleId="a5">
    <w:name w:val="footer"/>
    <w:basedOn w:val="a"/>
    <w:link w:val="Char0"/>
    <w:uiPriority w:val="99"/>
    <w:unhideWhenUsed/>
    <w:rsid w:val="00AC5CA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C5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2022-07-31T23:28:00Z</dcterms:created>
  <dcterms:modified xsi:type="dcterms:W3CDTF">2022-08-23T01:06:00Z</dcterms:modified>
</cp:coreProperties>
</file>