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1D2B4" w14:textId="77777777" w:rsidR="004A63AE" w:rsidRPr="001B0ADD" w:rsidRDefault="004A63AE" w:rsidP="004A63AE">
      <w:pPr>
        <w:spacing w:line="360" w:lineRule="auto"/>
        <w:rPr>
          <w:rStyle w:val="a7"/>
          <w:rFonts w:ascii="Times New Roman" w:eastAsia="黑体" w:hAnsi="Times New Roman" w:cs="Times New Roman"/>
          <w:b w:val="0"/>
          <w:color w:val="000000" w:themeColor="text1"/>
          <w:szCs w:val="21"/>
        </w:rPr>
      </w:pPr>
      <w:r w:rsidRPr="001B0ADD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 xml:space="preserve">Table </w:t>
      </w:r>
      <w:r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>S1</w:t>
      </w:r>
      <w:r w:rsidRPr="001B0ADD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 xml:space="preserve"> Up-regulated proteins in the jejunum of mice with </w:t>
      </w:r>
      <w:r w:rsidRPr="005C675A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>intestinal inflammatory response</w:t>
      </w:r>
      <w:r w:rsidRPr="001B0ADD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 xml:space="preserve"> induced by ST</w:t>
      </w:r>
    </w:p>
    <w:tbl>
      <w:tblPr>
        <w:tblStyle w:val="a8"/>
        <w:tblW w:w="9286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"/>
        <w:gridCol w:w="2018"/>
        <w:gridCol w:w="5172"/>
        <w:gridCol w:w="1356"/>
      </w:tblGrid>
      <w:tr w:rsidR="004A63AE" w:rsidRPr="001B0ADD" w14:paraId="12D205C6" w14:textId="77777777" w:rsidTr="008D378D">
        <w:trPr>
          <w:trHeight w:val="550"/>
          <w:jc w:val="center"/>
        </w:trPr>
        <w:tc>
          <w:tcPr>
            <w:tcW w:w="740" w:type="dxa"/>
            <w:tcBorders>
              <w:bottom w:val="single" w:sz="4" w:space="0" w:color="auto"/>
            </w:tcBorders>
            <w:vAlign w:val="center"/>
          </w:tcPr>
          <w:p w14:paraId="105AE48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No.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vAlign w:val="center"/>
          </w:tcPr>
          <w:p w14:paraId="09FE4C8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Accession</w:t>
            </w:r>
          </w:p>
        </w:tc>
        <w:tc>
          <w:tcPr>
            <w:tcW w:w="5172" w:type="dxa"/>
            <w:tcBorders>
              <w:bottom w:val="single" w:sz="4" w:space="0" w:color="auto"/>
            </w:tcBorders>
            <w:vAlign w:val="center"/>
          </w:tcPr>
          <w:p w14:paraId="7BCB0BC4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Protein name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</w:tcPr>
          <w:p w14:paraId="378F62E7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Fold change</w:t>
            </w:r>
          </w:p>
        </w:tc>
      </w:tr>
      <w:tr w:rsidR="004A63AE" w:rsidRPr="001B0ADD" w14:paraId="22D30CA7" w14:textId="77777777" w:rsidTr="008D378D">
        <w:trPr>
          <w:jc w:val="center"/>
        </w:trPr>
        <w:tc>
          <w:tcPr>
            <w:tcW w:w="7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E3425D8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19C89B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NP_001116843.1</w:t>
            </w:r>
          </w:p>
        </w:tc>
        <w:tc>
          <w:tcPr>
            <w:tcW w:w="517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D5B03F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Purine-nucleoside phosphorylase 2</w:t>
            </w:r>
          </w:p>
        </w:tc>
        <w:tc>
          <w:tcPr>
            <w:tcW w:w="135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7B3410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2.77</w:t>
            </w:r>
          </w:p>
        </w:tc>
      </w:tr>
      <w:tr w:rsidR="004A63AE" w:rsidRPr="001B0ADD" w14:paraId="7D265B67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5992B5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3020D68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NP_033165.1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76D24FF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C-C motif chemokine 6 precursor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7D533BB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2.64</w:t>
            </w:r>
          </w:p>
        </w:tc>
      </w:tr>
      <w:tr w:rsidR="004A63AE" w:rsidRPr="001B0ADD" w14:paraId="61A991C3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38D77B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2536F76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XP_030102053.1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48BE2CA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Nuclear nucleic acid-binding protein C1D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42C383F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1.93</w:t>
            </w:r>
          </w:p>
        </w:tc>
      </w:tr>
      <w:tr w:rsidR="004A63AE" w:rsidRPr="001B0ADD" w14:paraId="31D7FA60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149BE2E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4511CA7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NP_001345495.1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56913CA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Melanoma-associated antigen D2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1CD1A5F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1.89</w:t>
            </w:r>
          </w:p>
        </w:tc>
      </w:tr>
      <w:tr w:rsidR="004A63AE" w:rsidRPr="001B0ADD" w14:paraId="48BE4321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5ACF6F6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178B1D2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NP_035148.1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4EEA163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Sequestosome-1 isoform 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05632CE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1.72</w:t>
            </w:r>
          </w:p>
        </w:tc>
      </w:tr>
      <w:tr w:rsidR="004A63AE" w:rsidRPr="001B0ADD" w14:paraId="774BF953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6221F15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260F372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NP_808212.2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30C3BAC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Angiogenin-4 precursor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5FE1DF9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1.63</w:t>
            </w:r>
          </w:p>
        </w:tc>
      </w:tr>
      <w:tr w:rsidR="004A63AE" w:rsidRPr="001B0ADD" w14:paraId="02A5466D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38A8D1F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3F8B273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NP_001273537.1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586CAEA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Barrier-to-autointegration factor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5C74A9D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1.61</w:t>
            </w:r>
          </w:p>
        </w:tc>
      </w:tr>
      <w:tr w:rsidR="004A63AE" w:rsidRPr="001B0ADD" w14:paraId="39FE777D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98B6D7C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14F3F62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NP_033124.1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6E3636C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40S ribosomal protein S8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30E0C55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1.58</w:t>
            </w:r>
          </w:p>
        </w:tc>
      </w:tr>
      <w:tr w:rsidR="004A63AE" w:rsidRPr="001B0ADD" w14:paraId="698E904A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723ABFB0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2D8B58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NP_031533.2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5EB7E55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ATP synthase subunit e, mitochondrial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4FE6EFE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1.49</w:t>
            </w:r>
          </w:p>
        </w:tc>
      </w:tr>
      <w:tr w:rsidR="004A63AE" w:rsidRPr="001B0ADD" w14:paraId="198C2BC9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D424E2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13BC53B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XP_006518515.1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3AE4FD8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Annexin A7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7DE01B8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1.44</w:t>
            </w:r>
          </w:p>
        </w:tc>
      </w:tr>
      <w:tr w:rsidR="004A63AE" w:rsidRPr="001B0ADD" w14:paraId="718D4EB6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317884AE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7786C5B3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NP_038700.2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085B509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Transcription factor Sp1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322FDF1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1.44</w:t>
            </w:r>
          </w:p>
        </w:tc>
      </w:tr>
      <w:tr w:rsidR="004A63AE" w:rsidRPr="001B0ADD" w14:paraId="7A33B1BF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5119D84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1FD4C57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NP_034063.1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40A8516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font11"/>
                <w:rFonts w:ascii="Times New Roman" w:hAnsi="Times New Roman" w:cs="Times New Roman" w:hint="default"/>
                <w:sz w:val="21"/>
                <w:szCs w:val="21"/>
              </w:rPr>
              <w:t>Collagen alpha-1(VI) chain precursor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1446C65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1.39</w:t>
            </w:r>
          </w:p>
        </w:tc>
      </w:tr>
      <w:tr w:rsidR="004A63AE" w:rsidRPr="001B0ADD" w14:paraId="3CF45653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C36EACB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1DA31B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NP_035193.1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3AB1BCE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Astrocytic phosphoprotein PEA-15 isoform 2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4FA9B793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1.37</w:t>
            </w:r>
          </w:p>
        </w:tc>
      </w:tr>
      <w:tr w:rsidR="004A63AE" w:rsidRPr="001B0ADD" w14:paraId="57E83CCB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4A0726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1A52123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NP_598499.1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5990B8C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Anthrax toxin receptor 2 precursor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200E192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1.36</w:t>
            </w:r>
          </w:p>
        </w:tc>
      </w:tr>
      <w:tr w:rsidR="004A63AE" w:rsidRPr="001B0ADD" w14:paraId="4E6382C8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3711E1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259C839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NP_081069.1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00702D6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Myc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target protein 1  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6A8A156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1.35</w:t>
            </w:r>
          </w:p>
        </w:tc>
      </w:tr>
      <w:tr w:rsidR="004A63AE" w:rsidRPr="001B0ADD" w14:paraId="313A15C5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A9D15B6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756C5E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NP_031642.1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36F3002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Caveolin-1 isoform 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23593B0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1.34</w:t>
            </w:r>
          </w:p>
        </w:tc>
      </w:tr>
      <w:tr w:rsidR="004A63AE" w:rsidRPr="001B0ADD" w14:paraId="168BF509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C61F01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7443C3A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XP_006496881.1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66B57A5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RAC-gamma serine/threonine-protein kinase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5B24318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1.31</w:t>
            </w:r>
          </w:p>
        </w:tc>
      </w:tr>
      <w:tr w:rsidR="004A63AE" w:rsidRPr="001B0ADD" w14:paraId="2696E7F9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244259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B6240E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XP_011242297.1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6361E41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Enhancer of rudimentary homolog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3D7758D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1.29</w:t>
            </w:r>
          </w:p>
        </w:tc>
      </w:tr>
      <w:tr w:rsidR="004A63AE" w:rsidRPr="001B0ADD" w14:paraId="7A0531DB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64E0F15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19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7BA54103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NP_033331.2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0DBC0CA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Synaptophysin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023D056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1.29</w:t>
            </w:r>
          </w:p>
        </w:tc>
      </w:tr>
      <w:tr w:rsidR="004A63AE" w:rsidRPr="001B0ADD" w14:paraId="3897FDA0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34569EE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7A1B474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NP_904335.1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0389771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NADH dehydrogenase subunit 3 (mitochondrion)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4BA94A6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1.28</w:t>
            </w:r>
          </w:p>
        </w:tc>
      </w:tr>
      <w:tr w:rsidR="004A63AE" w:rsidRPr="001B0ADD" w14:paraId="6F974F15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39E9C369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7FA564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NP_997517.1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39CCD86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40S ribosomal protein S24 isoform 2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0296D5D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1.28</w:t>
            </w:r>
          </w:p>
        </w:tc>
      </w:tr>
      <w:tr w:rsidR="004A63AE" w:rsidRPr="001B0ADD" w14:paraId="17F6709F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AC1C3A2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167AD0B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XP_006502996.1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00A6563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Nuclease-sensitive element-binding protein 1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08469CB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1.28</w:t>
            </w:r>
          </w:p>
        </w:tc>
      </w:tr>
      <w:tr w:rsidR="004A63AE" w:rsidRPr="001B0ADD" w14:paraId="23820A11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44B50D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23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386894A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NP_001159723.1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1F1C366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Monoglyceride lipase isoform a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185F851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1.28</w:t>
            </w:r>
          </w:p>
        </w:tc>
      </w:tr>
      <w:tr w:rsidR="004A63AE" w:rsidRPr="001B0ADD" w14:paraId="6230F35A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EC8FCED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0F9BE64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NP_001291650.1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6ADD943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Ectonucleoside triphosphate </w:t>
            </w: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diphosphohydrolase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1 isoform 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518B25A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1.27</w:t>
            </w:r>
          </w:p>
        </w:tc>
      </w:tr>
      <w:tr w:rsidR="004A63AE" w:rsidRPr="001B0ADD" w14:paraId="07236846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AF4A28F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660CF9C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NP_081039.2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1AD7191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font11"/>
                <w:rFonts w:ascii="Times New Roman" w:hAnsi="Times New Roman" w:cs="Times New Roman" w:hint="default"/>
                <w:sz w:val="21"/>
                <w:szCs w:val="21"/>
              </w:rPr>
              <w:t>Collagen alpha-4(VI) chain precursor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48EB54D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1.27</w:t>
            </w:r>
          </w:p>
        </w:tc>
      </w:tr>
      <w:tr w:rsidR="004A63AE" w:rsidRPr="001B0ADD" w14:paraId="14421C6D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7463EB91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lastRenderedPageBreak/>
              <w:t>26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385104F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XP_030107082.1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1738A27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Four and a half LIM domains protein 1 isoform X3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72BE940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1.26</w:t>
            </w:r>
          </w:p>
        </w:tc>
      </w:tr>
      <w:tr w:rsidR="004A63AE" w:rsidRPr="001B0ADD" w14:paraId="7E7D48B3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7493E84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FF01B4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NP_033867.1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19535E0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Branched-chain-amino-acid aminotransferase, mitochondrial Isoform 1 precursor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2E4A968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1.26</w:t>
            </w:r>
          </w:p>
        </w:tc>
      </w:tr>
      <w:tr w:rsidR="004A63AE" w:rsidRPr="001B0ADD" w14:paraId="6BA02ADA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75AF9CF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682E3A8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XP_006513397.1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5089814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Protein NEDD1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463147E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1.26</w:t>
            </w:r>
          </w:p>
        </w:tc>
      </w:tr>
      <w:tr w:rsidR="004A63AE" w:rsidRPr="001B0ADD" w14:paraId="0DC1958C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7A98E766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6F23E2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XP_030103212.1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264708A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GMP reductase 1 isoform X1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0E23C823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1.25</w:t>
            </w:r>
          </w:p>
        </w:tc>
      </w:tr>
      <w:tr w:rsidR="004A63AE" w:rsidRPr="001B0ADD" w14:paraId="7C5D7C3D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692E37D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vAlign w:val="center"/>
          </w:tcPr>
          <w:p w14:paraId="5C2E252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NP_778201.1</w:t>
            </w:r>
          </w:p>
        </w:tc>
        <w:tc>
          <w:tcPr>
            <w:tcW w:w="5172" w:type="dxa"/>
            <w:tcBorders>
              <w:tl2br w:val="nil"/>
              <w:tr2bl w:val="nil"/>
            </w:tcBorders>
            <w:vAlign w:val="center"/>
          </w:tcPr>
          <w:p w14:paraId="715319F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LPeptin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receptor gene-related protein</w:t>
            </w:r>
          </w:p>
        </w:tc>
        <w:tc>
          <w:tcPr>
            <w:tcW w:w="1356" w:type="dxa"/>
            <w:tcBorders>
              <w:tl2br w:val="nil"/>
              <w:tr2bl w:val="nil"/>
            </w:tcBorders>
            <w:vAlign w:val="center"/>
          </w:tcPr>
          <w:p w14:paraId="1C18BED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1.25</w:t>
            </w:r>
          </w:p>
        </w:tc>
      </w:tr>
    </w:tbl>
    <w:p w14:paraId="691620F8" w14:textId="5889C4C3" w:rsidR="009B6069" w:rsidRDefault="004A63AE">
      <w:pPr>
        <w:rPr>
          <w:rStyle w:val="a7"/>
          <w:rFonts w:ascii="Times New Roman" w:eastAsia="黑体" w:hAnsi="Times New Roman" w:cs="Times New Roman"/>
          <w:color w:val="000000" w:themeColor="text1"/>
          <w:szCs w:val="21"/>
        </w:rPr>
      </w:pPr>
      <w:r w:rsidRPr="001B0ADD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 xml:space="preserve">Table </w:t>
      </w:r>
      <w:r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>S2</w:t>
      </w:r>
      <w:r w:rsidRPr="001B0ADD">
        <w:rPr>
          <w:rStyle w:val="a7"/>
          <w:rFonts w:ascii="Times New Roman" w:eastAsia="黑体" w:hAnsi="Times New Roman" w:cs="Times New Roman" w:hint="eastAsia"/>
          <w:color w:val="000000" w:themeColor="text1"/>
          <w:szCs w:val="21"/>
        </w:rPr>
        <w:t xml:space="preserve"> </w:t>
      </w:r>
      <w:r w:rsidRPr="001B0ADD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 xml:space="preserve">Down-regulated proteins in jejunum of mice with </w:t>
      </w:r>
      <w:r w:rsidRPr="005C675A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>intestinal inflammatory response</w:t>
      </w:r>
      <w:r w:rsidRPr="001B0ADD">
        <w:rPr>
          <w:rStyle w:val="a7"/>
          <w:rFonts w:ascii="Times New Roman" w:eastAsia="黑体" w:hAnsi="Times New Roman" w:cs="Times New Roman"/>
          <w:color w:val="000000" w:themeColor="text1"/>
          <w:szCs w:val="21"/>
        </w:rPr>
        <w:t xml:space="preserve"> induced by ST</w:t>
      </w:r>
    </w:p>
    <w:tbl>
      <w:tblPr>
        <w:tblStyle w:val="a8"/>
        <w:tblW w:w="9286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"/>
        <w:gridCol w:w="1812"/>
        <w:gridCol w:w="5386"/>
        <w:gridCol w:w="1348"/>
      </w:tblGrid>
      <w:tr w:rsidR="004A63AE" w:rsidRPr="001B0ADD" w14:paraId="7BDD3FAB" w14:textId="77777777" w:rsidTr="008D378D">
        <w:trPr>
          <w:trHeight w:val="550"/>
          <w:jc w:val="center"/>
        </w:trPr>
        <w:tc>
          <w:tcPr>
            <w:tcW w:w="740" w:type="dxa"/>
            <w:tcBorders>
              <w:bottom w:val="single" w:sz="4" w:space="0" w:color="auto"/>
            </w:tcBorders>
            <w:vAlign w:val="center"/>
          </w:tcPr>
          <w:p w14:paraId="30BA933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No.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00ADD8B5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Accession</w:t>
            </w:r>
          </w:p>
        </w:tc>
        <w:tc>
          <w:tcPr>
            <w:tcW w:w="5386" w:type="dxa"/>
            <w:tcBorders>
              <w:bottom w:val="single" w:sz="4" w:space="0" w:color="auto"/>
            </w:tcBorders>
            <w:vAlign w:val="center"/>
          </w:tcPr>
          <w:p w14:paraId="285F4EAE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Protein name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14:paraId="6B5A2228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Fold change</w:t>
            </w:r>
          </w:p>
        </w:tc>
      </w:tr>
      <w:tr w:rsidR="004A63AE" w:rsidRPr="001B0ADD" w14:paraId="041EBBFF" w14:textId="77777777" w:rsidTr="008D378D">
        <w:trPr>
          <w:jc w:val="center"/>
        </w:trPr>
        <w:tc>
          <w:tcPr>
            <w:tcW w:w="7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1E07157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A68F7F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NP_001347193.1</w:t>
            </w:r>
          </w:p>
        </w:tc>
        <w:tc>
          <w:tcPr>
            <w:tcW w:w="538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7FC8A3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Protein NDRG2 isoform 3</w:t>
            </w:r>
          </w:p>
        </w:tc>
        <w:tc>
          <w:tcPr>
            <w:tcW w:w="134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E4FBD5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00895412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A1EEAF2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F28206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NP_766299.1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4170DF9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Translation factor Guf1, mitochondrial isoform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223FB18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1FBBE752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F6ADE7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31E5C10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NP_083392.1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562B965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Kelch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repeat and BTB domain-containing protein 11  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6133EA9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50EB05A8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6A5F24F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274D790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NP_001028465.1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62298B9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UDP-N-</w:t>
            </w: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acetylhexosamine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pyrophosphorylase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-like protein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6EDDE01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0CA2FCF5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344F17E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66F16B7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NP_031482.1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56B4249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AP-1 complex subunit mu-1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57EBD04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43604F27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3CEF474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158501D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NP_001333689.1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2AA4B76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Clathrin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interactor 1 isoform 2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0C1CAE8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5AE025E6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0C96A66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2A03C61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NP_001297770.1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6DD31D9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Cell adhesion molecule 1 isoform e precursor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5722533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4A63AE" w:rsidRPr="001B0ADD" w14:paraId="24D558E2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41AC11E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16F908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XP_030101642.1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6009B70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Galectin-related protein isoform X1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6FBF9C2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415E3285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7BFA740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E80113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NP_035589.1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1221A2C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Serpin B8 isoform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2F6E9BD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4FC84E3A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5C4EBDC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E99451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NP_001034128.2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58FB777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BTB/POZ domain-containing protein KCTD21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4222E56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23BDFA6E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26DF9C9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6014716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NP_080433.1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0B4E7C8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Poly(A) RNA polymerase, mitochondrial isoform 1 precursor  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5D0BAB7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661FAC48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A3D0DA6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2341824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NP_036044.1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232FC9F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Negative elongation factor A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7B64D3D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1CC76898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8212397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5A5F451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XP_006524213.1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13EAC9D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Inactive phospholipase C-like protein 2 isoform X1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314E1D5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10B5B303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9046397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286D5F9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NP_001280489.1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06F7EAA3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Kynurenine--oxoglutarate transaminase 3 isoform1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6FF1221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4D1FE908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5A127DF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32836F2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XP_006511770.1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774CF10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DNA topoisomerase 2-binding protein 1 isoform X2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5DC7980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0699F859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C3BC35A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BC23FA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XP_006512989.1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6611532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Syntaxin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-binding protein 5 isoform X1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41AF8BF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0D073AAA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BD931D7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3659F83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NP_082631.1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3493700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Nucleoporin NDC1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173CA80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531E6C3A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962339E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7632683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NP_031849.1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31C961E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Cytochrome P450 4B1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15BEC87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394E6777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12AE0D5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19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5003D9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NP_031716.2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2546DCF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Chromodomain-helicase-DNA-binding protein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2A988C62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4405E93E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FE40E3C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3B02CAA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NP_001028307.2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7524F44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E3 ubiquitin-protein ligase RNF149 precursor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25BC4DE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7D641229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31D1C432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lastRenderedPageBreak/>
              <w:t>21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57606F6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NP_079958.3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299DC57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pParaspeckle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component 1 isoform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24AC346D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4F5C2ECC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319A390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09A477C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XP_006533900.1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0592A93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Formin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-like protein 1 isoform X1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667270B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0CEA82CB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E7C322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23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1D9C1D04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NP_033032.1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0911F40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Mitogen-activated protein kinase </w:t>
            </w: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kinase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kinase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kinase</w:t>
            </w:r>
            <w:proofErr w:type="spell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2 isoform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10CC692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0D08B705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BA84AC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2248EA57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NP_032159.1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6252DAB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Glutamate dehydrogenase 1, mitochondrial precursor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1F9E0A9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0.82</w:t>
            </w:r>
          </w:p>
        </w:tc>
      </w:tr>
      <w:tr w:rsidR="004A63AE" w:rsidRPr="001B0ADD" w14:paraId="0CC995C2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261F9D5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23BA310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NP_067377.4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38F6B7E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Ubiquitin-conjugating enzyme E2 J2 isoform a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6BFABA4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  <w:tr w:rsidR="004A63AE" w:rsidRPr="001B0ADD" w14:paraId="5EBF0FE1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C82E41B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3475B53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NP_766523.2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22B64E9C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N-acetylglucosamine-6-phosphate deacetylase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46F276A9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  <w:tr w:rsidR="004A63AE" w:rsidRPr="001B0ADD" w14:paraId="48059FC0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2D10673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07F15035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NP_001074528.1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4F9EC058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Mitochondrial calcium uniporter regulator 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1845C79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  <w:tr w:rsidR="004A63AE" w:rsidRPr="001B0ADD" w14:paraId="1EBB48B3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ACE6AAF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BDF7E8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XP_030106592.1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48071CA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Inhibitor of nuclear factor kappa-B kinase subunit alpha isoform X1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53E1F686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  <w:tr w:rsidR="004A63AE" w:rsidRPr="001B0ADD" w14:paraId="37FD03C7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1E0C296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7695B9DF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NP_808272.2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6908A7DB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gramStart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Specifically</w:t>
            </w:r>
            <w:proofErr w:type="gramEnd"/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androgen-regulated gene protein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0C1C628A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  <w:tr w:rsidR="004A63AE" w:rsidRPr="001B0ADD" w14:paraId="70A1BD70" w14:textId="77777777" w:rsidTr="008D378D">
        <w:trPr>
          <w:jc w:val="center"/>
        </w:trPr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086B340" w14:textId="77777777" w:rsidR="004A63AE" w:rsidRPr="001B0ADD" w:rsidRDefault="004A63AE" w:rsidP="008D378D">
            <w:pPr>
              <w:spacing w:line="360" w:lineRule="auto"/>
              <w:jc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Style w:val="a7"/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14:paraId="4A975C71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NP_001347009.1</w:t>
            </w:r>
          </w:p>
        </w:tc>
        <w:tc>
          <w:tcPr>
            <w:tcW w:w="5386" w:type="dxa"/>
            <w:tcBorders>
              <w:tl2br w:val="nil"/>
              <w:tr2bl w:val="nil"/>
            </w:tcBorders>
            <w:vAlign w:val="center"/>
          </w:tcPr>
          <w:p w14:paraId="2BC22BC0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E3 ubiquitin-protein ligase HERC2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14:paraId="53153BBE" w14:textId="77777777" w:rsidR="004A63AE" w:rsidRPr="001B0ADD" w:rsidRDefault="004A63AE" w:rsidP="008D378D">
            <w:pPr>
              <w:widowControl/>
              <w:spacing w:line="360" w:lineRule="auto"/>
              <w:jc w:val="center"/>
              <w:textAlignment w:val="center"/>
              <w:rPr>
                <w:rStyle w:val="a7"/>
                <w:rFonts w:ascii="Times New Roman" w:eastAsia="宋体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1B0AD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</w:t>
            </w:r>
          </w:p>
        </w:tc>
      </w:tr>
    </w:tbl>
    <w:p w14:paraId="384E5909" w14:textId="77777777" w:rsidR="004A63AE" w:rsidRPr="004A63AE" w:rsidRDefault="004A63AE"/>
    <w:sectPr w:rsidR="004A63AE" w:rsidRPr="004A63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207B8" w14:textId="77777777" w:rsidR="009A5025" w:rsidRDefault="009A5025" w:rsidP="004A63AE">
      <w:r>
        <w:separator/>
      </w:r>
    </w:p>
  </w:endnote>
  <w:endnote w:type="continuationSeparator" w:id="0">
    <w:p w14:paraId="6BD48A11" w14:textId="77777777" w:rsidR="009A5025" w:rsidRDefault="009A5025" w:rsidP="004A6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B665E" w14:textId="77777777" w:rsidR="009A5025" w:rsidRDefault="009A5025" w:rsidP="004A63AE">
      <w:r>
        <w:separator/>
      </w:r>
    </w:p>
  </w:footnote>
  <w:footnote w:type="continuationSeparator" w:id="0">
    <w:p w14:paraId="7A8CC5BE" w14:textId="77777777" w:rsidR="009A5025" w:rsidRDefault="009A5025" w:rsidP="004A6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24D"/>
    <w:rsid w:val="004A63AE"/>
    <w:rsid w:val="009A5025"/>
    <w:rsid w:val="009B6069"/>
    <w:rsid w:val="00FB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4BB7F"/>
  <w15:chartTrackingRefBased/>
  <w15:docId w15:val="{6E67DC0F-0C5B-48F2-AFB3-010513807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3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3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3AE"/>
    <w:rPr>
      <w:sz w:val="18"/>
      <w:szCs w:val="18"/>
    </w:rPr>
  </w:style>
  <w:style w:type="character" w:styleId="a7">
    <w:name w:val="Strong"/>
    <w:qFormat/>
    <w:rsid w:val="004A63AE"/>
    <w:rPr>
      <w:b/>
    </w:rPr>
  </w:style>
  <w:style w:type="table" w:styleId="a8">
    <w:name w:val="Table Grid"/>
    <w:qFormat/>
    <w:rsid w:val="004A63AE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qFormat/>
    <w:rsid w:val="004A63AE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朝阳</dc:creator>
  <cp:keywords/>
  <dc:description/>
  <cp:lastModifiedBy>魏 朝阳</cp:lastModifiedBy>
  <cp:revision>2</cp:revision>
  <dcterms:created xsi:type="dcterms:W3CDTF">2022-10-24T06:03:00Z</dcterms:created>
  <dcterms:modified xsi:type="dcterms:W3CDTF">2022-10-24T06:04:00Z</dcterms:modified>
</cp:coreProperties>
</file>