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3B101" w14:textId="77777777" w:rsidR="00600D49" w:rsidRPr="00A63D4A" w:rsidRDefault="00600D49" w:rsidP="00600D49">
      <w:pPr>
        <w:spacing w:afterLines="100" w:after="312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</w:pPr>
      <w:r w:rsidRPr="00A63D4A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>Supplementary Information</w:t>
      </w:r>
    </w:p>
    <w:p w14:paraId="302E6A07" w14:textId="059E5F74" w:rsidR="00600D49" w:rsidRDefault="00600D49" w:rsidP="00600D49">
      <w:pPr>
        <w:ind w:left="482" w:hangingChars="150" w:hanging="482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  <w:r w:rsidRPr="00600D49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 xml:space="preserve">Novel </w:t>
      </w:r>
      <w:proofErr w:type="gramStart"/>
      <w:r w:rsidRPr="00600D49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>green fluorescent</w:t>
      </w:r>
      <w:proofErr w:type="gramEnd"/>
      <w:r w:rsidRPr="00600D49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 xml:space="preserve"> probe stem from carbon quantum dots for specific recognition of tyrosinase in serum and living cells</w:t>
      </w:r>
    </w:p>
    <w:p w14:paraId="27C0861C" w14:textId="77777777" w:rsidR="00600D49" w:rsidRPr="00600D49" w:rsidRDefault="00600D49" w:rsidP="00600D49">
      <w:pPr>
        <w:ind w:left="316" w:hangingChars="150" w:hanging="316"/>
        <w:jc w:val="center"/>
        <w:rPr>
          <w:rFonts w:ascii="Times New Roman" w:hAnsi="Times New Roman" w:cs="Times New Roman"/>
          <w:b/>
          <w:bCs/>
          <w:iCs/>
          <w:color w:val="000000" w:themeColor="text1"/>
          <w:szCs w:val="21"/>
        </w:rPr>
      </w:pPr>
    </w:p>
    <w:p w14:paraId="35CA3AB5" w14:textId="77777777" w:rsidR="00151C07" w:rsidRDefault="00151C07" w:rsidP="00151C07">
      <w:pPr>
        <w:spacing w:line="360" w:lineRule="auto"/>
        <w:jc w:val="center"/>
        <w:rPr>
          <w:rFonts w:ascii="Times New Roman" w:hAnsi="Times New Roman"/>
        </w:rPr>
      </w:pPr>
      <w:proofErr w:type="spellStart"/>
      <w:r w:rsidRPr="006F124B">
        <w:rPr>
          <w:rFonts w:ascii="Times New Roman" w:hAnsi="Times New Roman" w:hint="eastAsia"/>
        </w:rPr>
        <w:t>Wenxian</w:t>
      </w:r>
      <w:proofErr w:type="spellEnd"/>
      <w:r w:rsidRPr="006F124B">
        <w:rPr>
          <w:rFonts w:ascii="Times New Roman" w:hAnsi="Times New Roman" w:hint="eastAsia"/>
        </w:rPr>
        <w:t xml:space="preserve"> Wang</w:t>
      </w:r>
      <w:r w:rsidRPr="00AC342F">
        <w:rPr>
          <w:rFonts w:ascii="Times New Roman" w:hAnsi="Times New Roman" w:hint="eastAsia"/>
          <w:b/>
          <w:bCs/>
          <w:vertAlign w:val="superscript"/>
        </w:rPr>
        <w:t>#</w:t>
      </w:r>
      <w:r w:rsidRPr="006F124B">
        <w:rPr>
          <w:rFonts w:ascii="Times New Roman" w:hAnsi="Times New Roman" w:hint="eastAsia"/>
        </w:rPr>
        <w:t>,</w:t>
      </w:r>
      <w:r w:rsidRPr="006F124B">
        <w:rPr>
          <w:rFonts w:ascii="Times New Roman" w:hAnsi="Times New Roman"/>
        </w:rPr>
        <w:t xml:space="preserve"> </w:t>
      </w:r>
      <w:r w:rsidRPr="006F124B">
        <w:rPr>
          <w:rFonts w:ascii="Times New Roman" w:hAnsi="Times New Roman" w:hint="eastAsia"/>
        </w:rPr>
        <w:t>Dan Yang</w:t>
      </w:r>
      <w:r w:rsidRPr="00AC342F">
        <w:rPr>
          <w:rFonts w:ascii="Times New Roman" w:hAnsi="Times New Roman" w:hint="eastAsia"/>
          <w:b/>
          <w:bCs/>
          <w:vertAlign w:val="superscript"/>
        </w:rPr>
        <w:t>#</w:t>
      </w:r>
      <w:r w:rsidRPr="006F124B">
        <w:rPr>
          <w:rFonts w:ascii="Times New Roman" w:hAnsi="Times New Roman" w:hint="eastAsia"/>
        </w:rPr>
        <w:t>,</w:t>
      </w:r>
      <w:r w:rsidRPr="006F124B">
        <w:rPr>
          <w:rFonts w:ascii="Times New Roman" w:hAnsi="Times New Roman"/>
        </w:rPr>
        <w:t xml:space="preserve"> </w:t>
      </w:r>
      <w:proofErr w:type="spellStart"/>
      <w:r w:rsidRPr="006F124B">
        <w:rPr>
          <w:rFonts w:ascii="Times New Roman" w:hAnsi="Times New Roman" w:hint="eastAsia"/>
        </w:rPr>
        <w:t>Yufei</w:t>
      </w:r>
      <w:proofErr w:type="spellEnd"/>
      <w:r w:rsidRPr="006F124B">
        <w:rPr>
          <w:rFonts w:ascii="Times New Roman" w:hAnsi="Times New Roman"/>
        </w:rPr>
        <w:t xml:space="preserve">, </w:t>
      </w:r>
      <w:r w:rsidRPr="006F124B">
        <w:rPr>
          <w:rFonts w:ascii="Times New Roman" w:hAnsi="Times New Roman" w:hint="eastAsia"/>
        </w:rPr>
        <w:t>Zhou,</w:t>
      </w:r>
      <w:r w:rsidRPr="006F124B">
        <w:rPr>
          <w:rFonts w:ascii="Times New Roman" w:hAnsi="Times New Roman"/>
        </w:rPr>
        <w:t xml:space="preserve"> </w:t>
      </w:r>
      <w:proofErr w:type="spellStart"/>
      <w:r w:rsidRPr="006F124B">
        <w:rPr>
          <w:rFonts w:ascii="Times New Roman" w:hAnsi="Times New Roman" w:hint="eastAsia"/>
        </w:rPr>
        <w:t>Yuding</w:t>
      </w:r>
      <w:proofErr w:type="spellEnd"/>
      <w:r w:rsidRPr="006F124B">
        <w:rPr>
          <w:rFonts w:ascii="Times New Roman" w:hAnsi="Times New Roman" w:hint="eastAsia"/>
        </w:rPr>
        <w:t xml:space="preserve"> Zhang</w:t>
      </w:r>
      <w:r w:rsidRPr="006F124B">
        <w:rPr>
          <w:rFonts w:ascii="Times New Roman" w:hAnsi="Times New Roman"/>
        </w:rPr>
        <w:t xml:space="preserve">, </w:t>
      </w:r>
      <w:proofErr w:type="spellStart"/>
      <w:r w:rsidRPr="006F124B">
        <w:rPr>
          <w:rFonts w:ascii="Times New Roman" w:hAnsi="Times New Roman" w:hint="eastAsia"/>
        </w:rPr>
        <w:t>Lijiao</w:t>
      </w:r>
      <w:proofErr w:type="spellEnd"/>
      <w:r w:rsidRPr="006F124B">
        <w:rPr>
          <w:rFonts w:ascii="Times New Roman" w:hAnsi="Times New Roman" w:hint="eastAsia"/>
        </w:rPr>
        <w:t xml:space="preserve"> Guan,</w:t>
      </w:r>
      <w:r w:rsidRPr="006F124B">
        <w:rPr>
          <w:rFonts w:ascii="Times New Roman" w:hAnsi="Times New Roman"/>
        </w:rPr>
        <w:t xml:space="preserve"> </w:t>
      </w:r>
      <w:proofErr w:type="spellStart"/>
      <w:r w:rsidRPr="006F124B">
        <w:rPr>
          <w:rFonts w:ascii="Times New Roman" w:hAnsi="Times New Roman" w:hint="eastAsia"/>
        </w:rPr>
        <w:t>Xianfen</w:t>
      </w:r>
      <w:proofErr w:type="spellEnd"/>
      <w:r w:rsidRPr="006F124B">
        <w:rPr>
          <w:rFonts w:ascii="Times New Roman" w:hAnsi="Times New Roman" w:hint="eastAsia"/>
        </w:rPr>
        <w:t xml:space="preserve"> Zhang,</w:t>
      </w:r>
      <w:r w:rsidRPr="006F124B">
        <w:rPr>
          <w:rFonts w:ascii="Times New Roman" w:hAnsi="Times New Roman"/>
        </w:rPr>
        <w:t xml:space="preserve"> </w:t>
      </w:r>
      <w:proofErr w:type="spellStart"/>
      <w:r w:rsidRPr="009F379C">
        <w:rPr>
          <w:rFonts w:ascii="Times New Roman" w:hAnsi="Times New Roman" w:hint="eastAsia"/>
        </w:rPr>
        <w:t>Weiming</w:t>
      </w:r>
      <w:proofErr w:type="spellEnd"/>
      <w:r w:rsidRPr="009F379C">
        <w:rPr>
          <w:rFonts w:ascii="Times New Roman" w:hAnsi="Times New Roman" w:hint="eastAsia"/>
        </w:rPr>
        <w:t xml:space="preserve"> </w:t>
      </w:r>
      <w:proofErr w:type="spellStart"/>
      <w:r w:rsidRPr="009F379C">
        <w:rPr>
          <w:rFonts w:ascii="Times New Roman" w:hAnsi="Times New Roman" w:hint="eastAsia"/>
        </w:rPr>
        <w:t>Xue</w:t>
      </w:r>
      <w:proofErr w:type="spellEnd"/>
      <w:r w:rsidRPr="00AC342F">
        <w:rPr>
          <w:rFonts w:ascii="Times New Roman" w:hAnsi="Times New Roman" w:hint="eastAsia"/>
          <w:b/>
          <w:bCs/>
        </w:rPr>
        <w:t>*</w:t>
      </w:r>
      <w:r w:rsidRPr="006F124B">
        <w:rPr>
          <w:rFonts w:ascii="Times New Roman" w:hAnsi="Times New Roman"/>
        </w:rPr>
        <w:t xml:space="preserve">, </w:t>
      </w:r>
      <w:proofErr w:type="spellStart"/>
      <w:r w:rsidRPr="006F124B">
        <w:rPr>
          <w:rFonts w:ascii="Times New Roman" w:hAnsi="Times New Roman" w:hint="eastAsia"/>
        </w:rPr>
        <w:t>Saipeng</w:t>
      </w:r>
      <w:proofErr w:type="spellEnd"/>
      <w:r w:rsidRPr="006F124B">
        <w:rPr>
          <w:rFonts w:ascii="Times New Roman" w:hAnsi="Times New Roman" w:hint="eastAsia"/>
        </w:rPr>
        <w:t xml:space="preserve"> Huang</w:t>
      </w:r>
      <w:r w:rsidRPr="00AC342F">
        <w:rPr>
          <w:rFonts w:ascii="Times New Roman" w:hAnsi="Times New Roman" w:hint="eastAsia"/>
          <w:b/>
          <w:bCs/>
        </w:rPr>
        <w:t>*</w:t>
      </w:r>
    </w:p>
    <w:p w14:paraId="2A3B10FD" w14:textId="77777777" w:rsidR="00151C07" w:rsidRPr="00AC342F" w:rsidRDefault="00151C07" w:rsidP="00151C07">
      <w:pPr>
        <w:spacing w:line="360" w:lineRule="auto"/>
        <w:rPr>
          <w:rFonts w:ascii="Times New Roman" w:hAnsi="Times New Roman"/>
        </w:rPr>
      </w:pPr>
      <w:r w:rsidRPr="00AC342F">
        <w:rPr>
          <w:rFonts w:ascii="Times New Roman" w:hAnsi="Times New Roman"/>
          <w:b/>
          <w:bCs/>
          <w:vertAlign w:val="superscript"/>
        </w:rPr>
        <w:t>#</w:t>
      </w:r>
      <w:r w:rsidRPr="00AC342F">
        <w:rPr>
          <w:rFonts w:ascii="Times New Roman" w:hAnsi="Times New Roman"/>
        </w:rPr>
        <w:t xml:space="preserve"> These authors contributed equally to this work</w:t>
      </w:r>
      <w:r>
        <w:rPr>
          <w:rFonts w:ascii="Times New Roman" w:hAnsi="Times New Roman"/>
        </w:rPr>
        <w:t xml:space="preserve"> and should be considered co-first authors</w:t>
      </w:r>
      <w:r w:rsidRPr="00AC342F">
        <w:rPr>
          <w:rFonts w:ascii="Times New Roman" w:hAnsi="Times New Roman"/>
        </w:rPr>
        <w:t>.</w:t>
      </w:r>
    </w:p>
    <w:p w14:paraId="37078E94" w14:textId="77777777" w:rsidR="00151C07" w:rsidRPr="00624A65" w:rsidRDefault="00151C07" w:rsidP="00151C07">
      <w:pPr>
        <w:spacing w:line="360" w:lineRule="auto"/>
        <w:rPr>
          <w:rFonts w:ascii="Times New Roman" w:hAnsi="Times New Roman"/>
        </w:rPr>
      </w:pPr>
      <w:r w:rsidRPr="00AC342F">
        <w:rPr>
          <w:rFonts w:ascii="Times New Roman" w:hAnsi="Times New Roman" w:hint="eastAsia"/>
          <w:b/>
          <w:bCs/>
        </w:rPr>
        <w:t>*</w:t>
      </w:r>
      <w:r w:rsidRPr="00AC342F">
        <w:rPr>
          <w:rFonts w:ascii="Times New Roman" w:hAnsi="Times New Roman"/>
        </w:rPr>
        <w:t>Corresponding authors</w:t>
      </w:r>
      <w:r>
        <w:rPr>
          <w:rFonts w:ascii="Times New Roman" w:hAnsi="Times New Roman"/>
        </w:rPr>
        <w:t>.</w:t>
      </w:r>
    </w:p>
    <w:p w14:paraId="4AAADBEF" w14:textId="77777777" w:rsidR="00600D49" w:rsidRPr="00A63D4A" w:rsidRDefault="00600D49" w:rsidP="00600D49">
      <w:pPr>
        <w:ind w:left="360" w:hangingChars="150" w:hanging="360"/>
        <w:jc w:val="center"/>
        <w:rPr>
          <w:rFonts w:ascii="Times New Roman" w:hAnsi="Times New Roman" w:cs="Times New Roman"/>
          <w:i/>
          <w:iCs/>
          <w:color w:val="000000" w:themeColor="text1"/>
          <w:sz w:val="24"/>
        </w:rPr>
      </w:pPr>
    </w:p>
    <w:p w14:paraId="10972EB4" w14:textId="1CE4A737" w:rsidR="00600D49" w:rsidRDefault="00600D49" w:rsidP="00151C07">
      <w:pPr>
        <w:spacing w:afterLines="100" w:after="312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A63D4A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School of Chemical Engineering, Northwest University, Xi</w:t>
      </w:r>
      <w:proofErr w:type="gramStart"/>
      <w:r w:rsidRPr="00A63D4A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’</w:t>
      </w:r>
      <w:proofErr w:type="gramEnd"/>
      <w:r w:rsidRPr="00A63D4A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an, PR China</w:t>
      </w:r>
      <w:r>
        <w:rPr>
          <w:rFonts w:ascii="Times New Roman" w:hAnsi="Times New Roman" w:cs="Times New Roman"/>
          <w:i/>
          <w:iCs/>
          <w:color w:val="000000" w:themeColor="text1"/>
          <w:sz w:val="24"/>
        </w:rPr>
        <w:br w:type="page"/>
      </w:r>
    </w:p>
    <w:p w14:paraId="3CBBF554" w14:textId="0CF75AA4" w:rsidR="00FC31CF" w:rsidRPr="008E30A3" w:rsidRDefault="00FC31CF" w:rsidP="00FC31CF">
      <w:pPr>
        <w:spacing w:afterLines="100" w:after="312"/>
        <w:rPr>
          <w:rFonts w:ascii="Times New Roman" w:hAnsi="Times New Roman" w:cs="Times New Roman"/>
          <w:b/>
          <w:bCs/>
          <w:iCs/>
          <w:sz w:val="44"/>
          <w:szCs w:val="44"/>
        </w:rPr>
      </w:pPr>
      <w:r w:rsidRPr="008E30A3">
        <w:rPr>
          <w:rFonts w:ascii="Times New Roman" w:hAnsi="Times New Roman" w:cs="Times New Roman"/>
          <w:b/>
          <w:bCs/>
          <w:iCs/>
          <w:sz w:val="36"/>
          <w:szCs w:val="36"/>
        </w:rPr>
        <w:lastRenderedPageBreak/>
        <w:t>1. Instrumentation and characterization methods</w:t>
      </w:r>
    </w:p>
    <w:p w14:paraId="11BF73D5" w14:textId="77777777" w:rsidR="00FC31CF" w:rsidRDefault="00FC31CF" w:rsidP="00FC31CF">
      <w:pPr>
        <w:pStyle w:val="HTML"/>
        <w:widowControl/>
        <w:spacing w:afterLines="50" w:after="156"/>
        <w:ind w:firstLineChars="200" w:firstLine="560"/>
        <w:jc w:val="both"/>
        <w:rPr>
          <w:rFonts w:ascii="Times New Roman" w:hAnsi="Times New Roman" w:cs="Times New Roman" w:hint="default"/>
          <w:sz w:val="28"/>
          <w:szCs w:val="28"/>
        </w:rPr>
      </w:pPr>
      <w:r>
        <w:rPr>
          <w:rFonts w:ascii="Times New Roman" w:hAnsi="Times New Roman" w:cs="Times New Roman" w:hint="default"/>
          <w:sz w:val="28"/>
          <w:szCs w:val="28"/>
        </w:rPr>
        <w:t xml:space="preserve">Transmission electron microscopy (TEM) was performed by a copper grid coated with thin films of carbon on a </w:t>
      </w:r>
      <w:proofErr w:type="spellStart"/>
      <w:r>
        <w:rPr>
          <w:rFonts w:ascii="Times New Roman" w:hAnsi="Times New Roman" w:cs="Times New Roman" w:hint="default"/>
          <w:sz w:val="28"/>
          <w:szCs w:val="28"/>
        </w:rPr>
        <w:t>Tecnai</w:t>
      </w:r>
      <w:proofErr w:type="spellEnd"/>
      <w:r>
        <w:rPr>
          <w:rFonts w:ascii="Times New Roman" w:hAnsi="Times New Roman" w:cs="Times New Roman" w:hint="default"/>
          <w:sz w:val="28"/>
          <w:szCs w:val="28"/>
        </w:rPr>
        <w:t xml:space="preserve"> G2 F20 microscope (FEI Co. U.S.A) at an accelerating voltage of 200 kV. Fourier-transform infrared spectra (FT-IR) were obtained for KBr pellets on Frontier-PerkinElmer FT-IR spectrometer from 4000 to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 w:hint="default"/>
          <w:sz w:val="28"/>
          <w:szCs w:val="28"/>
        </w:rPr>
        <w:t>00 cm</w:t>
      </w:r>
      <w:r>
        <w:rPr>
          <w:rFonts w:ascii="Times New Roman" w:hAnsi="Times New Roman" w:cs="Times New Roman" w:hint="default"/>
          <w:sz w:val="28"/>
          <w:szCs w:val="28"/>
          <w:vertAlign w:val="superscript"/>
        </w:rPr>
        <w:t>−1</w:t>
      </w:r>
      <w:r>
        <w:rPr>
          <w:rFonts w:ascii="Times New Roman" w:hAnsi="Times New Roman" w:cs="Times New Roman" w:hint="default"/>
          <w:sz w:val="28"/>
          <w:szCs w:val="28"/>
        </w:rPr>
        <w:t xml:space="preserve"> of wavenumber. UV−vis absorption spectra were obtained on a UV-3600 UV-VIS-NIR spectrophotometer (Shimadzu, Japan) by a quartz cuvette with 1 cm path length. </w:t>
      </w:r>
    </w:p>
    <w:p w14:paraId="78CB5D76" w14:textId="77777777" w:rsidR="00FC31CF" w:rsidRDefault="00FC31CF" w:rsidP="00FC31CF">
      <w:pPr>
        <w:pStyle w:val="HTML"/>
        <w:widowControl/>
        <w:spacing w:afterLines="50" w:after="156"/>
        <w:ind w:firstLineChars="200" w:firstLine="560"/>
        <w:jc w:val="both"/>
        <w:rPr>
          <w:rFonts w:ascii="Times New Roman" w:hAnsi="Times New Roman" w:cs="Times New Roman" w:hint="default"/>
          <w:sz w:val="28"/>
          <w:szCs w:val="28"/>
        </w:rPr>
      </w:pPr>
      <w:r>
        <w:rPr>
          <w:rFonts w:ascii="Times New Roman" w:hAnsi="Times New Roman" w:cs="Times New Roman" w:hint="default"/>
          <w:sz w:val="28"/>
          <w:szCs w:val="28"/>
        </w:rPr>
        <w:t xml:space="preserve">Fluorescence excitation and emission spectra were recorded on a </w:t>
      </w:r>
      <w:bookmarkStart w:id="0" w:name="OLE_LINK27"/>
      <w:r>
        <w:rPr>
          <w:rFonts w:ascii="Times New Roman" w:hAnsi="Times New Roman" w:cs="Times New Roman" w:hint="default"/>
          <w:sz w:val="28"/>
          <w:szCs w:val="28"/>
        </w:rPr>
        <w:t>Hitachi F-4600</w:t>
      </w:r>
      <w:bookmarkEnd w:id="0"/>
      <w:r>
        <w:rPr>
          <w:rFonts w:ascii="Times New Roman" w:hAnsi="Times New Roman" w:cs="Times New Roman" w:hint="default"/>
          <w:sz w:val="28"/>
          <w:szCs w:val="28"/>
        </w:rPr>
        <w:t xml:space="preserve"> fluorescence spectrophotometer with a scan rate of 240 nm·min</w:t>
      </w:r>
      <w:r>
        <w:rPr>
          <w:rFonts w:ascii="Times New Roman" w:hAnsi="Times New Roman" w:cs="Times New Roman" w:hint="default"/>
          <w:sz w:val="28"/>
          <w:szCs w:val="28"/>
          <w:vertAlign w:val="superscript"/>
        </w:rPr>
        <w:t>-1</w:t>
      </w:r>
      <w:r>
        <w:rPr>
          <w:rFonts w:ascii="Times New Roman" w:hAnsi="Times New Roman" w:cs="Times New Roman" w:hint="default"/>
          <w:sz w:val="28"/>
          <w:szCs w:val="28"/>
        </w:rPr>
        <w:t>, which utilized a Xenon lamp of 1/5 nm slit width and equipped by a quartz cuvette with an optical path length of 1 mm, the excitation (Ex) /emission wavelengths (</w:t>
      </w:r>
      <w:proofErr w:type="spellStart"/>
      <w:r>
        <w:rPr>
          <w:rFonts w:ascii="Times New Roman" w:hAnsi="Times New Roman" w:cs="Times New Roman" w:hint="default"/>
          <w:sz w:val="28"/>
          <w:szCs w:val="28"/>
        </w:rPr>
        <w:t>Em</w:t>
      </w:r>
      <w:proofErr w:type="spellEnd"/>
      <w:r>
        <w:rPr>
          <w:rFonts w:ascii="Times New Roman" w:hAnsi="Times New Roman" w:cs="Times New Roman" w:hint="default"/>
          <w:sz w:val="28"/>
          <w:szCs w:val="28"/>
        </w:rPr>
        <w:t xml:space="preserve">) were </w:t>
      </w:r>
      <w:r>
        <w:rPr>
          <w:rFonts w:ascii="Times New Roman" w:hAnsi="Times New Roman" w:cs="Times New Roman"/>
          <w:sz w:val="28"/>
          <w:szCs w:val="28"/>
        </w:rPr>
        <w:t>465</w:t>
      </w:r>
      <w:r>
        <w:rPr>
          <w:rFonts w:ascii="Times New Roman" w:hAnsi="Times New Roman" w:cs="Times New Roman" w:hint="default"/>
          <w:sz w:val="28"/>
          <w:szCs w:val="28"/>
        </w:rPr>
        <w:t xml:space="preserve"> nm and </w:t>
      </w:r>
      <w:r>
        <w:rPr>
          <w:rFonts w:ascii="Times New Roman" w:hAnsi="Times New Roman" w:cs="Times New Roman"/>
          <w:sz w:val="28"/>
          <w:szCs w:val="28"/>
        </w:rPr>
        <w:t>550</w:t>
      </w:r>
      <w:r>
        <w:rPr>
          <w:rFonts w:ascii="Times New Roman" w:hAnsi="Times New Roman" w:cs="Times New Roman" w:hint="default"/>
          <w:sz w:val="28"/>
          <w:szCs w:val="28"/>
        </w:rPr>
        <w:t xml:space="preserve"> nm, respectively. </w:t>
      </w:r>
      <w:r>
        <w:rPr>
          <w:rFonts w:ascii="Times New Roman" w:hAnsi="Times New Roman" w:cs="Times New Roman" w:hint="default"/>
          <w:kern w:val="2"/>
          <w:sz w:val="28"/>
          <w:szCs w:val="28"/>
        </w:rPr>
        <w:t xml:space="preserve">Fluorescence imaging experiments were performed on an FV 1000-IX81confocal laser scanning microscope (Olympus, Japan) with FV5-LAMAR for excitation at </w:t>
      </w:r>
      <w:r>
        <w:rPr>
          <w:rFonts w:ascii="Times New Roman" w:hAnsi="Times New Roman" w:cs="Times New Roman"/>
          <w:kern w:val="2"/>
          <w:sz w:val="28"/>
          <w:szCs w:val="28"/>
        </w:rPr>
        <w:t>465</w:t>
      </w:r>
      <w:r>
        <w:rPr>
          <w:rFonts w:ascii="Times New Roman" w:hAnsi="Times New Roman" w:cs="Times New Roman" w:hint="default"/>
          <w:kern w:val="2"/>
          <w:sz w:val="28"/>
          <w:szCs w:val="28"/>
        </w:rPr>
        <w:t xml:space="preserve"> nm and a variable bandpass emission filter set to 500-550 nm through a 100 × 1.4 NA objective.</w:t>
      </w:r>
      <w:r>
        <w:rPr>
          <w:rFonts w:ascii="Times New Roman" w:hAnsi="Times New Roman" w:cs="Times New Roman" w:hint="default"/>
          <w:sz w:val="28"/>
          <w:szCs w:val="28"/>
        </w:rPr>
        <w:t xml:space="preserve"> Fluorescent photographs were taken by a SONY DSC-W800 with ZF-20D hand-held UV lamp (Shanghai, China) under excitation at </w:t>
      </w:r>
      <w:r>
        <w:rPr>
          <w:rFonts w:ascii="Times New Roman" w:hAnsi="Times New Roman" w:cs="Times New Roman"/>
          <w:sz w:val="28"/>
          <w:szCs w:val="28"/>
        </w:rPr>
        <w:t>465</w:t>
      </w:r>
      <w:r>
        <w:rPr>
          <w:rFonts w:ascii="Times New Roman" w:hAnsi="Times New Roman" w:cs="Times New Roman" w:hint="default"/>
          <w:sz w:val="28"/>
          <w:szCs w:val="28"/>
        </w:rPr>
        <w:t xml:space="preserve"> nm. </w:t>
      </w:r>
    </w:p>
    <w:p w14:paraId="402B6FA3" w14:textId="77777777" w:rsidR="00FC31CF" w:rsidRDefault="00FC31CF" w:rsidP="00FC31CF">
      <w:pPr>
        <w:spacing w:afterLines="100" w:after="3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X-ray photoelectron spectroscopy (XPS) survey data were obtained by a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Thermo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Scientific ESCALAB 250Xi equipped with an Al Kα X-ray source (1487.2 eV), the</w:t>
      </w:r>
      <w:bookmarkStart w:id="1" w:name="OLE_LINK10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OLE_LINK12"/>
      <w:r>
        <w:rPr>
          <w:rFonts w:ascii="Times New Roman" w:hAnsi="Times New Roman" w:cs="Times New Roman"/>
          <w:sz w:val="28"/>
          <w:szCs w:val="28"/>
        </w:rPr>
        <w:t>analysis chamber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was 8×10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−8</w:t>
      </w:r>
      <w:r>
        <w:rPr>
          <w:rFonts w:ascii="Times New Roman" w:hAnsi="Times New Roman" w:cs="Times New Roman"/>
          <w:sz w:val="28"/>
          <w:szCs w:val="28"/>
        </w:rPr>
        <w:t xml:space="preserve"> mbar and the </w:t>
      </w:r>
      <w:bookmarkStart w:id="3" w:name="OLE_LINK8"/>
      <w:r>
        <w:rPr>
          <w:rFonts w:ascii="Times New Roman" w:hAnsi="Times New Roman" w:cs="Times New Roman"/>
          <w:sz w:val="28"/>
          <w:szCs w:val="28"/>
        </w:rPr>
        <w:t xml:space="preserve">X-ray spot was 650 </w:t>
      </w:r>
      <w:proofErr w:type="spellStart"/>
      <w:r>
        <w:rPr>
          <w:rFonts w:ascii="Times New Roman" w:hAnsi="Times New Roman" w:cs="Times New Roman"/>
          <w:sz w:val="28"/>
          <w:szCs w:val="28"/>
        </w:rPr>
        <w:t>μm</w:t>
      </w:r>
      <w:bookmarkEnd w:id="3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Zeta potential of the </w:t>
      </w:r>
      <w:r>
        <w:rPr>
          <w:rFonts w:ascii="Times New Roman" w:hAnsi="Times New Roman" w:cs="Times New Roman"/>
          <w:sz w:val="28"/>
          <w:szCs w:val="36"/>
        </w:rPr>
        <w:t>SeO</w:t>
      </w:r>
      <w:r>
        <w:rPr>
          <w:rFonts w:ascii="Times New Roman" w:hAnsi="Times New Roman" w:cs="Times New Roman"/>
          <w:sz w:val="28"/>
          <w:szCs w:val="36"/>
          <w:vertAlign w:val="subscript"/>
        </w:rPr>
        <w:t>3</w:t>
      </w:r>
      <w:r>
        <w:rPr>
          <w:rFonts w:ascii="Times New Roman" w:hAnsi="Times New Roman" w:cs="Times New Roman"/>
          <w:sz w:val="28"/>
          <w:szCs w:val="36"/>
        </w:rPr>
        <w:t>-CQDs</w:t>
      </w:r>
      <w:r>
        <w:rPr>
          <w:rFonts w:ascii="Times New Roman" w:hAnsi="Times New Roman" w:cs="Times New Roman"/>
          <w:sz w:val="28"/>
          <w:szCs w:val="28"/>
        </w:rPr>
        <w:t xml:space="preserve"> aqueous solution was measured by a </w:t>
      </w:r>
      <w:bookmarkStart w:id="4" w:name="OLE_LINK11"/>
      <w:proofErr w:type="spellStart"/>
      <w:r>
        <w:rPr>
          <w:rFonts w:ascii="Times New Roman" w:hAnsi="Times New Roman" w:cs="Times New Roman"/>
          <w:sz w:val="28"/>
          <w:szCs w:val="28"/>
        </w:rPr>
        <w:t>Zetasizer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Nano ZS series (Malvern Instruments, UK) with a laser wavelength of 633 nm and a detection angle of 173° </w:t>
      </w:r>
      <w:bookmarkEnd w:id="4"/>
      <w:r>
        <w:rPr>
          <w:rFonts w:ascii="Times New Roman" w:hAnsi="Times New Roman" w:cs="Times New Roman"/>
          <w:sz w:val="28"/>
          <w:szCs w:val="28"/>
        </w:rPr>
        <w:t>at 25 °C.</w:t>
      </w:r>
    </w:p>
    <w:p w14:paraId="04CF1B9A" w14:textId="417EFBCC" w:rsidR="009317B0" w:rsidRPr="008E30A3" w:rsidRDefault="00FC31CF" w:rsidP="00FC31CF">
      <w:pPr>
        <w:spacing w:afterLines="100" w:after="312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8E30A3">
        <w:rPr>
          <w:rFonts w:ascii="Times New Roman" w:hAnsi="Times New Roman" w:cs="Times New Roman" w:hint="eastAsia"/>
          <w:b/>
          <w:bCs/>
          <w:iCs/>
          <w:sz w:val="36"/>
          <w:szCs w:val="36"/>
        </w:rPr>
        <w:t>2</w:t>
      </w:r>
      <w:r w:rsidR="0077707C" w:rsidRPr="008E30A3">
        <w:rPr>
          <w:rFonts w:ascii="Times New Roman" w:hAnsi="Times New Roman" w:cs="Times New Roman" w:hint="eastAsia"/>
          <w:b/>
          <w:bCs/>
          <w:iCs/>
          <w:sz w:val="36"/>
          <w:szCs w:val="36"/>
        </w:rPr>
        <w:t>. Experimental</w:t>
      </w:r>
    </w:p>
    <w:p w14:paraId="71ECE8C2" w14:textId="5B87FD35" w:rsidR="0077707C" w:rsidRPr="0077707C" w:rsidRDefault="00FC31CF" w:rsidP="0077707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Cs/>
          <w:sz w:val="28"/>
          <w:szCs w:val="28"/>
        </w:rPr>
        <w:t>2</w:t>
      </w:r>
      <w:r w:rsidR="0077707C">
        <w:rPr>
          <w:rFonts w:ascii="Times New Roman" w:hAnsi="Times New Roman" w:cs="Times New Roman" w:hint="eastAsia"/>
          <w:b/>
          <w:bCs/>
          <w:iCs/>
          <w:sz w:val="28"/>
          <w:szCs w:val="28"/>
        </w:rPr>
        <w:t xml:space="preserve">.1 </w:t>
      </w:r>
      <w:r w:rsidR="0077707C" w:rsidRPr="0077707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Quantum yield calculations of the </w:t>
      </w:r>
      <w:r w:rsidR="0077707C">
        <w:rPr>
          <w:rFonts w:ascii="Times New Roman" w:hAnsi="Times New Roman" w:cs="Times New Roman"/>
          <w:b/>
          <w:bCs/>
          <w:iCs/>
          <w:sz w:val="28"/>
          <w:szCs w:val="28"/>
        </w:rPr>
        <w:t>TYR</w:t>
      </w:r>
      <w:r w:rsidR="0077707C" w:rsidRPr="0077707C">
        <w:rPr>
          <w:rFonts w:ascii="Times New Roman" w:hAnsi="Times New Roman" w:cs="Times New Roman"/>
          <w:b/>
          <w:bCs/>
          <w:iCs/>
          <w:sz w:val="28"/>
          <w:szCs w:val="28"/>
        </w:rPr>
        <w:t>-CQDs</w:t>
      </w:r>
    </w:p>
    <w:p w14:paraId="28AA4B3F" w14:textId="1EAED437" w:rsidR="0077707C" w:rsidRPr="0077707C" w:rsidRDefault="0077707C" w:rsidP="0077707C">
      <w:pPr>
        <w:ind w:firstLineChars="200" w:firstLine="560"/>
        <w:rPr>
          <w:rFonts w:ascii="Times New Roman" w:hAnsi="Times New Roman" w:cs="Times New Roman"/>
          <w:iCs/>
          <w:sz w:val="28"/>
          <w:szCs w:val="28"/>
        </w:rPr>
      </w:pPr>
      <w:r w:rsidRPr="0077707C">
        <w:rPr>
          <w:rFonts w:ascii="Times New Roman" w:hAnsi="Times New Roman" w:cs="Times New Roman"/>
          <w:iCs/>
          <w:sz w:val="28"/>
          <w:szCs w:val="28"/>
        </w:rPr>
        <w:t xml:space="preserve">The quantum yield (QY) of the </w:t>
      </w:r>
      <w:r>
        <w:rPr>
          <w:rFonts w:ascii="Times New Roman" w:hAnsi="Times New Roman" w:cs="Times New Roman"/>
          <w:iCs/>
          <w:sz w:val="28"/>
          <w:szCs w:val="28"/>
        </w:rPr>
        <w:t>TYR</w:t>
      </w:r>
      <w:r w:rsidRPr="0077707C">
        <w:rPr>
          <w:rFonts w:ascii="Times New Roman" w:hAnsi="Times New Roman" w:cs="Times New Roman"/>
          <w:iCs/>
          <w:sz w:val="28"/>
          <w:szCs w:val="28"/>
        </w:rPr>
        <w:t>-CQDs was calculated by a reported formula utilized quinine sulfate in 0.1 mol/L H</w:t>
      </w:r>
      <w:r w:rsidRPr="000D3844">
        <w:rPr>
          <w:rFonts w:ascii="Times New Roman" w:hAnsi="Times New Roman" w:cs="Times New Roman"/>
          <w:iCs/>
          <w:sz w:val="28"/>
          <w:szCs w:val="28"/>
          <w:vertAlign w:val="subscript"/>
        </w:rPr>
        <w:t>2</w:t>
      </w:r>
      <w:r w:rsidRPr="0077707C">
        <w:rPr>
          <w:rFonts w:ascii="Times New Roman" w:hAnsi="Times New Roman" w:cs="Times New Roman"/>
          <w:iCs/>
          <w:sz w:val="28"/>
          <w:szCs w:val="28"/>
        </w:rPr>
        <w:t>SO</w:t>
      </w:r>
      <w:r w:rsidRPr="000D3844">
        <w:rPr>
          <w:rFonts w:ascii="Times New Roman" w:hAnsi="Times New Roman" w:cs="Times New Roman"/>
          <w:iCs/>
          <w:sz w:val="28"/>
          <w:szCs w:val="28"/>
          <w:vertAlign w:val="subscript"/>
        </w:rPr>
        <w:t>4</w:t>
      </w:r>
      <w:r w:rsidRPr="0077707C">
        <w:rPr>
          <w:rFonts w:ascii="Times New Roman" w:hAnsi="Times New Roman" w:cs="Times New Roman"/>
          <w:iCs/>
          <w:sz w:val="28"/>
          <w:szCs w:val="28"/>
        </w:rPr>
        <w:t xml:space="preserve"> as the reference sample. The QY of quinine sulfate was 54% at 365 nm excitation, while the QY of </w:t>
      </w:r>
      <w:r>
        <w:rPr>
          <w:rFonts w:ascii="Times New Roman" w:hAnsi="Times New Roman" w:cs="Times New Roman"/>
          <w:iCs/>
          <w:sz w:val="28"/>
          <w:szCs w:val="28"/>
        </w:rPr>
        <w:t>TYR</w:t>
      </w:r>
      <w:r w:rsidRPr="0077707C">
        <w:rPr>
          <w:rFonts w:ascii="Times New Roman" w:hAnsi="Times New Roman" w:cs="Times New Roman"/>
          <w:iCs/>
          <w:sz w:val="28"/>
          <w:szCs w:val="28"/>
        </w:rPr>
        <w:t>-CQDs was calculated according to the following equation:</w:t>
      </w:r>
    </w:p>
    <w:p w14:paraId="2815719A" w14:textId="64D3DB06" w:rsidR="0077707C" w:rsidRPr="0077707C" w:rsidRDefault="0077707C" w:rsidP="0077707C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position w:val="-32"/>
          <w:sz w:val="36"/>
          <w:szCs w:val="36"/>
        </w:rPr>
        <w:object w:dxaOrig="2196" w:dyaOrig="756" w14:anchorId="2CF53C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8pt;height:37.8pt" o:ole="">
            <v:imagedata r:id="rId7" o:title=""/>
          </v:shape>
          <o:OLEObject Type="Embed" ProgID="Equation.KSEE3" ShapeID="_x0000_i1025" DrawAspect="Content" ObjectID="_1727939511" r:id="rId8"/>
        </w:object>
      </w:r>
    </w:p>
    <w:p w14:paraId="1869270E" w14:textId="150BFE29" w:rsidR="003F280B" w:rsidRPr="0077707C" w:rsidRDefault="0077707C" w:rsidP="003F280B">
      <w:pPr>
        <w:ind w:firstLineChars="200" w:firstLine="560"/>
        <w:rPr>
          <w:rFonts w:ascii="Times New Roman" w:hAnsi="Times New Roman" w:cs="Times New Roman"/>
          <w:iCs/>
          <w:sz w:val="28"/>
          <w:szCs w:val="28"/>
        </w:rPr>
      </w:pPr>
      <w:r w:rsidRPr="0077707C">
        <w:rPr>
          <w:rFonts w:ascii="Times New Roman" w:hAnsi="Times New Roman" w:cs="Times New Roman"/>
          <w:iCs/>
          <w:sz w:val="28"/>
          <w:szCs w:val="28"/>
        </w:rPr>
        <w:t xml:space="preserve">where ϕ represents the QY of testing sample, F represents the fluorescence intensity of testing sample, A stands for the absorbance, n stands for the refractive index. The subscript “1” and “2” refer to the </w:t>
      </w:r>
      <w:r>
        <w:rPr>
          <w:rFonts w:ascii="Times New Roman" w:hAnsi="Times New Roman" w:cs="Times New Roman"/>
          <w:iCs/>
          <w:sz w:val="28"/>
          <w:szCs w:val="28"/>
        </w:rPr>
        <w:t>TYR</w:t>
      </w:r>
      <w:r w:rsidRPr="0077707C">
        <w:rPr>
          <w:rFonts w:ascii="Times New Roman" w:hAnsi="Times New Roman" w:cs="Times New Roman"/>
          <w:iCs/>
          <w:sz w:val="28"/>
          <w:szCs w:val="28"/>
        </w:rPr>
        <w:t>-CQDs and quinine sulfate, respectively. In an identical solvent, n</w:t>
      </w:r>
      <w:r w:rsidRPr="0077707C">
        <w:rPr>
          <w:rFonts w:ascii="Times New Roman" w:hAnsi="Times New Roman" w:cs="Times New Roman"/>
          <w:iCs/>
          <w:sz w:val="28"/>
          <w:szCs w:val="28"/>
          <w:vertAlign w:val="subscript"/>
        </w:rPr>
        <w:t>2</w:t>
      </w:r>
      <w:r w:rsidRPr="0077707C">
        <w:rPr>
          <w:rFonts w:ascii="Times New Roman" w:hAnsi="Times New Roman" w:cs="Times New Roman"/>
          <w:iCs/>
          <w:sz w:val="28"/>
          <w:szCs w:val="28"/>
        </w:rPr>
        <w:t>/n</w:t>
      </w:r>
      <w:r w:rsidRPr="0077707C">
        <w:rPr>
          <w:rFonts w:ascii="Times New Roman" w:hAnsi="Times New Roman" w:cs="Times New Roman"/>
          <w:iCs/>
          <w:sz w:val="28"/>
          <w:szCs w:val="28"/>
          <w:vertAlign w:val="subscript"/>
        </w:rPr>
        <w:t>1</w:t>
      </w:r>
      <w:r w:rsidRPr="0077707C">
        <w:rPr>
          <w:rFonts w:ascii="Times New Roman" w:hAnsi="Times New Roman" w:cs="Times New Roman"/>
          <w:iCs/>
          <w:sz w:val="28"/>
          <w:szCs w:val="28"/>
        </w:rPr>
        <w:t xml:space="preserve"> = 1.</w:t>
      </w:r>
    </w:p>
    <w:p w14:paraId="186284F7" w14:textId="1220226C" w:rsidR="009317B0" w:rsidRDefault="00FC31CF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iCs/>
          <w:sz w:val="28"/>
          <w:szCs w:val="28"/>
        </w:rPr>
        <w:t>2</w:t>
      </w:r>
      <w:r w:rsidR="0077707C">
        <w:rPr>
          <w:rFonts w:ascii="Times New Roman" w:hAnsi="Times New Roman" w:cs="Times New Roman" w:hint="eastAsia"/>
          <w:b/>
          <w:bCs/>
          <w:iCs/>
          <w:sz w:val="28"/>
          <w:szCs w:val="28"/>
        </w:rPr>
        <w:t>.2</w:t>
      </w:r>
      <w:r w:rsidR="0077707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Stability of </w:t>
      </w:r>
      <w:r w:rsidR="0077707C">
        <w:rPr>
          <w:rFonts w:ascii="Times New Roman" w:hAnsi="Times New Roman" w:cs="Times New Roman" w:hint="eastAsia"/>
          <w:b/>
          <w:bCs/>
          <w:iCs/>
          <w:sz w:val="28"/>
          <w:szCs w:val="28"/>
        </w:rPr>
        <w:t>TYR</w:t>
      </w:r>
      <w:r w:rsidR="0077707C">
        <w:rPr>
          <w:rFonts w:ascii="Times New Roman" w:hAnsi="Times New Roman" w:cs="Times New Roman"/>
          <w:b/>
          <w:bCs/>
          <w:iCs/>
          <w:sz w:val="28"/>
          <w:szCs w:val="28"/>
        </w:rPr>
        <w:t>-CQDs</w:t>
      </w:r>
    </w:p>
    <w:p w14:paraId="1693BD0B" w14:textId="77777777" w:rsidR="009317B0" w:rsidRDefault="0077707C">
      <w:pPr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photostability and chemical stability of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-CQDs w</w:t>
      </w:r>
      <w:r>
        <w:rPr>
          <w:rFonts w:ascii="Times New Roman" w:hAnsi="Times New Roman" w:cs="Times New Roman" w:hint="eastAsia"/>
          <w:sz w:val="28"/>
          <w:szCs w:val="28"/>
        </w:rPr>
        <w:t>ere</w:t>
      </w:r>
      <w:r>
        <w:rPr>
          <w:rFonts w:ascii="Times New Roman" w:hAnsi="Times New Roman" w:cs="Times New Roman"/>
          <w:sz w:val="28"/>
          <w:szCs w:val="28"/>
        </w:rPr>
        <w:t xml:space="preserve"> mainly investigated under different conditions, exemplified by photobleaching,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inorganic salt ions and different acid-base environments. Firstly, the photostability was investigated by continuously stimulating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-CQDs aqueous solution (</w:t>
      </w:r>
      <w:r>
        <w:rPr>
          <w:rFonts w:ascii="Times New Roman" w:hAnsi="Times New Roman" w:cs="Times New Roman" w:hint="eastAsia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μg</w:t>
      </w:r>
      <w:proofErr w:type="spellEnd"/>
      <w:r>
        <w:rPr>
          <w:rFonts w:ascii="Times New Roman" w:hAnsi="Times New Roman" w:cs="Times New Roman"/>
          <w:sz w:val="28"/>
          <w:szCs w:val="28"/>
        </w:rPr>
        <w:t>/mL) under a 150 W xenon lamp for 60 min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and the fluorescence spectra (Ex=</w:t>
      </w:r>
      <w:r>
        <w:rPr>
          <w:rFonts w:ascii="Times New Roman" w:hAnsi="Times New Roman" w:cs="Times New Roman" w:hint="eastAsia"/>
          <w:sz w:val="28"/>
          <w:szCs w:val="28"/>
        </w:rPr>
        <w:t>465</w:t>
      </w:r>
      <w:r>
        <w:rPr>
          <w:rFonts w:ascii="Times New Roman" w:hAnsi="Times New Roman" w:cs="Times New Roman"/>
          <w:sz w:val="28"/>
          <w:szCs w:val="28"/>
        </w:rPr>
        <w:t xml:space="preserve"> nm,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 w:hint="eastAsia"/>
          <w:sz w:val="28"/>
          <w:szCs w:val="28"/>
        </w:rPr>
        <w:t>550</w:t>
      </w:r>
      <w:r>
        <w:rPr>
          <w:rFonts w:ascii="Times New Roman" w:hAnsi="Times New Roman" w:cs="Times New Roman"/>
          <w:sz w:val="28"/>
          <w:szCs w:val="28"/>
        </w:rPr>
        <w:t xml:space="preserve">nm) were measured at different time. Meanwhile, the resisted inorganic salt </w:t>
      </w:r>
      <w:proofErr w:type="gramStart"/>
      <w:r>
        <w:rPr>
          <w:rFonts w:ascii="Times New Roman" w:hAnsi="Times New Roman" w:cs="Times New Roman"/>
          <w:sz w:val="28"/>
          <w:szCs w:val="28"/>
        </w:rPr>
        <w:t>ions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ability and pH stability were evaluated by the fluorescence changes of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-CQDs (</w:t>
      </w:r>
      <w:r>
        <w:rPr>
          <w:rFonts w:ascii="Times New Roman" w:hAnsi="Times New Roman" w:cs="Times New Roman" w:hint="eastAsia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μg</w:t>
      </w:r>
      <w:proofErr w:type="spellEnd"/>
      <w:r>
        <w:rPr>
          <w:rFonts w:ascii="Times New Roman" w:hAnsi="Times New Roman" w:cs="Times New Roman"/>
          <w:sz w:val="28"/>
          <w:szCs w:val="28"/>
        </w:rPr>
        <w:t>/mL) incubated with a series concentration of NaCl solution (10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>
        <w:rPr>
          <w:rFonts w:ascii="Times New Roman" w:hAnsi="Times New Roman" w:cs="Times New Roman"/>
          <w:sz w:val="28"/>
          <w:szCs w:val="28"/>
        </w:rPr>
        <w:t>,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-5</w:t>
      </w:r>
      <w:r>
        <w:rPr>
          <w:rFonts w:ascii="Times New Roman" w:hAnsi="Times New Roman" w:cs="Times New Roman"/>
          <w:sz w:val="28"/>
          <w:szCs w:val="28"/>
        </w:rPr>
        <w:t>,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-4</w:t>
      </w:r>
      <w:r>
        <w:rPr>
          <w:rFonts w:ascii="Times New Roman" w:hAnsi="Times New Roman" w:cs="Times New Roman"/>
          <w:sz w:val="28"/>
          <w:szCs w:val="28"/>
        </w:rPr>
        <w:t>,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>
        <w:rPr>
          <w:rFonts w:ascii="Times New Roman" w:hAnsi="Times New Roman" w:cs="Times New Roman"/>
          <w:sz w:val="28"/>
          <w:szCs w:val="28"/>
        </w:rPr>
        <w:t>,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>
        <w:rPr>
          <w:rFonts w:ascii="Times New Roman" w:hAnsi="Times New Roman" w:cs="Times New Roman"/>
          <w:sz w:val="28"/>
          <w:szCs w:val="28"/>
        </w:rPr>
        <w:t>,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 and 1.0 mol/L) or a series buffer solutions with pH 4.0, 5.0, 6.0, 7.0, 8.0</w:t>
      </w:r>
      <w:r>
        <w:rPr>
          <w:rFonts w:ascii="Times New Roman" w:hAnsi="Times New Roman" w:cs="Times New Roman" w:hint="eastAsia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9.0 </w:t>
      </w:r>
      <w:r>
        <w:rPr>
          <w:rFonts w:ascii="Times New Roman" w:hAnsi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cs="Times New Roman" w:hint="eastAsia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.0. </w:t>
      </w:r>
    </w:p>
    <w:p w14:paraId="3CC80326" w14:textId="13330503" w:rsidR="009317B0" w:rsidRDefault="00FC3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="0077707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.3 </w:t>
      </w:r>
      <w:r w:rsidR="0077707C">
        <w:rPr>
          <w:rFonts w:ascii="Times New Roman" w:hAnsi="Times New Roman" w:cs="Times New Roman"/>
          <w:b/>
          <w:bCs/>
          <w:sz w:val="28"/>
          <w:szCs w:val="28"/>
        </w:rPr>
        <w:t xml:space="preserve">Selectivity of </w:t>
      </w:r>
      <w:r w:rsidR="0077707C">
        <w:rPr>
          <w:rFonts w:ascii="Times New Roman" w:hAnsi="Times New Roman" w:cs="Times New Roman" w:hint="eastAsia"/>
          <w:b/>
          <w:bCs/>
          <w:sz w:val="28"/>
          <w:szCs w:val="28"/>
        </w:rPr>
        <w:t>TYR-CQDs</w:t>
      </w:r>
      <w:r w:rsidR="0077707C">
        <w:rPr>
          <w:rFonts w:ascii="Times New Roman" w:hAnsi="Times New Roman" w:cs="Times New Roman"/>
          <w:b/>
          <w:bCs/>
          <w:sz w:val="28"/>
          <w:szCs w:val="28"/>
        </w:rPr>
        <w:t xml:space="preserve"> to </w:t>
      </w:r>
      <w:r w:rsidR="0077707C">
        <w:rPr>
          <w:rFonts w:ascii="Times New Roman" w:hAnsi="Times New Roman" w:cs="Times New Roman" w:hint="eastAsia"/>
          <w:b/>
          <w:bCs/>
          <w:sz w:val="28"/>
          <w:szCs w:val="28"/>
        </w:rPr>
        <w:t>TYR</w:t>
      </w:r>
    </w:p>
    <w:p w14:paraId="602D8C77" w14:textId="77777777" w:rsidR="009317B0" w:rsidRDefault="0077707C">
      <w:pPr>
        <w:spacing w:line="360" w:lineRule="auto"/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36"/>
        </w:rPr>
        <w:t xml:space="preserve">Based on the </w:t>
      </w:r>
      <w:r>
        <w:rPr>
          <w:rFonts w:ascii="Times New Roman" w:eastAsia="宋体" w:hAnsi="Times New Roman" w:cs="Times New Roman" w:hint="eastAsia"/>
          <w:sz w:val="28"/>
          <w:szCs w:val="36"/>
        </w:rPr>
        <w:t>excellent optical properties of TYR-CQDs</w:t>
      </w:r>
      <w:r>
        <w:rPr>
          <w:rFonts w:ascii="Times New Roman" w:eastAsia="宋体" w:hAnsi="Times New Roman" w:cs="Times New Roman"/>
          <w:sz w:val="28"/>
          <w:szCs w:val="36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the selectivity and anti-interference ability were investigated by the fluorescence fluctuation of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-CQDs (</w:t>
      </w:r>
      <w:r>
        <w:rPr>
          <w:rFonts w:ascii="Times New Roman" w:hAnsi="Times New Roman" w:cs="Times New Roman" w:hint="eastAsia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μg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/mL) incubated with different </w:t>
      </w:r>
      <w:r>
        <w:rPr>
          <w:rFonts w:ascii="Times New Roman" w:hAnsi="Times New Roman"/>
          <w:sz w:val="28"/>
          <w:szCs w:val="36"/>
        </w:rPr>
        <w:t>amino acids (</w:t>
      </w:r>
      <w:r>
        <w:rPr>
          <w:rFonts w:ascii="Times New Roman" w:hAnsi="Times New Roman" w:hint="eastAsia"/>
          <w:sz w:val="28"/>
          <w:szCs w:val="36"/>
        </w:rPr>
        <w:t xml:space="preserve">1 mmol/L </w:t>
      </w:r>
      <w:r>
        <w:rPr>
          <w:rFonts w:ascii="Times New Roman" w:hAnsi="Times New Roman"/>
          <w:sz w:val="28"/>
          <w:szCs w:val="36"/>
        </w:rPr>
        <w:t xml:space="preserve">His, Ser, Ala, </w:t>
      </w:r>
      <w:proofErr w:type="spellStart"/>
      <w:r>
        <w:rPr>
          <w:rFonts w:ascii="Times New Roman" w:hAnsi="Times New Roman"/>
          <w:sz w:val="28"/>
          <w:szCs w:val="36"/>
        </w:rPr>
        <w:t>Thr</w:t>
      </w:r>
      <w:proofErr w:type="spellEnd"/>
      <w:r>
        <w:rPr>
          <w:rFonts w:ascii="Times New Roman" w:hAnsi="Times New Roman"/>
          <w:sz w:val="28"/>
          <w:szCs w:val="36"/>
        </w:rPr>
        <w:t xml:space="preserve">, Tyr, </w:t>
      </w:r>
      <w:proofErr w:type="spellStart"/>
      <w:r>
        <w:rPr>
          <w:rFonts w:ascii="Times New Roman" w:hAnsi="Times New Roman"/>
          <w:sz w:val="28"/>
          <w:szCs w:val="36"/>
        </w:rPr>
        <w:t>Cys</w:t>
      </w:r>
      <w:proofErr w:type="spellEnd"/>
      <w:r>
        <w:rPr>
          <w:rFonts w:ascii="Times New Roman" w:hAnsi="Times New Roman"/>
          <w:sz w:val="28"/>
          <w:szCs w:val="36"/>
        </w:rPr>
        <w:t xml:space="preserve">, </w:t>
      </w:r>
      <w:proofErr w:type="spellStart"/>
      <w:r>
        <w:rPr>
          <w:rFonts w:ascii="Times New Roman" w:hAnsi="Times New Roman"/>
          <w:sz w:val="28"/>
          <w:szCs w:val="36"/>
        </w:rPr>
        <w:t>Cys-Cys</w:t>
      </w:r>
      <w:proofErr w:type="spellEnd"/>
      <w:r>
        <w:rPr>
          <w:rFonts w:ascii="Times New Roman" w:hAnsi="Times New Roman"/>
          <w:sz w:val="28"/>
          <w:szCs w:val="36"/>
        </w:rPr>
        <w:t>), various proteins (</w:t>
      </w:r>
      <w:r>
        <w:rPr>
          <w:rFonts w:ascii="Times New Roman" w:hAnsi="Times New Roman" w:hint="eastAsia"/>
          <w:sz w:val="28"/>
          <w:szCs w:val="36"/>
        </w:rPr>
        <w:t xml:space="preserve">3 mg/mL </w:t>
      </w:r>
      <w:r>
        <w:rPr>
          <w:rFonts w:ascii="Times New Roman" w:hAnsi="Times New Roman"/>
          <w:sz w:val="28"/>
          <w:szCs w:val="36"/>
        </w:rPr>
        <w:t>SPI, PPI, OVA, BSA) and enzymes (</w:t>
      </w:r>
      <w:r>
        <w:rPr>
          <w:rFonts w:ascii="Times New Roman" w:hAnsi="Times New Roman" w:hint="eastAsia"/>
          <w:sz w:val="28"/>
          <w:szCs w:val="36"/>
        </w:rPr>
        <w:t xml:space="preserve">100 KU/L </w:t>
      </w:r>
      <w:r>
        <w:rPr>
          <w:rFonts w:ascii="Times New Roman" w:hAnsi="Times New Roman"/>
          <w:sz w:val="28"/>
          <w:szCs w:val="36"/>
        </w:rPr>
        <w:t>GOX, LYS, ALP)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宋体" w:hAnsi="Times New Roman" w:cs="Times New Roman"/>
          <w:sz w:val="28"/>
          <w:szCs w:val="36"/>
        </w:rPr>
        <w:t xml:space="preserve">The fluorescence intensity of </w:t>
      </w:r>
      <w:r>
        <w:rPr>
          <w:rFonts w:ascii="Times New Roman" w:eastAsia="宋体" w:hAnsi="Times New Roman" w:cs="Times New Roman" w:hint="eastAsia"/>
          <w:sz w:val="28"/>
          <w:szCs w:val="36"/>
        </w:rPr>
        <w:t>TYR-CQDs</w:t>
      </w:r>
      <w:r>
        <w:rPr>
          <w:rFonts w:ascii="Times New Roman" w:eastAsia="宋体" w:hAnsi="Times New Roman" w:cs="Times New Roman"/>
          <w:sz w:val="28"/>
          <w:szCs w:val="36"/>
        </w:rPr>
        <w:t xml:space="preserve"> in the absence (F</w:t>
      </w:r>
      <w:r>
        <w:rPr>
          <w:rFonts w:ascii="Times New Roman" w:eastAsia="宋体" w:hAnsi="Times New Roman" w:cs="Times New Roman"/>
          <w:sz w:val="28"/>
          <w:szCs w:val="36"/>
          <w:vertAlign w:val="subscript"/>
        </w:rPr>
        <w:t>0</w:t>
      </w:r>
      <w:r>
        <w:rPr>
          <w:rFonts w:ascii="Times New Roman" w:eastAsia="宋体" w:hAnsi="Times New Roman" w:cs="Times New Roman"/>
          <w:sz w:val="28"/>
          <w:szCs w:val="36"/>
        </w:rPr>
        <w:t>) or presence (F) of interfering components was recorded accordingly.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 </w:t>
      </w:r>
    </w:p>
    <w:p w14:paraId="4E728BE5" w14:textId="5DBA2B69" w:rsidR="009317B0" w:rsidRDefault="00FC31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="0077707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.4 </w:t>
      </w:r>
      <w:r w:rsidR="0077707C">
        <w:rPr>
          <w:rFonts w:ascii="Times New Roman" w:hAnsi="Times New Roman" w:cs="Times New Roman"/>
          <w:b/>
          <w:bCs/>
          <w:sz w:val="28"/>
          <w:szCs w:val="28"/>
        </w:rPr>
        <w:t xml:space="preserve">Detection of </w:t>
      </w:r>
      <w:r w:rsidR="0077707C">
        <w:rPr>
          <w:rFonts w:ascii="Times New Roman" w:hAnsi="Times New Roman" w:cs="Times New Roman" w:hint="eastAsia"/>
          <w:b/>
          <w:bCs/>
          <w:sz w:val="28"/>
          <w:szCs w:val="28"/>
        </w:rPr>
        <w:t>TYR</w:t>
      </w:r>
      <w:r w:rsidR="0077707C">
        <w:rPr>
          <w:rFonts w:ascii="Times New Roman" w:hAnsi="Times New Roman" w:cs="Times New Roman"/>
          <w:b/>
          <w:bCs/>
          <w:sz w:val="28"/>
          <w:szCs w:val="28"/>
        </w:rPr>
        <w:t xml:space="preserve"> inhuman serum</w:t>
      </w:r>
      <w:r w:rsidR="0077707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77707C">
        <w:rPr>
          <w:rFonts w:ascii="Times New Roman" w:hAnsi="Times New Roman" w:cs="Times New Roman"/>
          <w:b/>
          <w:bCs/>
          <w:sz w:val="28"/>
          <w:szCs w:val="28"/>
        </w:rPr>
        <w:t>samples</w:t>
      </w:r>
    </w:p>
    <w:p w14:paraId="1B6DA1CA" w14:textId="77777777" w:rsidR="009317B0" w:rsidRDefault="0077707C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36"/>
        </w:rPr>
        <w:t xml:space="preserve">Human serum samples containing four different concentrations of TYR were added to the </w:t>
      </w:r>
      <w:r>
        <w:rPr>
          <w:rFonts w:ascii="Times New Roman" w:eastAsia="宋体" w:hAnsi="Times New Roman" w:cs="Times New Roman" w:hint="eastAsia"/>
          <w:sz w:val="28"/>
          <w:szCs w:val="36"/>
        </w:rPr>
        <w:t>TYR-CQDs</w:t>
      </w:r>
      <w:r>
        <w:rPr>
          <w:rFonts w:ascii="Times New Roman" w:eastAsia="宋体" w:hAnsi="Times New Roman" w:cs="Times New Roman"/>
          <w:sz w:val="28"/>
          <w:szCs w:val="36"/>
        </w:rPr>
        <w:t xml:space="preserve"> solution, the final concentration of </w:t>
      </w:r>
      <w:r>
        <w:rPr>
          <w:rFonts w:ascii="Times New Roman" w:eastAsia="宋体" w:hAnsi="Times New Roman" w:cs="Times New Roman" w:hint="eastAsia"/>
          <w:sz w:val="28"/>
          <w:szCs w:val="36"/>
        </w:rPr>
        <w:t>TYR-CQDs</w:t>
      </w:r>
      <w:r>
        <w:rPr>
          <w:rFonts w:ascii="Times New Roman" w:eastAsia="宋体" w:hAnsi="Times New Roman" w:cs="Times New Roman"/>
          <w:sz w:val="28"/>
          <w:szCs w:val="36"/>
        </w:rPr>
        <w:t xml:space="preserve"> was 70 </w:t>
      </w:r>
      <w:proofErr w:type="spellStart"/>
      <w:r>
        <w:rPr>
          <w:rFonts w:ascii="Times New Roman" w:eastAsia="宋体" w:hAnsi="Times New Roman" w:cs="Times New Roman"/>
          <w:sz w:val="28"/>
          <w:szCs w:val="36"/>
        </w:rPr>
        <w:t>μg</w:t>
      </w:r>
      <w:proofErr w:type="spellEnd"/>
      <w:r>
        <w:rPr>
          <w:rFonts w:ascii="Times New Roman" w:eastAsia="宋体" w:hAnsi="Times New Roman" w:cs="Times New Roman"/>
          <w:sz w:val="28"/>
          <w:szCs w:val="36"/>
        </w:rPr>
        <w:t xml:space="preserve">/mL, and the standard concentration of TYR was </w:t>
      </w:r>
      <w:r>
        <w:rPr>
          <w:rFonts w:ascii="Times New Roman" w:eastAsia="宋体" w:hAnsi="Times New Roman" w:cs="Times New Roman"/>
          <w:sz w:val="28"/>
          <w:szCs w:val="36"/>
        </w:rPr>
        <w:lastRenderedPageBreak/>
        <w:t>50, 200, 600, and 1000 U/L, respectively. The mixtures were incubated at 37 °C for 1 h, and the fluorescence intensity were recorded at an excitation wavelength of 465 nm. According to the linear fitting equation of TYR, the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 </w:t>
      </w:r>
      <w:r>
        <w:rPr>
          <w:rFonts w:ascii="Times New Roman" w:eastAsia="宋体" w:hAnsi="Times New Roman" w:cs="Times New Roman"/>
          <w:sz w:val="28"/>
          <w:szCs w:val="36"/>
        </w:rPr>
        <w:t>measured concentration and subsequent recovery rate of three samples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 </w:t>
      </w:r>
      <w:r>
        <w:rPr>
          <w:rFonts w:ascii="Times New Roman" w:eastAsia="宋体" w:hAnsi="Times New Roman" w:cs="Times New Roman"/>
          <w:sz w:val="28"/>
          <w:szCs w:val="36"/>
        </w:rPr>
        <w:t>could be calculated. Each experiment was performed three times.</w:t>
      </w:r>
    </w:p>
    <w:p w14:paraId="57E494CE" w14:textId="5521053B" w:rsidR="009317B0" w:rsidRDefault="00FC31CF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 w:hint="eastAsia"/>
          <w:b/>
          <w:bCs/>
          <w:sz w:val="28"/>
          <w:szCs w:val="36"/>
        </w:rPr>
        <w:t>2</w:t>
      </w:r>
      <w:r w:rsidR="0077707C">
        <w:rPr>
          <w:rFonts w:ascii="Times New Roman" w:hAnsi="Times New Roman" w:cs="Times New Roman" w:hint="eastAsia"/>
          <w:b/>
          <w:bCs/>
          <w:sz w:val="28"/>
          <w:szCs w:val="36"/>
        </w:rPr>
        <w:t>.5 Cytotoxicity measurements</w:t>
      </w:r>
    </w:p>
    <w:p w14:paraId="772D752E" w14:textId="77777777" w:rsidR="009317B0" w:rsidRDefault="0077707C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36"/>
        </w:rPr>
        <w:t xml:space="preserve">In order to evaluate cytotoxicity of </w:t>
      </w:r>
      <w:r>
        <w:rPr>
          <w:rFonts w:ascii="Times New Roman" w:eastAsia="宋体" w:hAnsi="Times New Roman" w:cs="Times New Roman" w:hint="eastAsia"/>
          <w:sz w:val="28"/>
          <w:szCs w:val="36"/>
        </w:rPr>
        <w:t>TYR-CQDs</w:t>
      </w:r>
      <w:r>
        <w:rPr>
          <w:rFonts w:ascii="Times New Roman" w:eastAsia="宋体" w:hAnsi="Times New Roman" w:cs="Times New Roman"/>
          <w:sz w:val="28"/>
          <w:szCs w:val="36"/>
        </w:rPr>
        <w:t xml:space="preserve"> and intracellular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 </w:t>
      </w:r>
      <w:r>
        <w:rPr>
          <w:rFonts w:ascii="Times New Roman" w:eastAsia="宋体" w:hAnsi="Times New Roman" w:cs="Times New Roman"/>
          <w:sz w:val="28"/>
          <w:szCs w:val="36"/>
        </w:rPr>
        <w:t xml:space="preserve">TYR analysis, Hela cells 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were cultured in DMEM with 10% fetal bovine </w:t>
      </w:r>
      <w:r>
        <w:rPr>
          <w:rFonts w:ascii="Times New Roman" w:eastAsia="宋体" w:hAnsi="Times New Roman" w:cs="Times New Roman"/>
          <w:sz w:val="28"/>
          <w:szCs w:val="36"/>
        </w:rPr>
        <w:t>serum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 and seeded </w:t>
      </w:r>
      <w:r>
        <w:rPr>
          <w:rFonts w:ascii="Times New Roman" w:eastAsia="宋体" w:hAnsi="Times New Roman" w:cs="Times New Roman"/>
          <w:sz w:val="28"/>
          <w:szCs w:val="36"/>
        </w:rPr>
        <w:t>in 96-well plates at 37℃ for 24 h in a humidification incubator containing 5% CO</w:t>
      </w:r>
      <w:r>
        <w:rPr>
          <w:rFonts w:ascii="Times New Roman" w:eastAsia="宋体" w:hAnsi="Times New Roman" w:cs="Times New Roman"/>
          <w:sz w:val="28"/>
          <w:szCs w:val="36"/>
          <w:vertAlign w:val="subscript"/>
        </w:rPr>
        <w:t>2</w:t>
      </w:r>
      <w:r>
        <w:rPr>
          <w:rFonts w:ascii="Times New Roman" w:eastAsia="宋体" w:hAnsi="Times New Roman" w:cs="Times New Roman"/>
          <w:sz w:val="28"/>
          <w:szCs w:val="36"/>
        </w:rPr>
        <w:t>.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 D</w:t>
      </w:r>
      <w:r>
        <w:rPr>
          <w:rFonts w:ascii="Times New Roman" w:eastAsia="宋体" w:hAnsi="Times New Roman" w:cs="Times New Roman"/>
          <w:sz w:val="28"/>
          <w:szCs w:val="36"/>
        </w:rPr>
        <w:t xml:space="preserve">ifferent concentrations of </w:t>
      </w:r>
      <w:r>
        <w:rPr>
          <w:rFonts w:ascii="Times New Roman" w:eastAsia="宋体" w:hAnsi="Times New Roman" w:cs="Times New Roman" w:hint="eastAsia"/>
          <w:sz w:val="28"/>
          <w:szCs w:val="36"/>
        </w:rPr>
        <w:t>TYR-CQDs</w:t>
      </w:r>
      <w:r>
        <w:rPr>
          <w:rFonts w:ascii="Times New Roman" w:eastAsia="宋体" w:hAnsi="Times New Roman" w:cs="Times New Roman"/>
          <w:sz w:val="28"/>
          <w:szCs w:val="36"/>
        </w:rPr>
        <w:t xml:space="preserve"> (0</w:t>
      </w:r>
      <w:r>
        <w:rPr>
          <w:rFonts w:ascii="Times New Roman" w:eastAsia="宋体" w:hAnsi="Times New Roman" w:cs="Times New Roman"/>
          <w:sz w:val="28"/>
          <w:szCs w:val="36"/>
        </w:rPr>
        <w:t>，</w:t>
      </w:r>
      <w:r>
        <w:rPr>
          <w:rFonts w:ascii="Times New Roman" w:eastAsia="宋体" w:hAnsi="Times New Roman" w:cs="Times New Roman" w:hint="eastAsia"/>
          <w:sz w:val="28"/>
          <w:szCs w:val="36"/>
        </w:rPr>
        <w:t>0.5</w:t>
      </w:r>
      <w:r>
        <w:rPr>
          <w:rFonts w:ascii="Times New Roman" w:eastAsia="宋体" w:hAnsi="Times New Roman" w:cs="Times New Roman"/>
          <w:sz w:val="28"/>
          <w:szCs w:val="36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6"/>
        </w:rPr>
        <w:t>, 1.0</w:t>
      </w:r>
      <w:r>
        <w:rPr>
          <w:rFonts w:ascii="Times New Roman" w:eastAsia="宋体" w:hAnsi="Times New Roman" w:cs="Times New Roman"/>
          <w:sz w:val="28"/>
          <w:szCs w:val="36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6"/>
        </w:rPr>
        <w:t>, 5.0</w:t>
      </w:r>
      <w:r>
        <w:rPr>
          <w:rFonts w:ascii="Times New Roman" w:eastAsia="宋体" w:hAnsi="Times New Roman" w:cs="Times New Roman"/>
          <w:sz w:val="28"/>
          <w:szCs w:val="36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6"/>
        </w:rPr>
        <w:t>, 1</w:t>
      </w:r>
      <w:r>
        <w:rPr>
          <w:rFonts w:ascii="Times New Roman" w:eastAsia="宋体" w:hAnsi="Times New Roman" w:cs="Times New Roman"/>
          <w:sz w:val="28"/>
          <w:szCs w:val="36"/>
        </w:rPr>
        <w:t>0</w:t>
      </w:r>
      <w:r>
        <w:rPr>
          <w:rFonts w:ascii="Times New Roman" w:eastAsia="宋体" w:hAnsi="Times New Roman" w:cs="Times New Roman" w:hint="eastAsia"/>
          <w:sz w:val="28"/>
          <w:szCs w:val="36"/>
        </w:rPr>
        <w:t>.0</w:t>
      </w:r>
      <w:r>
        <w:rPr>
          <w:rFonts w:ascii="Times New Roman" w:eastAsia="宋体" w:hAnsi="Times New Roman" w:cs="Times New Roman"/>
          <w:sz w:val="28"/>
          <w:szCs w:val="36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, 25.0, 50.0 </w:t>
      </w:r>
      <w:r>
        <w:rPr>
          <w:rFonts w:ascii="Times New Roman" w:eastAsia="宋体" w:hAnsi="Times New Roman" w:cs="Times New Roman"/>
          <w:sz w:val="28"/>
          <w:szCs w:val="36"/>
        </w:rPr>
        <w:t xml:space="preserve">and </w:t>
      </w:r>
      <w:r>
        <w:rPr>
          <w:rFonts w:ascii="Times New Roman" w:eastAsia="宋体" w:hAnsi="Times New Roman" w:cs="Times New Roman" w:hint="eastAsia"/>
          <w:sz w:val="28"/>
          <w:szCs w:val="36"/>
        </w:rPr>
        <w:t>1</w:t>
      </w:r>
      <w:r>
        <w:rPr>
          <w:rFonts w:ascii="Times New Roman" w:eastAsia="宋体" w:hAnsi="Times New Roman" w:cs="Times New Roman"/>
          <w:sz w:val="28"/>
          <w:szCs w:val="36"/>
        </w:rPr>
        <w:t>00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.0 </w:t>
      </w:r>
      <w:proofErr w:type="spellStart"/>
      <w:r>
        <w:rPr>
          <w:rFonts w:ascii="Times New Roman" w:eastAsia="宋体" w:hAnsi="Times New Roman" w:cs="Times New Roman"/>
          <w:sz w:val="28"/>
          <w:szCs w:val="36"/>
        </w:rPr>
        <w:t>μg</w:t>
      </w:r>
      <w:proofErr w:type="spellEnd"/>
      <w:r>
        <w:rPr>
          <w:rFonts w:ascii="Times New Roman" w:eastAsia="宋体" w:hAnsi="Times New Roman" w:cs="Times New Roman"/>
          <w:sz w:val="28"/>
          <w:szCs w:val="36"/>
        </w:rPr>
        <w:t>/mL ) with 10% fetal bovine serum were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 added and</w:t>
      </w:r>
      <w:r>
        <w:rPr>
          <w:rFonts w:ascii="Times New Roman" w:eastAsia="宋体" w:hAnsi="Times New Roman" w:cs="Times New Roman"/>
          <w:sz w:val="28"/>
          <w:szCs w:val="36"/>
        </w:rPr>
        <w:t xml:space="preserve"> cultured for 24 h. 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After washing </w:t>
      </w:r>
      <w:r>
        <w:rPr>
          <w:rFonts w:ascii="Times New Roman" w:eastAsia="宋体" w:hAnsi="Times New Roman" w:cs="Times New Roman"/>
          <w:sz w:val="28"/>
          <w:szCs w:val="36"/>
        </w:rPr>
        <w:t>three times with PBS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 and adding </w:t>
      </w:r>
      <w:r>
        <w:rPr>
          <w:rFonts w:ascii="Times New Roman" w:eastAsia="宋体" w:hAnsi="Times New Roman" w:cs="Times New Roman"/>
          <w:sz w:val="28"/>
          <w:szCs w:val="36"/>
        </w:rPr>
        <w:t>MTT solution</w:t>
      </w:r>
      <w:r>
        <w:rPr>
          <w:rFonts w:ascii="Times New Roman" w:eastAsia="宋体" w:hAnsi="Times New Roman" w:cs="Times New Roman" w:hint="eastAsia"/>
          <w:sz w:val="28"/>
          <w:szCs w:val="36"/>
        </w:rPr>
        <w:t xml:space="preserve"> </w:t>
      </w:r>
      <w:r>
        <w:rPr>
          <w:rFonts w:ascii="Times New Roman" w:eastAsia="宋体" w:hAnsi="Times New Roman" w:cs="Times New Roman"/>
          <w:sz w:val="28"/>
          <w:szCs w:val="36"/>
        </w:rPr>
        <w:t>for 4 h at 37 ◦C</w:t>
      </w:r>
      <w:r>
        <w:rPr>
          <w:rFonts w:ascii="Times New Roman" w:eastAsia="宋体" w:hAnsi="Times New Roman" w:cs="Times New Roman" w:hint="eastAsia"/>
          <w:sz w:val="28"/>
          <w:szCs w:val="36"/>
        </w:rPr>
        <w:t>,</w:t>
      </w:r>
      <w:r>
        <w:rPr>
          <w:rFonts w:ascii="Times New Roman" w:eastAsia="宋体" w:hAnsi="Times New Roman" w:cs="Times New Roman"/>
          <w:sz w:val="28"/>
          <w:szCs w:val="36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6"/>
        </w:rPr>
        <w:t>the medium was carefully removed and 150</w:t>
      </w:r>
      <w:r>
        <w:rPr>
          <w:rFonts w:ascii="Times New Roman" w:eastAsia="宋体" w:hAnsi="Times New Roman" w:cs="Times New Roman"/>
          <w:sz w:val="28"/>
          <w:szCs w:val="36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8"/>
          <w:szCs w:val="36"/>
        </w:rPr>
        <w:t>μL</w:t>
      </w:r>
      <w:proofErr w:type="spellEnd"/>
      <w:r>
        <w:rPr>
          <w:rFonts w:ascii="Times New Roman" w:eastAsia="宋体" w:hAnsi="Times New Roman" w:cs="Times New Roman" w:hint="eastAsia"/>
          <w:sz w:val="28"/>
          <w:szCs w:val="36"/>
        </w:rPr>
        <w:t xml:space="preserve"> DMSO was added to dissolve the purple formazan crystals. The absorbance optical density at 490 nm was measured to calculate the cytotoxicity of TYR-CQDs. </w:t>
      </w:r>
      <w:r>
        <w:rPr>
          <w:rFonts w:ascii="Times New Roman" w:eastAsia="宋体" w:hAnsi="Times New Roman" w:cs="Times New Roman"/>
          <w:sz w:val="28"/>
          <w:szCs w:val="36"/>
        </w:rPr>
        <w:t>Each experiment was performed at least 3 times.</w:t>
      </w:r>
    </w:p>
    <w:p w14:paraId="25F55774" w14:textId="77777777" w:rsidR="009317B0" w:rsidRDefault="009317B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028CCCA" w14:textId="1BBD1609" w:rsidR="009317B0" w:rsidRPr="008E30A3" w:rsidRDefault="00FC31CF" w:rsidP="00600D49">
      <w:pPr>
        <w:spacing w:afterLines="100" w:after="312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8E30A3">
        <w:rPr>
          <w:rFonts w:ascii="Times New Roman" w:hAnsi="Times New Roman" w:cs="Times New Roman" w:hint="eastAsia"/>
          <w:b/>
          <w:bCs/>
          <w:iCs/>
          <w:sz w:val="36"/>
          <w:szCs w:val="36"/>
        </w:rPr>
        <w:t>3</w:t>
      </w:r>
      <w:r w:rsidR="00600D49" w:rsidRPr="008E30A3">
        <w:rPr>
          <w:rFonts w:ascii="Times New Roman" w:hAnsi="Times New Roman" w:cs="Times New Roman" w:hint="eastAsia"/>
          <w:b/>
          <w:bCs/>
          <w:iCs/>
          <w:sz w:val="36"/>
          <w:szCs w:val="36"/>
        </w:rPr>
        <w:t>.</w:t>
      </w:r>
      <w:r w:rsidR="00600D49" w:rsidRPr="008E30A3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  <w:r w:rsidR="0077707C" w:rsidRPr="008E30A3">
        <w:rPr>
          <w:rFonts w:ascii="Times New Roman" w:hAnsi="Times New Roman" w:cs="Times New Roman"/>
          <w:b/>
          <w:bCs/>
          <w:iCs/>
          <w:sz w:val="36"/>
          <w:szCs w:val="36"/>
        </w:rPr>
        <w:t>Figure</w:t>
      </w:r>
    </w:p>
    <w:p w14:paraId="48453E72" w14:textId="77777777" w:rsidR="009317B0" w:rsidRDefault="0077707C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 w:hint="eastAsia"/>
          <w:iCs/>
          <w:sz w:val="28"/>
          <w:szCs w:val="28"/>
        </w:rPr>
        <w:lastRenderedPageBreak/>
        <w:drawing>
          <wp:inline distT="0" distB="0" distL="114300" distR="114300" wp14:anchorId="5E8ABD04" wp14:editId="0B823BB1">
            <wp:extent cx="1659255" cy="1907540"/>
            <wp:effectExtent l="0" t="0" r="1905" b="12700"/>
            <wp:docPr id="5" name="图片 5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965D2" w14:textId="085CFC48" w:rsidR="009317B0" w:rsidRDefault="00777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Fig. S1</w:t>
      </w:r>
      <w:r>
        <w:rPr>
          <w:rFonts w:ascii="Times New Roman" w:hAnsi="Times New Roman" w:cs="Times New Roman"/>
          <w:sz w:val="28"/>
          <w:szCs w:val="28"/>
        </w:rPr>
        <w:t xml:space="preserve"> Zeta potential data of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-CQDs</w:t>
      </w:r>
    </w:p>
    <w:p w14:paraId="0343EAEE" w14:textId="77777777" w:rsidR="009317B0" w:rsidRDefault="007770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drawing>
          <wp:inline distT="0" distB="0" distL="114300" distR="114300" wp14:anchorId="1E38A4BC" wp14:editId="7E1472F2">
            <wp:extent cx="3320415" cy="2168525"/>
            <wp:effectExtent l="0" t="0" r="1905" b="10795"/>
            <wp:docPr id="4" name="图片 4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8646E" w14:textId="7246FA32" w:rsidR="009317B0" w:rsidRDefault="00777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Fig. S2</w:t>
      </w:r>
      <w:r>
        <w:rPr>
          <w:rFonts w:ascii="Times New Roman" w:hAnsi="Times New Roman" w:cs="Times New Roman"/>
          <w:sz w:val="28"/>
          <w:szCs w:val="28"/>
        </w:rPr>
        <w:t xml:space="preserve"> The fluorescence intensity variation of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-CQDs under continuous irradiation with xenon lamp for 60</w:t>
      </w:r>
      <w:r w:rsidR="00600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min</w:t>
      </w:r>
    </w:p>
    <w:p w14:paraId="7451C419" w14:textId="77777777" w:rsidR="009317B0" w:rsidRDefault="007770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 wp14:anchorId="718AA605" wp14:editId="6F10149C">
            <wp:extent cx="3157855" cy="2211705"/>
            <wp:effectExtent l="0" t="0" r="12065" b="13335"/>
            <wp:docPr id="3" name="图片 3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785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CF8C0" w14:textId="27F9382B" w:rsidR="009317B0" w:rsidRDefault="00777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Fig. S3</w:t>
      </w:r>
      <w:r>
        <w:rPr>
          <w:rFonts w:ascii="Times New Roman" w:hAnsi="Times New Roman" w:cs="Times New Roman"/>
          <w:sz w:val="28"/>
          <w:szCs w:val="28"/>
        </w:rPr>
        <w:t xml:space="preserve"> The fluorescence intensity variation of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-CQDs under different concentrations of NaCl</w:t>
      </w:r>
    </w:p>
    <w:p w14:paraId="5B3FDFC0" w14:textId="77777777" w:rsidR="009317B0" w:rsidRDefault="007770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114300" distR="114300" wp14:anchorId="56F39C2E" wp14:editId="5ABB861F">
            <wp:extent cx="3376930" cy="2273300"/>
            <wp:effectExtent l="0" t="0" r="6350" b="12700"/>
            <wp:docPr id="2" name="图片 2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7A849" w14:textId="1EEC8198" w:rsidR="009317B0" w:rsidRDefault="00777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Fig. S4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OLE_LINK1"/>
      <w:r>
        <w:rPr>
          <w:rFonts w:ascii="Times New Roman" w:hAnsi="Times New Roman" w:cs="Times New Roman"/>
          <w:sz w:val="28"/>
          <w:szCs w:val="28"/>
        </w:rPr>
        <w:t xml:space="preserve">The fluorescence intensity variation of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-CQDs under different pH</w:t>
      </w:r>
      <w:bookmarkEnd w:id="5"/>
    </w:p>
    <w:p w14:paraId="557FC2B3" w14:textId="77777777" w:rsidR="009317B0" w:rsidRDefault="009317B0">
      <w:pPr>
        <w:rPr>
          <w:rFonts w:ascii="Times New Roman" w:hAnsi="Times New Roman" w:cs="Times New Roman"/>
          <w:sz w:val="28"/>
          <w:szCs w:val="28"/>
        </w:rPr>
      </w:pPr>
    </w:p>
    <w:p w14:paraId="215D2020" w14:textId="77777777" w:rsidR="009317B0" w:rsidRDefault="007770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 wp14:anchorId="6715454D" wp14:editId="36108659">
            <wp:extent cx="3098800" cy="2447925"/>
            <wp:effectExtent l="0" t="0" r="10160" b="5715"/>
            <wp:docPr id="1" name="图片 1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62FF7" w14:textId="723471FE" w:rsidR="009317B0" w:rsidRDefault="0077707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Fig. S5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he mechanism </w:t>
      </w:r>
      <w:r>
        <w:rPr>
          <w:rFonts w:ascii="Times New Roman" w:hAnsi="Times New Roman" w:cs="Times New Roman" w:hint="eastAsia"/>
          <w:sz w:val="28"/>
          <w:szCs w:val="28"/>
        </w:rPr>
        <w:t xml:space="preserve">research </w:t>
      </w:r>
      <w:r>
        <w:rPr>
          <w:rFonts w:ascii="Times New Roman" w:hAnsi="Times New Roman" w:cs="Times New Roman"/>
          <w:sz w:val="28"/>
          <w:szCs w:val="28"/>
        </w:rPr>
        <w:t xml:space="preserve">of specific reaction between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 xml:space="preserve">-CQDs and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. The infrared spectra of p-aminophenol (P</w:t>
      </w:r>
      <w:r>
        <w:rPr>
          <w:rFonts w:ascii="Times New Roman" w:hAnsi="Times New Roman" w:cs="Times New Roman" w:hint="eastAsia"/>
          <w:sz w:val="28"/>
          <w:szCs w:val="28"/>
        </w:rPr>
        <w:t>AP</w:t>
      </w:r>
      <w:r>
        <w:rPr>
          <w:rFonts w:ascii="Times New Roman" w:hAnsi="Times New Roman" w:cs="Times New Roman"/>
          <w:sz w:val="28"/>
          <w:szCs w:val="28"/>
        </w:rPr>
        <w:t>), carbon quantum dots prepared by p-aminophenol (P</w:t>
      </w:r>
      <w:r>
        <w:rPr>
          <w:rFonts w:ascii="Times New Roman" w:hAnsi="Times New Roman" w:cs="Times New Roman" w:hint="eastAsia"/>
          <w:sz w:val="28"/>
          <w:szCs w:val="28"/>
        </w:rPr>
        <w:t>AP</w:t>
      </w:r>
      <w:r>
        <w:rPr>
          <w:rFonts w:ascii="Times New Roman" w:hAnsi="Times New Roman" w:cs="Times New Roman"/>
          <w:sz w:val="28"/>
          <w:szCs w:val="28"/>
        </w:rPr>
        <w:t>-CQDs), P</w:t>
      </w:r>
      <w:r>
        <w:rPr>
          <w:rFonts w:ascii="Times New Roman" w:hAnsi="Times New Roman" w:cs="Times New Roman" w:hint="eastAsia"/>
          <w:sz w:val="28"/>
          <w:szCs w:val="28"/>
        </w:rPr>
        <w:t>AP</w:t>
      </w:r>
      <w:r>
        <w:rPr>
          <w:rFonts w:ascii="Times New Roman" w:hAnsi="Times New Roman" w:cs="Times New Roman"/>
          <w:sz w:val="28"/>
          <w:szCs w:val="28"/>
        </w:rPr>
        <w:t xml:space="preserve">-CQDs +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 xml:space="preserve"> (P</w:t>
      </w:r>
      <w:r>
        <w:rPr>
          <w:rFonts w:ascii="Times New Roman" w:hAnsi="Times New Roman" w:cs="Times New Roman" w:hint="eastAsia"/>
          <w:sz w:val="28"/>
          <w:szCs w:val="28"/>
        </w:rPr>
        <w:t>AP</w:t>
      </w:r>
      <w:r>
        <w:rPr>
          <w:rFonts w:ascii="Times New Roman" w:hAnsi="Times New Roman" w:cs="Times New Roman"/>
          <w:sz w:val="28"/>
          <w:szCs w:val="28"/>
        </w:rPr>
        <w:t xml:space="preserve">-CQDs cultured with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 xml:space="preserve">-CQDs +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 xml:space="preserve">-CQDs cultured with </w:t>
      </w:r>
      <w:r>
        <w:rPr>
          <w:rFonts w:ascii="Times New Roman" w:hAnsi="Times New Roman" w:cs="Times New Roman" w:hint="eastAsia"/>
          <w:sz w:val="28"/>
          <w:szCs w:val="28"/>
        </w:rPr>
        <w:t>TYR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931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F909D" w14:textId="77777777" w:rsidR="00B509BE" w:rsidRDefault="00B509BE" w:rsidP="000D3844">
      <w:r>
        <w:separator/>
      </w:r>
    </w:p>
  </w:endnote>
  <w:endnote w:type="continuationSeparator" w:id="0">
    <w:p w14:paraId="0BBAAD7E" w14:textId="77777777" w:rsidR="00B509BE" w:rsidRDefault="00B509BE" w:rsidP="000D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67A9" w14:textId="77777777" w:rsidR="00B509BE" w:rsidRDefault="00B509BE" w:rsidP="000D3844">
      <w:r>
        <w:separator/>
      </w:r>
    </w:p>
  </w:footnote>
  <w:footnote w:type="continuationSeparator" w:id="0">
    <w:p w14:paraId="2DEA7EDD" w14:textId="77777777" w:rsidR="00B509BE" w:rsidRDefault="00B509BE" w:rsidP="000D3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hiNzYwMzk0NWZiOGEwNzVhMWZiNjc5NDA1MGY5YmMifQ=="/>
  </w:docVars>
  <w:rsids>
    <w:rsidRoot w:val="00BB604E"/>
    <w:rsid w:val="000D3844"/>
    <w:rsid w:val="00151C07"/>
    <w:rsid w:val="003F280B"/>
    <w:rsid w:val="00442015"/>
    <w:rsid w:val="00505E9F"/>
    <w:rsid w:val="00600D49"/>
    <w:rsid w:val="0077707C"/>
    <w:rsid w:val="008844D5"/>
    <w:rsid w:val="008E30A3"/>
    <w:rsid w:val="009248CA"/>
    <w:rsid w:val="009317B0"/>
    <w:rsid w:val="00955232"/>
    <w:rsid w:val="009C3163"/>
    <w:rsid w:val="00B146B1"/>
    <w:rsid w:val="00B509BE"/>
    <w:rsid w:val="00BB604E"/>
    <w:rsid w:val="00BE7F14"/>
    <w:rsid w:val="00C06517"/>
    <w:rsid w:val="00C87BDD"/>
    <w:rsid w:val="00D26BB6"/>
    <w:rsid w:val="00DA3688"/>
    <w:rsid w:val="00DF21E4"/>
    <w:rsid w:val="00E270A5"/>
    <w:rsid w:val="00E403C4"/>
    <w:rsid w:val="00E8183A"/>
    <w:rsid w:val="00ED7B2D"/>
    <w:rsid w:val="00FC31CF"/>
    <w:rsid w:val="014063FE"/>
    <w:rsid w:val="01EA248E"/>
    <w:rsid w:val="0B920E0A"/>
    <w:rsid w:val="1174364F"/>
    <w:rsid w:val="12B755A7"/>
    <w:rsid w:val="12E70A1E"/>
    <w:rsid w:val="17A4292F"/>
    <w:rsid w:val="20AA121D"/>
    <w:rsid w:val="218D5EA0"/>
    <w:rsid w:val="29C24378"/>
    <w:rsid w:val="2E5532FE"/>
    <w:rsid w:val="36A655BA"/>
    <w:rsid w:val="3BB03F1C"/>
    <w:rsid w:val="424004A6"/>
    <w:rsid w:val="44E96B02"/>
    <w:rsid w:val="46041ABB"/>
    <w:rsid w:val="4FE76335"/>
    <w:rsid w:val="551277AF"/>
    <w:rsid w:val="580C2356"/>
    <w:rsid w:val="5A7F35EC"/>
    <w:rsid w:val="64A47CCC"/>
    <w:rsid w:val="68D37E97"/>
    <w:rsid w:val="6E3365CF"/>
    <w:rsid w:val="6E86273E"/>
    <w:rsid w:val="71AF569E"/>
    <w:rsid w:val="73890AAF"/>
    <w:rsid w:val="742B3664"/>
    <w:rsid w:val="75E84806"/>
    <w:rsid w:val="79D34221"/>
    <w:rsid w:val="7B3D0B25"/>
    <w:rsid w:val="7C136A3F"/>
    <w:rsid w:val="7DDA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A9E99"/>
  <w15:docId w15:val="{702B9248-BC86-4F0D-8B7E-05077DB9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uiPriority="99" w:unhideWhenUsed="1" w:qFormat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uiPriority w:val="99"/>
    <w:unhideWhenUsed/>
    <w:qFormat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hint="eastAsia"/>
      <w:sz w:val="24"/>
      <w:szCs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BB8B0-6A7C-4B1D-B2CA-0515DF11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897</Words>
  <Characters>5116</Characters>
  <Application>Microsoft Office Word</Application>
  <DocSecurity>0</DocSecurity>
  <Lines>42</Lines>
  <Paragraphs>12</Paragraphs>
  <ScaleCrop>false</ScaleCrop>
  <Company>MS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M18721</cp:lastModifiedBy>
  <cp:revision>15</cp:revision>
  <dcterms:created xsi:type="dcterms:W3CDTF">2022-05-27T13:02:00Z</dcterms:created>
  <dcterms:modified xsi:type="dcterms:W3CDTF">2022-10-22T02:25:00Z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2D8B1B1A1AFF4AB7ABECF08249F72AFE</vt:lpwstr>
  </property>
</Properties>
</file>