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91095" w14:textId="05F3A374" w:rsidR="008F0D65" w:rsidRPr="008F0D65" w:rsidRDefault="008F0D65" w:rsidP="008F0D65">
      <w:pPr>
        <w:spacing w:line="240" w:lineRule="auto"/>
        <w:contextualSpacing/>
        <w:rPr>
          <w:rFonts w:ascii="Times New Roman" w:hAnsi="Times New Roman" w:cs="Times New Roman"/>
          <w:sz w:val="52"/>
          <w:szCs w:val="44"/>
        </w:rPr>
      </w:pPr>
      <w:r w:rsidRPr="008F0D65">
        <w:rPr>
          <w:rFonts w:ascii="Times New Roman" w:hAnsi="Times New Roman" w:cs="Times New Roman"/>
          <w:sz w:val="52"/>
          <w:szCs w:val="44"/>
        </w:rPr>
        <w:t>SUPPORTING INFORMATION</w:t>
      </w:r>
    </w:p>
    <w:p w14:paraId="6057DF97" w14:textId="77777777" w:rsidR="008F0D65" w:rsidRDefault="008F0D65" w:rsidP="008F0D65">
      <w:pPr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32"/>
        </w:rPr>
      </w:pPr>
    </w:p>
    <w:p w14:paraId="51BA303A" w14:textId="7B5E00F6" w:rsidR="008F0D65" w:rsidRPr="0029183A" w:rsidRDefault="008F0D65" w:rsidP="008F0D65">
      <w:pPr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32"/>
        </w:rPr>
      </w:pPr>
      <w:r w:rsidRPr="0029183A">
        <w:rPr>
          <w:rFonts w:ascii="Times New Roman" w:hAnsi="Times New Roman" w:cs="Times New Roman"/>
          <w:sz w:val="40"/>
          <w:szCs w:val="32"/>
        </w:rPr>
        <w:t>A Novel Anisotropy Template for an Improved Interpretation of Elastic Anisotropy Data</w:t>
      </w:r>
    </w:p>
    <w:p w14:paraId="6ED90F23" w14:textId="77777777" w:rsidR="008F0D65" w:rsidRPr="0029183A" w:rsidRDefault="008F0D65" w:rsidP="008F0D65">
      <w:pPr>
        <w:spacing w:line="240" w:lineRule="auto"/>
        <w:contextualSpacing/>
        <w:rPr>
          <w:rFonts w:ascii="Times New Roman" w:hAnsi="Times New Roman" w:cs="Times New Roman"/>
          <w:b/>
          <w:sz w:val="24"/>
        </w:rPr>
      </w:pPr>
    </w:p>
    <w:p w14:paraId="1826AB67" w14:textId="77777777" w:rsidR="008F0D65" w:rsidRPr="0029183A" w:rsidRDefault="008F0D65" w:rsidP="008F0D65">
      <w:pPr>
        <w:spacing w:line="240" w:lineRule="auto"/>
        <w:contextualSpacing/>
        <w:rPr>
          <w:rFonts w:ascii="Times New Roman" w:hAnsi="Times New Roman" w:cs="Times New Roman"/>
          <w:b/>
          <w:sz w:val="24"/>
        </w:rPr>
      </w:pPr>
    </w:p>
    <w:p w14:paraId="1E8A414C" w14:textId="77777777" w:rsidR="008F0D65" w:rsidRPr="0029183A" w:rsidRDefault="008F0D65" w:rsidP="008F0D65">
      <w:pPr>
        <w:spacing w:line="240" w:lineRule="auto"/>
        <w:contextualSpacing/>
        <w:jc w:val="center"/>
        <w:rPr>
          <w:rFonts w:ascii="Times" w:hAnsi="Times" w:cs="Times"/>
          <w:sz w:val="24"/>
        </w:rPr>
      </w:pPr>
      <w:r w:rsidRPr="0029183A">
        <w:rPr>
          <w:rFonts w:ascii="Times" w:hAnsi="Times" w:cs="Times"/>
          <w:sz w:val="24"/>
        </w:rPr>
        <w:t>Gama Firdaus</w:t>
      </w:r>
      <w:r w:rsidRPr="0029183A">
        <w:rPr>
          <w:rFonts w:ascii="Times" w:hAnsi="Times" w:cs="Times"/>
          <w:sz w:val="24"/>
          <w:vertAlign w:val="superscript"/>
        </w:rPr>
        <w:t>1</w:t>
      </w:r>
      <w:r w:rsidRPr="0029183A">
        <w:rPr>
          <w:rFonts w:ascii="Times" w:hAnsi="Times" w:cs="Times"/>
          <w:sz w:val="24"/>
        </w:rPr>
        <w:t>*, gamafirdaus@mines.edu</w:t>
      </w:r>
    </w:p>
    <w:p w14:paraId="38F7C0E6" w14:textId="77777777" w:rsidR="008F0D65" w:rsidRPr="0029183A" w:rsidRDefault="008F0D65" w:rsidP="008F0D65">
      <w:pPr>
        <w:spacing w:line="240" w:lineRule="auto"/>
        <w:contextualSpacing/>
        <w:jc w:val="center"/>
        <w:rPr>
          <w:rFonts w:ascii="Times" w:hAnsi="Times" w:cs="Times"/>
          <w:sz w:val="24"/>
        </w:rPr>
      </w:pPr>
    </w:p>
    <w:p w14:paraId="13B00B8D" w14:textId="77777777" w:rsidR="008F0D65" w:rsidRPr="0029183A" w:rsidRDefault="008F0D65" w:rsidP="008F0D65">
      <w:pPr>
        <w:spacing w:line="240" w:lineRule="auto"/>
        <w:contextualSpacing/>
        <w:jc w:val="center"/>
        <w:rPr>
          <w:rFonts w:ascii="Times" w:hAnsi="Times" w:cs="Times"/>
          <w:sz w:val="24"/>
        </w:rPr>
      </w:pPr>
      <w:proofErr w:type="spellStart"/>
      <w:r w:rsidRPr="0029183A">
        <w:rPr>
          <w:rFonts w:ascii="Times" w:hAnsi="Times" w:cs="Times"/>
          <w:sz w:val="24"/>
        </w:rPr>
        <w:t>Manika</w:t>
      </w:r>
      <w:proofErr w:type="spellEnd"/>
      <w:r w:rsidRPr="0029183A">
        <w:rPr>
          <w:rFonts w:ascii="Times" w:hAnsi="Times" w:cs="Times"/>
          <w:sz w:val="24"/>
        </w:rPr>
        <w:t xml:space="preserve"> Prasad</w:t>
      </w:r>
      <w:r w:rsidRPr="0029183A">
        <w:rPr>
          <w:rFonts w:ascii="Times" w:hAnsi="Times" w:cs="Times"/>
          <w:sz w:val="24"/>
          <w:vertAlign w:val="superscript"/>
        </w:rPr>
        <w:t>1</w:t>
      </w:r>
      <w:r w:rsidRPr="0029183A">
        <w:rPr>
          <w:rFonts w:ascii="Times" w:hAnsi="Times" w:cs="Times"/>
          <w:sz w:val="24"/>
        </w:rPr>
        <w:t>, mprasad@mines.edu</w:t>
      </w:r>
    </w:p>
    <w:p w14:paraId="63B7EB73" w14:textId="77777777" w:rsidR="008F0D65" w:rsidRPr="0029183A" w:rsidRDefault="008F0D65" w:rsidP="008F0D65">
      <w:pPr>
        <w:spacing w:line="240" w:lineRule="auto"/>
        <w:contextualSpacing/>
        <w:jc w:val="center"/>
        <w:rPr>
          <w:rFonts w:ascii="Times" w:hAnsi="Times" w:cs="Times"/>
          <w:sz w:val="24"/>
        </w:rPr>
      </w:pPr>
    </w:p>
    <w:p w14:paraId="21D082B4" w14:textId="77777777" w:rsidR="008F0D65" w:rsidRPr="0029183A" w:rsidRDefault="008F0D65" w:rsidP="008F0D65">
      <w:pPr>
        <w:spacing w:line="240" w:lineRule="auto"/>
        <w:contextualSpacing/>
        <w:jc w:val="center"/>
        <w:rPr>
          <w:rFonts w:ascii="Times" w:hAnsi="Times" w:cs="Times"/>
          <w:sz w:val="24"/>
        </w:rPr>
      </w:pPr>
      <w:r w:rsidRPr="0029183A">
        <w:rPr>
          <w:rFonts w:ascii="Times" w:hAnsi="Times" w:cs="Times"/>
          <w:sz w:val="24"/>
        </w:rPr>
        <w:t xml:space="preserve"> Jyoti Behura</w:t>
      </w:r>
      <w:r w:rsidRPr="0029183A">
        <w:rPr>
          <w:rFonts w:ascii="Times" w:hAnsi="Times" w:cs="Times"/>
          <w:sz w:val="24"/>
          <w:vertAlign w:val="superscript"/>
        </w:rPr>
        <w:t>1</w:t>
      </w:r>
      <w:r w:rsidRPr="0029183A">
        <w:rPr>
          <w:rFonts w:ascii="Times" w:hAnsi="Times" w:cs="Times"/>
          <w:sz w:val="24"/>
        </w:rPr>
        <w:t>, jbehura@mines.edu</w:t>
      </w:r>
    </w:p>
    <w:p w14:paraId="57330AC2" w14:textId="77777777" w:rsidR="008F0D65" w:rsidRPr="0029183A" w:rsidRDefault="008F0D65" w:rsidP="008F0D65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14:paraId="5C30865F" w14:textId="77777777" w:rsidR="008F0D65" w:rsidRPr="0029183A" w:rsidRDefault="008F0D65" w:rsidP="008F0D65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14:paraId="4C9FD8CE" w14:textId="77777777" w:rsidR="008F0D65" w:rsidRPr="0029183A" w:rsidRDefault="008F0D65" w:rsidP="008F0D65">
      <w:pPr>
        <w:spacing w:line="240" w:lineRule="auto"/>
        <w:rPr>
          <w:rFonts w:ascii="Times New Roman" w:hAnsi="Times New Roman" w:cs="Times New Roman"/>
          <w:sz w:val="24"/>
        </w:rPr>
      </w:pPr>
      <w:r w:rsidRPr="0029183A">
        <w:rPr>
          <w:rFonts w:ascii="Times New Roman" w:hAnsi="Times New Roman" w:cs="Times New Roman"/>
          <w:sz w:val="24"/>
          <w:vertAlign w:val="superscript"/>
        </w:rPr>
        <w:t>1</w:t>
      </w:r>
      <w:r w:rsidRPr="0029183A">
        <w:rPr>
          <w:rFonts w:ascii="Times New Roman" w:hAnsi="Times New Roman" w:cs="Times New Roman"/>
          <w:sz w:val="24"/>
        </w:rPr>
        <w:t>Center for Rock &amp; Fluid Multiphysics, Colorado School of Mines, Golden, Colorado 80401, United States</w:t>
      </w:r>
    </w:p>
    <w:p w14:paraId="2B4D3F10" w14:textId="77777777" w:rsidR="008F0D65" w:rsidRPr="0029183A" w:rsidRDefault="008F0D65" w:rsidP="008F0D65">
      <w:pPr>
        <w:spacing w:line="240" w:lineRule="auto"/>
        <w:rPr>
          <w:rFonts w:ascii="Times New Roman" w:hAnsi="Times New Roman" w:cs="Times New Roman"/>
          <w:sz w:val="24"/>
        </w:rPr>
      </w:pPr>
    </w:p>
    <w:p w14:paraId="4D7915B0" w14:textId="77777777" w:rsidR="008F0D65" w:rsidRPr="0029183A" w:rsidRDefault="008F0D65" w:rsidP="008F0D65">
      <w:pPr>
        <w:spacing w:line="240" w:lineRule="auto"/>
        <w:rPr>
          <w:rFonts w:ascii="Times New Roman" w:hAnsi="Times New Roman" w:cs="Times New Roman"/>
          <w:sz w:val="24"/>
        </w:rPr>
      </w:pPr>
    </w:p>
    <w:p w14:paraId="3941E8B7" w14:textId="77777777" w:rsidR="008F0D65" w:rsidRPr="0029183A" w:rsidRDefault="008F0D65" w:rsidP="008F0D65">
      <w:pPr>
        <w:spacing w:line="240" w:lineRule="auto"/>
        <w:rPr>
          <w:rFonts w:ascii="Times New Roman" w:hAnsi="Times New Roman" w:cs="Times New Roman"/>
          <w:sz w:val="24"/>
        </w:rPr>
      </w:pPr>
    </w:p>
    <w:p w14:paraId="30897DE9" w14:textId="77777777" w:rsidR="008F0D65" w:rsidRPr="0029183A" w:rsidRDefault="008F0D65" w:rsidP="008F0D65">
      <w:pPr>
        <w:spacing w:line="240" w:lineRule="auto"/>
        <w:rPr>
          <w:rFonts w:ascii="Times New Roman" w:hAnsi="Times New Roman" w:cs="Times New Roman"/>
          <w:b/>
          <w:bCs/>
          <w:sz w:val="24"/>
        </w:rPr>
      </w:pPr>
      <w:r w:rsidRPr="0029183A">
        <w:rPr>
          <w:rFonts w:ascii="Times New Roman" w:hAnsi="Times New Roman" w:cs="Times New Roman"/>
          <w:b/>
          <w:bCs/>
          <w:sz w:val="24"/>
        </w:rPr>
        <w:t>CORRESPONDING AUTHOR</w:t>
      </w:r>
    </w:p>
    <w:p w14:paraId="25B02DC9" w14:textId="77777777" w:rsidR="008F0D65" w:rsidRPr="0029183A" w:rsidRDefault="008F0D65" w:rsidP="008F0D65">
      <w:pPr>
        <w:spacing w:line="240" w:lineRule="auto"/>
        <w:rPr>
          <w:rFonts w:ascii="Times New Roman" w:hAnsi="Times New Roman" w:cs="Times New Roman"/>
          <w:sz w:val="24"/>
        </w:rPr>
      </w:pPr>
      <w:r w:rsidRPr="0029183A">
        <w:rPr>
          <w:rFonts w:ascii="Times New Roman" w:hAnsi="Times New Roman" w:cs="Times New Roman"/>
          <w:sz w:val="24"/>
        </w:rPr>
        <w:t>*Gama Firdaus: gamafirdaus@mines.edu</w:t>
      </w:r>
    </w:p>
    <w:p w14:paraId="72D93F33" w14:textId="77777777" w:rsidR="008F0D65" w:rsidRPr="0029183A" w:rsidRDefault="008F0D65" w:rsidP="008F0D65">
      <w:pPr>
        <w:spacing w:line="240" w:lineRule="auto"/>
        <w:rPr>
          <w:rFonts w:ascii="Times New Roman" w:hAnsi="Times New Roman" w:cs="Times New Roman"/>
          <w:sz w:val="24"/>
        </w:rPr>
      </w:pPr>
    </w:p>
    <w:p w14:paraId="135A76CD" w14:textId="77777777" w:rsidR="008F0D65" w:rsidRPr="0029183A" w:rsidRDefault="008F0D65" w:rsidP="008F0D65">
      <w:pPr>
        <w:spacing w:line="240" w:lineRule="auto"/>
        <w:rPr>
          <w:rFonts w:ascii="Times New Roman" w:hAnsi="Times New Roman" w:cs="Times New Roman"/>
          <w:sz w:val="24"/>
        </w:rPr>
      </w:pPr>
    </w:p>
    <w:p w14:paraId="108C3FE9" w14:textId="77777777" w:rsidR="008F0D65" w:rsidRPr="0029183A" w:rsidRDefault="008F0D65" w:rsidP="008F0D65">
      <w:pPr>
        <w:spacing w:line="240" w:lineRule="auto"/>
        <w:rPr>
          <w:rFonts w:ascii="Times New Roman" w:hAnsi="Times New Roman" w:cs="Times New Roman"/>
          <w:sz w:val="24"/>
        </w:rPr>
      </w:pPr>
    </w:p>
    <w:p w14:paraId="6F7C9247" w14:textId="77777777" w:rsidR="008F0D65" w:rsidRPr="0029183A" w:rsidRDefault="008F0D65" w:rsidP="008F0D65">
      <w:pPr>
        <w:spacing w:line="240" w:lineRule="auto"/>
        <w:rPr>
          <w:rFonts w:ascii="Times New Roman" w:hAnsi="Times New Roman" w:cs="Times New Roman"/>
          <w:sz w:val="24"/>
        </w:rPr>
      </w:pPr>
    </w:p>
    <w:p w14:paraId="19049652" w14:textId="77777777" w:rsidR="008F0D65" w:rsidRPr="0029183A" w:rsidRDefault="008F0D65" w:rsidP="008F0D65">
      <w:pPr>
        <w:spacing w:line="240" w:lineRule="auto"/>
        <w:rPr>
          <w:rFonts w:ascii="Times New Roman" w:hAnsi="Times New Roman" w:cs="Times New Roman"/>
          <w:sz w:val="24"/>
        </w:rPr>
      </w:pPr>
    </w:p>
    <w:p w14:paraId="60078A40" w14:textId="77777777" w:rsidR="008F0D65" w:rsidRPr="0029183A" w:rsidRDefault="008F0D65" w:rsidP="008F0D65">
      <w:pPr>
        <w:spacing w:line="240" w:lineRule="auto"/>
        <w:rPr>
          <w:rFonts w:ascii="Times New Roman" w:hAnsi="Times New Roman" w:cs="Times New Roman"/>
          <w:sz w:val="24"/>
        </w:rPr>
      </w:pPr>
    </w:p>
    <w:p w14:paraId="1C4F9783" w14:textId="77777777" w:rsidR="008F0D65" w:rsidRPr="0029183A" w:rsidRDefault="008F0D65" w:rsidP="008F0D65">
      <w:pPr>
        <w:spacing w:line="240" w:lineRule="auto"/>
        <w:rPr>
          <w:rFonts w:ascii="Times New Roman" w:hAnsi="Times New Roman" w:cs="Times New Roman"/>
          <w:sz w:val="24"/>
        </w:rPr>
      </w:pPr>
    </w:p>
    <w:p w14:paraId="34744366" w14:textId="77777777" w:rsidR="008F0D65" w:rsidRPr="0029183A" w:rsidRDefault="008F0D65" w:rsidP="008F0D65">
      <w:pPr>
        <w:spacing w:line="240" w:lineRule="auto"/>
        <w:rPr>
          <w:rFonts w:ascii="Times New Roman" w:hAnsi="Times New Roman" w:cs="Times New Roman"/>
          <w:sz w:val="24"/>
        </w:rPr>
      </w:pPr>
    </w:p>
    <w:p w14:paraId="6B4A6C7B" w14:textId="77777777" w:rsidR="008F0D65" w:rsidRPr="0029183A" w:rsidRDefault="008F0D65" w:rsidP="008F0D65">
      <w:pPr>
        <w:spacing w:line="240" w:lineRule="auto"/>
        <w:rPr>
          <w:rFonts w:ascii="Times New Roman" w:hAnsi="Times New Roman" w:cs="Times New Roman"/>
          <w:sz w:val="24"/>
        </w:rPr>
      </w:pPr>
    </w:p>
    <w:p w14:paraId="21308F04" w14:textId="77777777" w:rsidR="008F0D65" w:rsidRPr="0029183A" w:rsidRDefault="008F0D65" w:rsidP="008F0D65">
      <w:pPr>
        <w:spacing w:line="240" w:lineRule="auto"/>
        <w:rPr>
          <w:rFonts w:ascii="Times New Roman" w:hAnsi="Times New Roman" w:cs="Times New Roman"/>
          <w:sz w:val="24"/>
        </w:rPr>
      </w:pPr>
    </w:p>
    <w:p w14:paraId="5EEB4852" w14:textId="77777777" w:rsidR="008F0D65" w:rsidRPr="0029183A" w:rsidRDefault="008F0D65" w:rsidP="008F0D65">
      <w:pPr>
        <w:spacing w:line="240" w:lineRule="auto"/>
        <w:rPr>
          <w:rFonts w:ascii="Times New Roman" w:hAnsi="Times New Roman" w:cs="Times New Roman"/>
          <w:sz w:val="24"/>
        </w:rPr>
      </w:pPr>
    </w:p>
    <w:p w14:paraId="034250A7" w14:textId="77777777" w:rsidR="008F0D65" w:rsidRPr="0029183A" w:rsidRDefault="008F0D65" w:rsidP="008F0D65">
      <w:pPr>
        <w:spacing w:line="240" w:lineRule="auto"/>
        <w:rPr>
          <w:rFonts w:ascii="Times New Roman" w:hAnsi="Times New Roman" w:cs="Times New Roman"/>
          <w:sz w:val="24"/>
        </w:rPr>
      </w:pPr>
    </w:p>
    <w:p w14:paraId="63F6DF07" w14:textId="77777777" w:rsidR="008F0D65" w:rsidRDefault="008F0D65">
      <w:pPr>
        <w:rPr>
          <w:rFonts w:ascii="Times New Roman" w:eastAsia="Times New Roman" w:hAnsi="Times New Roman" w:cs="Times New Roman"/>
          <w:sz w:val="20"/>
          <w:szCs w:val="24"/>
        </w:rPr>
      </w:pPr>
      <w:r>
        <w:br w:type="page"/>
      </w:r>
    </w:p>
    <w:p w14:paraId="40641646" w14:textId="726633F2" w:rsidR="008F0D65" w:rsidRPr="008F0D65" w:rsidRDefault="008F0D65" w:rsidP="008F0D65">
      <w:pPr>
        <w:pStyle w:val="ReferenceText"/>
        <w:spacing w:line="480" w:lineRule="auto"/>
        <w:jc w:val="both"/>
        <w:rPr>
          <w:sz w:val="22"/>
          <w:szCs w:val="28"/>
        </w:rPr>
      </w:pPr>
      <w:r w:rsidRPr="008F0D65">
        <w:rPr>
          <w:sz w:val="22"/>
          <w:szCs w:val="28"/>
        </w:rPr>
        <w:lastRenderedPageBreak/>
        <w:t>Table S1 shows possible compositions and properties of the stiff and compliant end members used to build Fig. 5a.</w:t>
      </w:r>
      <w:r w:rsidRPr="008F0D65">
        <w:rPr>
          <w:sz w:val="22"/>
          <w:szCs w:val="28"/>
        </w:rPr>
        <w:t xml:space="preserve"> </w:t>
      </w:r>
      <w:r w:rsidRPr="008F0D65">
        <w:rPr>
          <w:sz w:val="22"/>
          <w:szCs w:val="28"/>
        </w:rPr>
        <w:t>The volumetric concentration of minerals that constitute the stiff and compliant end members for (</w:t>
      </w:r>
      <w:proofErr w:type="spellStart"/>
      <w:r w:rsidRPr="008F0D65">
        <w:rPr>
          <w:sz w:val="22"/>
          <w:szCs w:val="28"/>
        </w:rPr>
        <w:t>i</w:t>
      </w:r>
      <w:proofErr w:type="spellEnd"/>
      <w:r w:rsidRPr="008F0D65">
        <w:rPr>
          <w:sz w:val="22"/>
          <w:szCs w:val="28"/>
        </w:rPr>
        <w:t xml:space="preserve">) case: VTI, organic-rich rocks and (ii) case: VTI, clay-rich and organic-lean rocks are represented in Table </w:t>
      </w:r>
      <w:r w:rsidRPr="008F0D65">
        <w:rPr>
          <w:sz w:val="22"/>
          <w:szCs w:val="28"/>
        </w:rPr>
        <w:t>S2</w:t>
      </w:r>
      <w:r w:rsidRPr="008F0D65">
        <w:rPr>
          <w:sz w:val="22"/>
          <w:szCs w:val="28"/>
        </w:rPr>
        <w:t xml:space="preserve">. Table </w:t>
      </w:r>
      <w:r w:rsidRPr="008F0D65">
        <w:rPr>
          <w:sz w:val="22"/>
          <w:szCs w:val="28"/>
        </w:rPr>
        <w:t>S3</w:t>
      </w:r>
      <w:r w:rsidRPr="008F0D65">
        <w:rPr>
          <w:sz w:val="22"/>
          <w:szCs w:val="28"/>
        </w:rPr>
        <w:t xml:space="preserve"> shows the mineral properties to construct the end members. </w:t>
      </w:r>
    </w:p>
    <w:p w14:paraId="5C8C953A" w14:textId="0439B1CA" w:rsidR="008F0D65" w:rsidRDefault="008F0D65" w:rsidP="008F0D65">
      <w:pPr>
        <w:pStyle w:val="ReferenceText"/>
        <w:jc w:val="both"/>
      </w:pPr>
    </w:p>
    <w:tbl>
      <w:tblPr>
        <w:tblW w:w="7470" w:type="dxa"/>
        <w:jc w:val="center"/>
        <w:tblLook w:val="04A0" w:firstRow="1" w:lastRow="0" w:firstColumn="1" w:lastColumn="0" w:noHBand="0" w:noVBand="1"/>
      </w:tblPr>
      <w:tblGrid>
        <w:gridCol w:w="1260"/>
        <w:gridCol w:w="1710"/>
        <w:gridCol w:w="2250"/>
        <w:gridCol w:w="1080"/>
        <w:gridCol w:w="1170"/>
      </w:tblGrid>
      <w:tr w:rsidR="008F0D65" w:rsidRPr="008F0D65" w14:paraId="49396FB0" w14:textId="77777777" w:rsidTr="003F1D6E">
        <w:trPr>
          <w:trHeight w:val="564"/>
          <w:jc w:val="center"/>
        </w:trPr>
        <w:tc>
          <w:tcPr>
            <w:tcW w:w="747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31434C6" w14:textId="2875F136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  <w:r w:rsidRPr="008F0D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 Volumetric concentration and moduli (compressional) of stiff and compliant layers in mixtures A-E.</w:t>
            </w:r>
          </w:p>
        </w:tc>
      </w:tr>
      <w:tr w:rsidR="008F0D65" w:rsidRPr="008F0D65" w14:paraId="6690D502" w14:textId="77777777" w:rsidTr="003F1D6E">
        <w:trPr>
          <w:trHeight w:val="336"/>
          <w:jc w:val="center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E9206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Points (Figure 5b)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4B6EB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Stiff component volume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9F478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Compliant component volume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461AF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Pr="008F0D65">
              <w:rPr>
                <w:rFonts w:ascii="Cambria Math" w:eastAsia="Times New Roman" w:hAnsi="Cambria Math" w:cs="Cambria Math"/>
                <w:color w:val="000000"/>
                <w:vertAlign w:val="subscript"/>
              </w:rPr>
              <w:t>∥</w:t>
            </w:r>
            <w:r w:rsidRPr="008F0D6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8F0D65">
              <w:rPr>
                <w:rFonts w:ascii="Times New Roman" w:eastAsia="Times New Roman" w:hAnsi="Times New Roman" w:cs="Times New Roman"/>
                <w:color w:val="000000"/>
              </w:rPr>
              <w:t>GPa</w:t>
            </w:r>
            <w:proofErr w:type="spellEnd"/>
            <w:r w:rsidRPr="008F0D6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448FD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Pr="008F0D65">
              <w:rPr>
                <w:rFonts w:ascii="Cambria Math" w:eastAsia="Times New Roman" w:hAnsi="Cambria Math" w:cs="Cambria Math"/>
                <w:color w:val="000000"/>
                <w:vertAlign w:val="subscript"/>
              </w:rPr>
              <w:t>⊥</w:t>
            </w:r>
            <w:r w:rsidRPr="008F0D6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8F0D65">
              <w:rPr>
                <w:rFonts w:ascii="Times New Roman" w:eastAsia="Times New Roman" w:hAnsi="Times New Roman" w:cs="Times New Roman"/>
                <w:color w:val="000000"/>
              </w:rPr>
              <w:t>GPa</w:t>
            </w:r>
            <w:proofErr w:type="spellEnd"/>
            <w:r w:rsidRPr="008F0D6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8F0D65" w:rsidRPr="008F0D65" w14:paraId="027CAACE" w14:textId="77777777" w:rsidTr="003F1D6E">
        <w:trPr>
          <w:trHeight w:val="288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88DAC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FDCD8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830BF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E6E7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F0D65">
              <w:rPr>
                <w:rFonts w:ascii="Calibri" w:eastAsia="Times New Roman" w:hAnsi="Calibri" w:cs="Calibri"/>
                <w:color w:val="000000"/>
              </w:rPr>
              <w:t>117.3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0BC1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F0D65">
              <w:rPr>
                <w:rFonts w:ascii="Calibri" w:eastAsia="Times New Roman" w:hAnsi="Calibri" w:cs="Calibri"/>
                <w:color w:val="000000"/>
              </w:rPr>
              <w:t>117.3</w:t>
            </w:r>
          </w:p>
        </w:tc>
      </w:tr>
      <w:tr w:rsidR="008F0D65" w:rsidRPr="008F0D65" w14:paraId="3C42CAAF" w14:textId="77777777" w:rsidTr="003F1D6E">
        <w:trPr>
          <w:trHeight w:val="288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16374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F89D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75%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E7499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25%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BC668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F0D65">
              <w:rPr>
                <w:rFonts w:ascii="Calibri" w:eastAsia="Times New Roman" w:hAnsi="Calibri" w:cs="Calibri"/>
                <w:color w:val="000000"/>
              </w:rPr>
              <w:t>87.4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5FCC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F0D65">
              <w:rPr>
                <w:rFonts w:ascii="Calibri" w:eastAsia="Times New Roman" w:hAnsi="Calibri" w:cs="Calibri"/>
                <w:color w:val="000000"/>
              </w:rPr>
              <w:t>57.2</w:t>
            </w:r>
          </w:p>
        </w:tc>
      </w:tr>
      <w:tr w:rsidR="008F0D65" w:rsidRPr="008F0D65" w14:paraId="05858339" w14:textId="77777777" w:rsidTr="003F1D6E">
        <w:trPr>
          <w:trHeight w:val="288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6708A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85D97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50%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1C35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50%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F97D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F0D65">
              <w:rPr>
                <w:rFonts w:ascii="Calibri" w:eastAsia="Times New Roman" w:hAnsi="Calibri" w:cs="Calibri"/>
                <w:color w:val="000000"/>
              </w:rPr>
              <w:t>64.4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2141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F0D65">
              <w:rPr>
                <w:rFonts w:ascii="Calibri" w:eastAsia="Times New Roman" w:hAnsi="Calibri" w:cs="Calibri"/>
                <w:color w:val="000000"/>
              </w:rPr>
              <w:t>37.9</w:t>
            </w:r>
          </w:p>
        </w:tc>
      </w:tr>
      <w:tr w:rsidR="008F0D65" w:rsidRPr="008F0D65" w14:paraId="3D687440" w14:textId="77777777" w:rsidTr="003F1D6E">
        <w:trPr>
          <w:trHeight w:val="288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7D58E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89D1A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25%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FB34E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75%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8E68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F0D65">
              <w:rPr>
                <w:rFonts w:ascii="Calibri" w:eastAsia="Times New Roman" w:hAnsi="Calibri" w:cs="Calibri"/>
                <w:color w:val="000000"/>
              </w:rPr>
              <w:t>43.2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E1CE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F0D65">
              <w:rPr>
                <w:rFonts w:ascii="Calibri" w:eastAsia="Times New Roman" w:hAnsi="Calibri" w:cs="Calibri"/>
                <w:color w:val="000000"/>
              </w:rPr>
              <w:t>28.3</w:t>
            </w:r>
          </w:p>
        </w:tc>
      </w:tr>
      <w:tr w:rsidR="008F0D65" w:rsidRPr="008F0D65" w14:paraId="6D928144" w14:textId="77777777" w:rsidTr="003F1D6E">
        <w:trPr>
          <w:trHeight w:val="300"/>
          <w:jc w:val="center"/>
        </w:trPr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0A1F9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2CEC9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0%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3BC48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ABFAB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F0D65">
              <w:rPr>
                <w:rFonts w:ascii="Calibri" w:eastAsia="Times New Roman" w:hAnsi="Calibri" w:cs="Calibri"/>
                <w:color w:val="000000"/>
              </w:rPr>
              <w:t>22.6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7CEB9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F0D65">
              <w:rPr>
                <w:rFonts w:ascii="Calibri" w:eastAsia="Times New Roman" w:hAnsi="Calibri" w:cs="Calibri"/>
                <w:color w:val="000000"/>
              </w:rPr>
              <w:t>22.6</w:t>
            </w:r>
          </w:p>
        </w:tc>
      </w:tr>
    </w:tbl>
    <w:p w14:paraId="3466493B" w14:textId="77777777" w:rsidR="008F0D65" w:rsidRDefault="008F0D65" w:rsidP="008F0D65">
      <w:pPr>
        <w:pStyle w:val="ReferenceText"/>
        <w:jc w:val="both"/>
      </w:pPr>
    </w:p>
    <w:p w14:paraId="4743845D" w14:textId="77777777" w:rsidR="008F0D65" w:rsidRDefault="008F0D65" w:rsidP="008F0D65">
      <w:pPr>
        <w:pStyle w:val="ReferenceText"/>
        <w:jc w:val="both"/>
      </w:pPr>
    </w:p>
    <w:tbl>
      <w:tblPr>
        <w:tblW w:w="10143" w:type="dxa"/>
        <w:tblLook w:val="04A0" w:firstRow="1" w:lastRow="0" w:firstColumn="1" w:lastColumn="0" w:noHBand="0" w:noVBand="1"/>
      </w:tblPr>
      <w:tblGrid>
        <w:gridCol w:w="1800"/>
        <w:gridCol w:w="1350"/>
        <w:gridCol w:w="1204"/>
        <w:gridCol w:w="1067"/>
        <w:gridCol w:w="2116"/>
        <w:gridCol w:w="1303"/>
        <w:gridCol w:w="1303"/>
      </w:tblGrid>
      <w:tr w:rsidR="008F0D65" w:rsidRPr="008F0D65" w14:paraId="516A9EBF" w14:textId="77777777" w:rsidTr="008F0D65">
        <w:trPr>
          <w:trHeight w:val="350"/>
        </w:trPr>
        <w:tc>
          <w:tcPr>
            <w:tcW w:w="10141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59C8A19" w14:textId="2EABCAC8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S2</w:t>
            </w:r>
            <w:r w:rsidRPr="008F0D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 Composition and average properties of the stiff and compliant end members.</w:t>
            </w:r>
          </w:p>
        </w:tc>
      </w:tr>
      <w:tr w:rsidR="008F0D65" w:rsidRPr="008F0D65" w14:paraId="6A5E3538" w14:textId="77777777" w:rsidTr="008F0D65">
        <w:trPr>
          <w:trHeight w:val="350"/>
        </w:trPr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58F209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Case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4A0548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End member</w:t>
            </w:r>
          </w:p>
        </w:tc>
        <w:tc>
          <w:tcPr>
            <w:tcW w:w="120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B975F9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Mineral</w:t>
            </w:r>
          </w:p>
        </w:tc>
        <w:tc>
          <w:tcPr>
            <w:tcW w:w="106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EFA1A1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Fraction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84F7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Average Density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1CBA6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V</w:t>
            </w:r>
            <w:r w:rsidRPr="008F0D65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P</w:t>
            </w:r>
            <w:r w:rsidRPr="008F0D65">
              <w:rPr>
                <w:rFonts w:ascii="Times New Roman" w:eastAsia="Times New Roman" w:hAnsi="Times New Roman" w:cs="Times New Roman"/>
                <w:color w:val="000000"/>
              </w:rPr>
              <w:t xml:space="preserve"> (VRH)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E89ED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V</w:t>
            </w:r>
            <w:r w:rsidRPr="008F0D65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S</w:t>
            </w:r>
            <w:r w:rsidRPr="008F0D65">
              <w:rPr>
                <w:rFonts w:ascii="Times New Roman" w:eastAsia="Times New Roman" w:hAnsi="Times New Roman" w:cs="Times New Roman"/>
                <w:color w:val="000000"/>
              </w:rPr>
              <w:t xml:space="preserve"> (VRH)</w:t>
            </w:r>
          </w:p>
        </w:tc>
      </w:tr>
      <w:tr w:rsidR="008F0D65" w:rsidRPr="008F0D65" w14:paraId="7D366940" w14:textId="77777777" w:rsidTr="008F0D65">
        <w:trPr>
          <w:trHeight w:val="280"/>
        </w:trPr>
        <w:tc>
          <w:tcPr>
            <w:tcW w:w="18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2C8361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B8F881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2245A8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D6FAE1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329BC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(g/cc)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4DA48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(km/s)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6C37E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(km/s)</w:t>
            </w:r>
          </w:p>
        </w:tc>
      </w:tr>
      <w:tr w:rsidR="008F0D65" w:rsidRPr="008F0D65" w14:paraId="0A95BA58" w14:textId="77777777" w:rsidTr="008F0D65">
        <w:trPr>
          <w:trHeight w:val="280"/>
        </w:trPr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B70AA19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VTI, organic-rich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3FA6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Stiff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907C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Quartz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9BF8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15%</w:t>
            </w:r>
          </w:p>
        </w:tc>
        <w:tc>
          <w:tcPr>
            <w:tcW w:w="21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5867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2.71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B4E85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6.57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01BC3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3.55</w:t>
            </w:r>
          </w:p>
        </w:tc>
      </w:tr>
      <w:tr w:rsidR="008F0D65" w:rsidRPr="008F0D65" w14:paraId="2454165D" w14:textId="77777777" w:rsidTr="008F0D65">
        <w:trPr>
          <w:trHeight w:val="280"/>
        </w:trPr>
        <w:tc>
          <w:tcPr>
            <w:tcW w:w="18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1A85C8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B0BE4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198D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Calcite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E31B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80%</w:t>
            </w:r>
          </w:p>
        </w:tc>
        <w:tc>
          <w:tcPr>
            <w:tcW w:w="21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95514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1CB09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71241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0D65" w:rsidRPr="008F0D65" w14:paraId="5ACCD44C" w14:textId="77777777" w:rsidTr="008F0D65">
        <w:trPr>
          <w:trHeight w:val="280"/>
        </w:trPr>
        <w:tc>
          <w:tcPr>
            <w:tcW w:w="18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EAC3F4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C3D22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24DB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Dolomite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C7CB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5%</w:t>
            </w:r>
          </w:p>
        </w:tc>
        <w:tc>
          <w:tcPr>
            <w:tcW w:w="21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96F3F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D75B7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9BF4E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0D65" w:rsidRPr="008F0D65" w14:paraId="089B23C2" w14:textId="77777777" w:rsidTr="008F0D65">
        <w:trPr>
          <w:trHeight w:val="290"/>
        </w:trPr>
        <w:tc>
          <w:tcPr>
            <w:tcW w:w="18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F953F4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AA82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Compliant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023D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Clay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9CCE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60%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389F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2.15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DE91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3.15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1A00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1.88</w:t>
            </w:r>
          </w:p>
        </w:tc>
      </w:tr>
      <w:tr w:rsidR="008F0D65" w:rsidRPr="008F0D65" w14:paraId="7E0B3CD4" w14:textId="77777777" w:rsidTr="008F0D65">
        <w:trPr>
          <w:trHeight w:val="300"/>
        </w:trPr>
        <w:tc>
          <w:tcPr>
            <w:tcW w:w="18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B784F6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4A47E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74187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Kerogen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9A404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40%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34B3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8B9F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2F60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0D65" w:rsidRPr="008F0D65" w14:paraId="18C099C6" w14:textId="77777777" w:rsidTr="008F0D65">
        <w:trPr>
          <w:trHeight w:val="280"/>
        </w:trPr>
        <w:tc>
          <w:tcPr>
            <w:tcW w:w="180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02991BF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VTI, clay-rich and organic-lean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90243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Stiff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8ED2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Quartz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D6E5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55%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E968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2.69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A08EE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6.32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57D9D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3.8</w:t>
            </w:r>
          </w:p>
        </w:tc>
      </w:tr>
      <w:tr w:rsidR="008F0D65" w:rsidRPr="008F0D65" w14:paraId="5F86703E" w14:textId="77777777" w:rsidTr="008F0D65">
        <w:trPr>
          <w:trHeight w:val="290"/>
        </w:trPr>
        <w:tc>
          <w:tcPr>
            <w:tcW w:w="180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FD7FB13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C7DFF2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0ACD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Calcite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23AD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40%</w:t>
            </w:r>
          </w:p>
        </w:tc>
        <w:tc>
          <w:tcPr>
            <w:tcW w:w="211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E38F71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02DBF5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BD3425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0D65" w:rsidRPr="008F0D65" w14:paraId="491E0E80" w14:textId="77777777" w:rsidTr="008F0D65">
        <w:trPr>
          <w:trHeight w:val="290"/>
        </w:trPr>
        <w:tc>
          <w:tcPr>
            <w:tcW w:w="180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38CDDA7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20356D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3D57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Dolomite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E290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5%</w:t>
            </w:r>
          </w:p>
        </w:tc>
        <w:tc>
          <w:tcPr>
            <w:tcW w:w="211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7C76B62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6F4380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7D687B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0D65" w:rsidRPr="008F0D65" w14:paraId="2EADFC28" w14:textId="77777777" w:rsidTr="008F0D65">
        <w:trPr>
          <w:trHeight w:val="290"/>
        </w:trPr>
        <w:tc>
          <w:tcPr>
            <w:tcW w:w="180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11F19D8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2F490A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Compliant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C8BE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Clay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FF23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90%</w:t>
            </w:r>
          </w:p>
        </w:tc>
        <w:tc>
          <w:tcPr>
            <w:tcW w:w="2116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9E9A96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2.47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9D412A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3.5</w:t>
            </w:r>
          </w:p>
        </w:tc>
        <w:tc>
          <w:tcPr>
            <w:tcW w:w="1303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D9A579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2.08</w:t>
            </w:r>
          </w:p>
        </w:tc>
      </w:tr>
      <w:tr w:rsidR="008F0D65" w:rsidRPr="008F0D65" w14:paraId="31C1537E" w14:textId="77777777" w:rsidTr="008F0D65">
        <w:trPr>
          <w:trHeight w:val="300"/>
        </w:trPr>
        <w:tc>
          <w:tcPr>
            <w:tcW w:w="180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3AF6544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ACCE0A1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27528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Kerogen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52BE4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10%</w:t>
            </w:r>
          </w:p>
        </w:tc>
        <w:tc>
          <w:tcPr>
            <w:tcW w:w="211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6D191B0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0CED355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3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98E4387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A424624" w14:textId="7CA064AD" w:rsidR="008F0D65" w:rsidRDefault="008F0D65" w:rsidP="008F0D65">
      <w:pPr>
        <w:pStyle w:val="ReferenceText"/>
        <w:jc w:val="both"/>
      </w:pPr>
    </w:p>
    <w:p w14:paraId="30434D1D" w14:textId="20F22C93" w:rsidR="008F0D65" w:rsidRDefault="008F0D65" w:rsidP="008F0D65">
      <w:pPr>
        <w:pStyle w:val="ReferenceText"/>
        <w:jc w:val="both"/>
      </w:pPr>
    </w:p>
    <w:tbl>
      <w:tblPr>
        <w:tblW w:w="9700" w:type="dxa"/>
        <w:jc w:val="center"/>
        <w:tblLook w:val="04A0" w:firstRow="1" w:lastRow="0" w:firstColumn="1" w:lastColumn="0" w:noHBand="0" w:noVBand="1"/>
      </w:tblPr>
      <w:tblGrid>
        <w:gridCol w:w="1771"/>
        <w:gridCol w:w="1468"/>
        <w:gridCol w:w="1242"/>
        <w:gridCol w:w="1242"/>
        <w:gridCol w:w="3977"/>
      </w:tblGrid>
      <w:tr w:rsidR="008F0D65" w:rsidRPr="008F0D65" w14:paraId="30A7F93B" w14:textId="77777777" w:rsidTr="003F1D6E">
        <w:trPr>
          <w:trHeight w:val="348"/>
          <w:jc w:val="center"/>
        </w:trPr>
        <w:tc>
          <w:tcPr>
            <w:tcW w:w="970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E9B2359" w14:textId="7A57F4E2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S3</w:t>
            </w:r>
            <w:r w:rsidRPr="008F0D6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 Density and velocity of minerals used in this paper to construct the anisotropy template.</w:t>
            </w:r>
          </w:p>
        </w:tc>
      </w:tr>
      <w:tr w:rsidR="008F0D65" w:rsidRPr="008F0D65" w14:paraId="258F3D74" w14:textId="77777777" w:rsidTr="003F1D6E">
        <w:trPr>
          <w:trHeight w:val="336"/>
          <w:jc w:val="center"/>
        </w:trPr>
        <w:tc>
          <w:tcPr>
            <w:tcW w:w="17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1120F4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Mineral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A0649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Density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E99A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V</w:t>
            </w:r>
            <w:r w:rsidRPr="008F0D65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P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6C92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V</w:t>
            </w:r>
            <w:r w:rsidRPr="008F0D65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S</w:t>
            </w:r>
          </w:p>
        </w:tc>
        <w:tc>
          <w:tcPr>
            <w:tcW w:w="39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DEFCA6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References</w:t>
            </w:r>
          </w:p>
        </w:tc>
      </w:tr>
      <w:tr w:rsidR="008F0D65" w:rsidRPr="008F0D65" w14:paraId="2611DC61" w14:textId="77777777" w:rsidTr="003F1D6E">
        <w:trPr>
          <w:trHeight w:val="276"/>
          <w:jc w:val="center"/>
        </w:trPr>
        <w:tc>
          <w:tcPr>
            <w:tcW w:w="17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355A1E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EF59C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(g/cc)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12ACF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(km/s)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3F61B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(km/s)</w:t>
            </w:r>
          </w:p>
        </w:tc>
        <w:tc>
          <w:tcPr>
            <w:tcW w:w="39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C53869" w14:textId="77777777" w:rsidR="008F0D65" w:rsidRPr="008F0D65" w:rsidRDefault="008F0D65" w:rsidP="008F0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F0D65" w:rsidRPr="008F0D65" w14:paraId="6CCFA18E" w14:textId="77777777" w:rsidTr="003F1D6E">
        <w:trPr>
          <w:trHeight w:val="276"/>
          <w:jc w:val="center"/>
        </w:trPr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2C9D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Quartz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C3F6E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2.65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21E0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6.05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49B8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4.09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EC4B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Carmichael (1989)</w:t>
            </w:r>
          </w:p>
        </w:tc>
      </w:tr>
      <w:tr w:rsidR="008F0D65" w:rsidRPr="008F0D65" w14:paraId="176786DF" w14:textId="77777777" w:rsidTr="003F1D6E">
        <w:trPr>
          <w:trHeight w:val="276"/>
          <w:jc w:val="center"/>
        </w:trPr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BA25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Calcite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1D7E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2.71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F54F2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6.64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AB083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3.44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2814F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Simmons (1965)</w:t>
            </w:r>
          </w:p>
        </w:tc>
      </w:tr>
      <w:tr w:rsidR="008F0D65" w:rsidRPr="008F0D65" w14:paraId="4E6B2D0D" w14:textId="77777777" w:rsidTr="003F1D6E">
        <w:trPr>
          <w:trHeight w:val="276"/>
          <w:jc w:val="center"/>
        </w:trPr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E450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Dolomite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CBFF5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2.87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ED40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7.34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8285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3.96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1317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0D65">
              <w:rPr>
                <w:rFonts w:ascii="Times New Roman" w:eastAsia="Times New Roman" w:hAnsi="Times New Roman" w:cs="Times New Roman"/>
                <w:color w:val="000000"/>
              </w:rPr>
              <w:t>Mavko</w:t>
            </w:r>
            <w:proofErr w:type="spellEnd"/>
            <w:r w:rsidRPr="008F0D65">
              <w:rPr>
                <w:rFonts w:ascii="Times New Roman" w:eastAsia="Times New Roman" w:hAnsi="Times New Roman" w:cs="Times New Roman"/>
                <w:color w:val="000000"/>
              </w:rPr>
              <w:t xml:space="preserve"> et al. (2020)</w:t>
            </w:r>
          </w:p>
        </w:tc>
      </w:tr>
      <w:tr w:rsidR="008F0D65" w:rsidRPr="008F0D65" w14:paraId="5A4D64BC" w14:textId="77777777" w:rsidTr="003F1D6E">
        <w:trPr>
          <w:trHeight w:val="288"/>
          <w:jc w:val="center"/>
        </w:trPr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C2172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Clay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BE18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2.55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89AF4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3.81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47B9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1.88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702D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Han et al. (1986)</w:t>
            </w:r>
          </w:p>
        </w:tc>
      </w:tr>
      <w:tr w:rsidR="008F0D65" w:rsidRPr="008F0D65" w14:paraId="36D80FDB" w14:textId="77777777" w:rsidTr="003F1D6E">
        <w:trPr>
          <w:trHeight w:val="300"/>
          <w:jc w:val="center"/>
        </w:trPr>
        <w:tc>
          <w:tcPr>
            <w:tcW w:w="17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E59D6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Kerogen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942E8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881CB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2.54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81578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1.53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C9CCC" w14:textId="77777777" w:rsidR="008F0D65" w:rsidRPr="008F0D65" w:rsidRDefault="008F0D65" w:rsidP="008F0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0D65">
              <w:rPr>
                <w:rFonts w:ascii="Times New Roman" w:eastAsia="Times New Roman" w:hAnsi="Times New Roman" w:cs="Times New Roman"/>
                <w:color w:val="000000"/>
              </w:rPr>
              <w:t>Yan and Han (2013)</w:t>
            </w:r>
          </w:p>
        </w:tc>
      </w:tr>
    </w:tbl>
    <w:p w14:paraId="05A4D17B" w14:textId="77777777" w:rsidR="008F0D65" w:rsidRDefault="008F0D65" w:rsidP="008F0D65">
      <w:pPr>
        <w:pStyle w:val="ReferenceText"/>
        <w:jc w:val="both"/>
      </w:pPr>
    </w:p>
    <w:sectPr w:rsidR="008F0D65" w:rsidSect="008F0D65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AwMTSyNDEwNjY3NDdW0lEKTi0uzszPAykwrAUAk3BBwSwAAAA="/>
  </w:docVars>
  <w:rsids>
    <w:rsidRoot w:val="008F0D65"/>
    <w:rsid w:val="001C379A"/>
    <w:rsid w:val="00831998"/>
    <w:rsid w:val="008F0D65"/>
    <w:rsid w:val="00F8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081E1"/>
  <w15:chartTrackingRefBased/>
  <w15:docId w15:val="{ABCC41A3-7720-4C36-AFA6-385ED0C73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D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ferenceText">
    <w:name w:val="ReferenceText"/>
    <w:basedOn w:val="Normal"/>
    <w:rsid w:val="008F0D65"/>
    <w:pPr>
      <w:spacing w:after="120" w:line="240" w:lineRule="auto"/>
    </w:pPr>
    <w:rPr>
      <w:rFonts w:ascii="Times New Roman" w:eastAsia="Times New Roman" w:hAnsi="Times New Roman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F7875-4BD3-4425-9ECC-41E13FF2F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 Firdaus</dc:creator>
  <cp:keywords/>
  <dc:description/>
  <cp:lastModifiedBy>Gama Firdaus</cp:lastModifiedBy>
  <cp:revision>1</cp:revision>
  <dcterms:created xsi:type="dcterms:W3CDTF">2022-10-21T15:54:00Z</dcterms:created>
  <dcterms:modified xsi:type="dcterms:W3CDTF">2022-10-21T16:01:00Z</dcterms:modified>
</cp:coreProperties>
</file>