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D28EAC7" w14:textId="006619FB" w:rsidR="007D0210" w:rsidRPr="00461D53" w:rsidRDefault="007D0210" w:rsidP="003F3D3A">
      <w:pPr>
        <w:pStyle w:val="Ttulo1"/>
        <w:spacing w:line="360" w:lineRule="auto"/>
        <w:rPr>
          <w:rStyle w:val="None"/>
          <w:sz w:val="28"/>
          <w:szCs w:val="24"/>
        </w:rPr>
      </w:pPr>
      <w:r w:rsidRPr="00461D53">
        <w:rPr>
          <w:rStyle w:val="None"/>
          <w:sz w:val="28"/>
          <w:szCs w:val="24"/>
        </w:rPr>
        <w:t xml:space="preserve">Supplementary Information </w:t>
      </w:r>
    </w:p>
    <w:p w14:paraId="2F9008D1" w14:textId="18C912D4" w:rsidR="00903AEF" w:rsidRPr="00461D53" w:rsidRDefault="00903AEF" w:rsidP="003F3D3A">
      <w:pPr>
        <w:pStyle w:val="Ttulo1"/>
        <w:spacing w:line="360" w:lineRule="auto"/>
        <w:rPr>
          <w:rStyle w:val="None"/>
          <w:sz w:val="28"/>
          <w:szCs w:val="24"/>
        </w:rPr>
      </w:pPr>
      <w:r w:rsidRPr="00461D53">
        <w:rPr>
          <w:rStyle w:val="None"/>
          <w:sz w:val="28"/>
          <w:szCs w:val="24"/>
        </w:rPr>
        <w:t xml:space="preserve">Docosahexaenoic acid and </w:t>
      </w:r>
      <w:r w:rsidR="00654C11" w:rsidRPr="00461D53">
        <w:rPr>
          <w:rStyle w:val="None"/>
          <w:sz w:val="28"/>
          <w:szCs w:val="24"/>
        </w:rPr>
        <w:t>l</w:t>
      </w:r>
      <w:r w:rsidRPr="00461D53">
        <w:rPr>
          <w:rStyle w:val="None"/>
          <w:sz w:val="28"/>
          <w:szCs w:val="24"/>
        </w:rPr>
        <w:t xml:space="preserve">actoferrin effects on the brain and placenta in a rabbit model of intrauterine growth restriction </w:t>
      </w:r>
    </w:p>
    <w:p w14:paraId="08386D55" w14:textId="77777777" w:rsidR="00903AEF" w:rsidRPr="00461D53" w:rsidRDefault="00903AEF" w:rsidP="00903AEF">
      <w:pPr>
        <w:pStyle w:val="Body"/>
        <w:spacing w:after="0" w:line="480" w:lineRule="auto"/>
        <w:rPr>
          <w:rStyle w:val="None"/>
          <w:rFonts w:ascii="Times New Roman" w:hAnsi="Times New Roman" w:cs="Times New Roman"/>
          <w:sz w:val="24"/>
          <w:szCs w:val="24"/>
        </w:rPr>
      </w:pPr>
    </w:p>
    <w:p w14:paraId="77C6FF3C" w14:textId="65A7D68C" w:rsidR="00903AEF" w:rsidRPr="009869EE" w:rsidRDefault="00903AEF" w:rsidP="00903AEF">
      <w:pPr>
        <w:pStyle w:val="Body"/>
        <w:spacing w:after="0" w:line="480" w:lineRule="auto"/>
        <w:rPr>
          <w:rStyle w:val="None"/>
          <w:rFonts w:ascii="Times New Roman" w:hAnsi="Times New Roman" w:cs="Times New Roman"/>
          <w:sz w:val="24"/>
          <w:szCs w:val="24"/>
          <w:vertAlign w:val="superscript"/>
          <w:lang w:val="es-ES"/>
        </w:rPr>
      </w:pPr>
      <w:r w:rsidRPr="009869EE">
        <w:rPr>
          <w:rStyle w:val="None"/>
          <w:rFonts w:ascii="Times New Roman" w:hAnsi="Times New Roman" w:cs="Times New Roman"/>
          <w:sz w:val="24"/>
          <w:szCs w:val="24"/>
          <w:lang w:val="es-ES"/>
        </w:rPr>
        <w:t xml:space="preserve">Miriam Illa, Laura Pla, Carla </w:t>
      </w:r>
      <w:proofErr w:type="spellStart"/>
      <w:r w:rsidRPr="009869EE">
        <w:rPr>
          <w:rStyle w:val="None"/>
          <w:rFonts w:ascii="Times New Roman" w:hAnsi="Times New Roman" w:cs="Times New Roman"/>
          <w:sz w:val="24"/>
          <w:szCs w:val="24"/>
          <w:lang w:val="es-ES"/>
        </w:rPr>
        <w:t>Loreiro</w:t>
      </w:r>
      <w:proofErr w:type="spellEnd"/>
      <w:r w:rsidRPr="009869EE">
        <w:rPr>
          <w:rStyle w:val="None"/>
          <w:rFonts w:ascii="Times New Roman" w:hAnsi="Times New Roman" w:cs="Times New Roman"/>
          <w:sz w:val="24"/>
          <w:szCs w:val="24"/>
          <w:lang w:val="es-ES"/>
        </w:rPr>
        <w:t xml:space="preserve">, Cristina Miranda, Montse Mayol, </w:t>
      </w:r>
      <w:proofErr w:type="spellStart"/>
      <w:r w:rsidRPr="009869EE">
        <w:rPr>
          <w:rStyle w:val="None"/>
          <w:rFonts w:ascii="Times New Roman" w:hAnsi="Times New Roman" w:cs="Times New Roman"/>
          <w:sz w:val="24"/>
          <w:szCs w:val="24"/>
          <w:lang w:val="es-ES"/>
        </w:rPr>
        <w:t>Britta</w:t>
      </w:r>
      <w:proofErr w:type="spellEnd"/>
      <w:r w:rsidRPr="009869EE">
        <w:rPr>
          <w:rStyle w:val="None"/>
          <w:rFonts w:ascii="Times New Roman" w:hAnsi="Times New Roman" w:cs="Times New Roman"/>
          <w:sz w:val="24"/>
          <w:szCs w:val="24"/>
          <w:lang w:val="es-ES"/>
        </w:rPr>
        <w:t xml:space="preserve"> Anna </w:t>
      </w:r>
      <w:proofErr w:type="spellStart"/>
      <w:r w:rsidRPr="009869EE">
        <w:rPr>
          <w:rStyle w:val="None"/>
          <w:rFonts w:ascii="Times New Roman" w:hAnsi="Times New Roman" w:cs="Times New Roman"/>
          <w:sz w:val="24"/>
          <w:szCs w:val="24"/>
          <w:lang w:val="es-ES"/>
        </w:rPr>
        <w:t>Kühne</w:t>
      </w:r>
      <w:proofErr w:type="spellEnd"/>
      <w:r w:rsidRPr="009869EE">
        <w:rPr>
          <w:rStyle w:val="None"/>
          <w:rFonts w:ascii="Times New Roman" w:hAnsi="Times New Roman" w:cs="Times New Roman"/>
          <w:sz w:val="24"/>
          <w:szCs w:val="24"/>
          <w:lang w:val="es-ES"/>
        </w:rPr>
        <w:t xml:space="preserve">, Marta </w:t>
      </w:r>
      <w:proofErr w:type="spellStart"/>
      <w:r w:rsidRPr="009869EE">
        <w:rPr>
          <w:rStyle w:val="None"/>
          <w:rFonts w:ascii="Times New Roman" w:hAnsi="Times New Roman" w:cs="Times New Roman"/>
          <w:sz w:val="24"/>
          <w:szCs w:val="24"/>
          <w:lang w:val="es-ES"/>
        </w:rPr>
        <w:t>Barenys</w:t>
      </w:r>
      <w:proofErr w:type="spellEnd"/>
      <w:r w:rsidRPr="009869EE">
        <w:rPr>
          <w:rStyle w:val="None"/>
          <w:rFonts w:ascii="Times New Roman" w:hAnsi="Times New Roman" w:cs="Times New Roman"/>
          <w:sz w:val="24"/>
          <w:szCs w:val="24"/>
          <w:lang w:val="es-ES"/>
        </w:rPr>
        <w:t xml:space="preserve">, Elisenda </w:t>
      </w:r>
      <w:proofErr w:type="spellStart"/>
      <w:r w:rsidRPr="009869EE">
        <w:rPr>
          <w:rStyle w:val="None"/>
          <w:rFonts w:ascii="Times New Roman" w:hAnsi="Times New Roman" w:cs="Times New Roman"/>
          <w:sz w:val="24"/>
          <w:szCs w:val="24"/>
          <w:lang w:val="es-ES"/>
        </w:rPr>
        <w:t>Eixarch</w:t>
      </w:r>
      <w:proofErr w:type="spellEnd"/>
      <w:r w:rsidRPr="009869EE">
        <w:rPr>
          <w:rStyle w:val="None"/>
          <w:rFonts w:ascii="Times New Roman" w:hAnsi="Times New Roman" w:cs="Times New Roman"/>
          <w:sz w:val="24"/>
          <w:szCs w:val="24"/>
          <w:lang w:val="es-ES"/>
        </w:rPr>
        <w:t xml:space="preserve">, Eduard </w:t>
      </w:r>
      <w:proofErr w:type="spellStart"/>
      <w:r w:rsidRPr="009869EE">
        <w:rPr>
          <w:rStyle w:val="None"/>
          <w:rFonts w:ascii="Times New Roman" w:hAnsi="Times New Roman" w:cs="Times New Roman"/>
          <w:sz w:val="24"/>
          <w:szCs w:val="24"/>
          <w:lang w:val="es-ES"/>
        </w:rPr>
        <w:t>Gratacós</w:t>
      </w:r>
      <w:proofErr w:type="spellEnd"/>
    </w:p>
    <w:p w14:paraId="6DC1072C" w14:textId="77777777" w:rsidR="00903AEF" w:rsidRPr="009869EE" w:rsidRDefault="00903AEF"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3EB89A00" w14:textId="3034FED0" w:rsidR="00903AEF" w:rsidRPr="009869EE" w:rsidRDefault="00903AEF"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7C2039B7" w14:textId="7B531E9C"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3ECA2DB3" w14:textId="6D47FC93"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7DB1775A" w14:textId="1C3CC3E3"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6233AF9C" w14:textId="73E4CCD5"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2B930D6D" w14:textId="4376E6CA"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4380A534" w14:textId="394EA338"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18D86154" w14:textId="401AA005"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5879A4C0" w14:textId="4DB237C9"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4912F249" w14:textId="76E5B34E"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651CC0E7" w14:textId="1B214AA4"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67393E8E" w14:textId="1A21CAA5"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1D67D57D" w14:textId="3375E312"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4C94E807" w14:textId="0796411E"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2A4CD6F2" w14:textId="60DEBA7C"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5BA50634" w14:textId="64EBECF4"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49EE3457" w14:textId="525AD66E" w:rsidR="007D0210" w:rsidRPr="009869EE" w:rsidRDefault="007D0210" w:rsidP="00D47D0E">
      <w:pPr>
        <w:spacing w:after="0" w:line="480" w:lineRule="auto"/>
        <w:jc w:val="both"/>
        <w:rPr>
          <w:rStyle w:val="None"/>
          <w:rFonts w:ascii="Times New Roman" w:eastAsia="Arial Unicode MS" w:hAnsi="Times New Roman" w:cs="Times New Roman"/>
          <w:b/>
          <w:color w:val="000000"/>
          <w:sz w:val="24"/>
          <w:szCs w:val="24"/>
          <w:u w:val="single"/>
          <w:bdr w:val="nil"/>
          <w:lang w:val="es-ES" w:eastAsia="es-ES_tradnl"/>
        </w:rPr>
      </w:pPr>
    </w:p>
    <w:p w14:paraId="5440109A" w14:textId="4DB59EE4" w:rsidR="003F3D3A" w:rsidRPr="00461D53" w:rsidRDefault="003F3D3A" w:rsidP="003F3D3A">
      <w:pPr>
        <w:pStyle w:val="Ttulo2"/>
        <w:spacing w:line="360" w:lineRule="auto"/>
        <w:rPr>
          <w:rStyle w:val="None"/>
          <w:rFonts w:ascii="Times New Roman" w:hAnsi="Times New Roman" w:cs="Times New Roman"/>
          <w:b/>
          <w:bCs/>
          <w:color w:val="auto"/>
          <w:sz w:val="32"/>
          <w:szCs w:val="32"/>
        </w:rPr>
      </w:pPr>
      <w:r w:rsidRPr="00461D53">
        <w:rPr>
          <w:rStyle w:val="None"/>
          <w:rFonts w:ascii="Times New Roman" w:hAnsi="Times New Roman" w:cs="Times New Roman"/>
          <w:b/>
          <w:bCs/>
          <w:color w:val="auto"/>
          <w:sz w:val="32"/>
          <w:szCs w:val="32"/>
        </w:rPr>
        <w:lastRenderedPageBreak/>
        <w:t>Supplementary Figure S1</w:t>
      </w:r>
    </w:p>
    <w:p w14:paraId="67985991" w14:textId="2EEA86BB" w:rsidR="007D0210" w:rsidRPr="009869EE" w:rsidRDefault="004D44AB" w:rsidP="007D0210">
      <w:pPr>
        <w:tabs>
          <w:tab w:val="left" w:pos="1411"/>
        </w:tabs>
        <w:spacing w:line="480" w:lineRule="auto"/>
        <w:rPr>
          <w:sz w:val="28"/>
          <w:lang w:val="en-US"/>
        </w:rPr>
      </w:pPr>
      <w:r>
        <w:rPr>
          <w:noProof/>
        </w:rPr>
        <w:drawing>
          <wp:inline distT="0" distB="0" distL="0" distR="0" wp14:anchorId="746F6C20" wp14:editId="224BC0C3">
            <wp:extent cx="4749375" cy="4337050"/>
            <wp:effectExtent l="0" t="0" r="0" b="635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4">
                      <a:extLst>
                        <a:ext uri="{28A0092B-C50C-407E-A947-70E740481C1C}">
                          <a14:useLocalDpi xmlns:a14="http://schemas.microsoft.com/office/drawing/2010/main" val="0"/>
                        </a:ext>
                      </a:extLst>
                    </a:blip>
                    <a:srcRect l="12934" t="3292" r="13923" b="7652"/>
                    <a:stretch/>
                  </pic:blipFill>
                  <pic:spPr bwMode="auto">
                    <a:xfrm>
                      <a:off x="0" y="0"/>
                      <a:ext cx="4755121" cy="4342297"/>
                    </a:xfrm>
                    <a:prstGeom prst="rect">
                      <a:avLst/>
                    </a:prstGeom>
                    <a:noFill/>
                    <a:ln>
                      <a:noFill/>
                    </a:ln>
                    <a:extLst>
                      <a:ext uri="{53640926-AAD7-44D8-BBD7-CCE9431645EC}">
                        <a14:shadowObscured xmlns:a14="http://schemas.microsoft.com/office/drawing/2010/main"/>
                      </a:ext>
                    </a:extLst>
                  </pic:spPr>
                </pic:pic>
              </a:graphicData>
            </a:graphic>
          </wp:inline>
        </w:drawing>
      </w:r>
    </w:p>
    <w:p w14:paraId="5AB10F21" w14:textId="37595EEB" w:rsidR="007D0210" w:rsidRPr="00461D53" w:rsidRDefault="007D0210" w:rsidP="007D0210">
      <w:pPr>
        <w:spacing w:line="480" w:lineRule="auto"/>
        <w:rPr>
          <w:rStyle w:val="None"/>
          <w:rFonts w:ascii="Times New Roman" w:hAnsi="Times New Roman" w:cs="Times New Roman"/>
          <w:color w:val="000000"/>
          <w:sz w:val="24"/>
          <w:szCs w:val="24"/>
          <w:u w:color="000000"/>
          <w:lang w:eastAsia="es-ES_tradnl"/>
        </w:rPr>
      </w:pPr>
      <w:r w:rsidRPr="00461D53">
        <w:rPr>
          <w:rStyle w:val="None"/>
          <w:rFonts w:ascii="Times New Roman" w:hAnsi="Times New Roman" w:cs="Times New Roman"/>
          <w:b/>
          <w:bCs/>
          <w:color w:val="000000"/>
          <w:sz w:val="24"/>
          <w:szCs w:val="24"/>
          <w:u w:color="000000"/>
          <w:lang w:eastAsia="es-ES_tradnl"/>
        </w:rPr>
        <w:t>Supplementary Figure S1.</w:t>
      </w:r>
      <w:r w:rsidRPr="00461D53" w:rsidDel="00675324">
        <w:rPr>
          <w:rStyle w:val="None"/>
          <w:rFonts w:ascii="Times New Roman" w:hAnsi="Times New Roman" w:cs="Times New Roman"/>
          <w:color w:val="000000"/>
          <w:sz w:val="24"/>
          <w:szCs w:val="24"/>
          <w:u w:color="000000"/>
          <w:lang w:eastAsia="es-ES_tradnl"/>
        </w:rPr>
        <w:t xml:space="preserve"> </w:t>
      </w:r>
      <w:r w:rsidRPr="00461D53">
        <w:rPr>
          <w:rFonts w:ascii="Times New Roman" w:hAnsi="Times New Roman" w:cs="Times New Roman"/>
          <w:sz w:val="24"/>
          <w:szCs w:val="24"/>
          <w:lang w:val="en-US"/>
        </w:rPr>
        <w:t xml:space="preserve">Number of intersections per </w:t>
      </w:r>
      <w:proofErr w:type="spellStart"/>
      <w:r w:rsidR="00654C11" w:rsidRPr="00461D53">
        <w:rPr>
          <w:rFonts w:ascii="Times New Roman" w:hAnsi="Times New Roman" w:cs="Times New Roman"/>
          <w:sz w:val="24"/>
          <w:szCs w:val="24"/>
          <w:lang w:val="en-US"/>
        </w:rPr>
        <w:t>S</w:t>
      </w:r>
      <w:r w:rsidRPr="00461D53">
        <w:rPr>
          <w:rFonts w:ascii="Times New Roman" w:hAnsi="Times New Roman" w:cs="Times New Roman"/>
          <w:sz w:val="24"/>
          <w:szCs w:val="24"/>
          <w:lang w:val="en-US"/>
        </w:rPr>
        <w:t>holl</w:t>
      </w:r>
      <w:proofErr w:type="spellEnd"/>
      <w:r w:rsidRPr="00461D53">
        <w:rPr>
          <w:rFonts w:ascii="Times New Roman" w:hAnsi="Times New Roman" w:cs="Times New Roman"/>
          <w:sz w:val="24"/>
          <w:szCs w:val="24"/>
          <w:lang w:val="en-US"/>
        </w:rPr>
        <w:t xml:space="preserve"> ring in the study groups. Statistical significance was declared when </w:t>
      </w:r>
      <w:r w:rsidRPr="009869EE">
        <w:rPr>
          <w:rStyle w:val="None"/>
          <w:rFonts w:ascii="Times New Roman" w:hAnsi="Times New Roman" w:cs="Times New Roman"/>
          <w:bCs/>
          <w:i/>
          <w:iCs/>
          <w:sz w:val="24"/>
          <w:szCs w:val="24"/>
        </w:rPr>
        <w:t>P</w:t>
      </w:r>
      <w:r w:rsidRPr="009869EE">
        <w:rPr>
          <w:rStyle w:val="None"/>
          <w:rFonts w:ascii="Times New Roman" w:hAnsi="Times New Roman" w:cs="Times New Roman"/>
          <w:bCs/>
          <w:sz w:val="24"/>
          <w:szCs w:val="24"/>
        </w:rPr>
        <w:t xml:space="preserve"> &lt; </w:t>
      </w:r>
      <w:r w:rsidRPr="00461D53">
        <w:rPr>
          <w:rFonts w:ascii="Times New Roman" w:hAnsi="Times New Roman" w:cs="Times New Roman"/>
          <w:sz w:val="24"/>
          <w:szCs w:val="24"/>
          <w:lang w:val="en-US"/>
        </w:rPr>
        <w:t xml:space="preserve">0.05 between </w:t>
      </w:r>
      <w:r w:rsidR="00654C11" w:rsidRPr="00461D53">
        <w:rPr>
          <w:rFonts w:ascii="Times New Roman" w:hAnsi="Times New Roman" w:cs="Times New Roman"/>
          <w:sz w:val="24"/>
          <w:szCs w:val="24"/>
          <w:lang w:val="en-US"/>
        </w:rPr>
        <w:t xml:space="preserve">the </w:t>
      </w:r>
      <w:r w:rsidRPr="00461D53">
        <w:rPr>
          <w:rFonts w:ascii="Times New Roman" w:hAnsi="Times New Roman" w:cs="Times New Roman"/>
          <w:sz w:val="24"/>
          <w:szCs w:val="24"/>
          <w:lang w:val="en-US"/>
        </w:rPr>
        <w:t xml:space="preserve">control and the rest of the experimental groups (*) </w:t>
      </w:r>
      <w:r w:rsidRPr="009869EE">
        <w:rPr>
          <w:rStyle w:val="None"/>
          <w:rFonts w:ascii="Times New Roman" w:hAnsi="Times New Roman" w:cs="Times New Roman"/>
          <w:bCs/>
          <w:color w:val="000000"/>
          <w:sz w:val="24"/>
          <w:szCs w:val="24"/>
          <w:u w:color="000000"/>
          <w:lang w:eastAsia="es-ES_tradnl"/>
        </w:rPr>
        <w:t xml:space="preserve">and between </w:t>
      </w:r>
      <w:r w:rsidR="002B2A00">
        <w:rPr>
          <w:rStyle w:val="None"/>
          <w:rFonts w:ascii="Times New Roman" w:hAnsi="Times New Roman" w:cs="Times New Roman"/>
          <w:bCs/>
          <w:color w:val="000000"/>
          <w:sz w:val="24"/>
          <w:szCs w:val="24"/>
          <w:u w:color="000000"/>
          <w:lang w:eastAsia="es-ES_tradnl"/>
        </w:rPr>
        <w:t>untreated</w:t>
      </w:r>
      <w:r w:rsidRPr="009869EE">
        <w:rPr>
          <w:rStyle w:val="None"/>
          <w:rFonts w:ascii="Times New Roman" w:hAnsi="Times New Roman" w:cs="Times New Roman"/>
          <w:bCs/>
          <w:color w:val="000000"/>
          <w:sz w:val="24"/>
          <w:szCs w:val="24"/>
          <w:u w:color="000000"/>
          <w:lang w:eastAsia="es-ES_tradnl"/>
        </w:rPr>
        <w:t xml:space="preserve"> IUGR and IUGR-DHA or IUGR-</w:t>
      </w:r>
      <w:proofErr w:type="spellStart"/>
      <w:r w:rsidRPr="009869EE">
        <w:rPr>
          <w:rStyle w:val="None"/>
          <w:rFonts w:ascii="Times New Roman" w:hAnsi="Times New Roman" w:cs="Times New Roman"/>
          <w:bCs/>
          <w:color w:val="000000"/>
          <w:sz w:val="24"/>
          <w:szCs w:val="24"/>
          <w:u w:color="000000"/>
          <w:lang w:eastAsia="es-ES_tradnl"/>
        </w:rPr>
        <w:t>Lf</w:t>
      </w:r>
      <w:proofErr w:type="spellEnd"/>
      <w:r w:rsidRPr="009869EE">
        <w:rPr>
          <w:rStyle w:val="None"/>
          <w:rFonts w:ascii="Times New Roman" w:hAnsi="Times New Roman" w:cs="Times New Roman"/>
          <w:bCs/>
          <w:color w:val="000000"/>
          <w:sz w:val="24"/>
          <w:szCs w:val="24"/>
          <w:u w:color="000000"/>
          <w:lang w:eastAsia="es-ES_tradnl"/>
        </w:rPr>
        <w:t xml:space="preserve"> (**).</w:t>
      </w:r>
    </w:p>
    <w:p w14:paraId="559E3DB4" w14:textId="7A9B3B54" w:rsidR="007D0210" w:rsidRPr="00461D53" w:rsidRDefault="007D0210" w:rsidP="007D0210">
      <w:pPr>
        <w:spacing w:line="480" w:lineRule="auto"/>
        <w:rPr>
          <w:rStyle w:val="None"/>
          <w:rFonts w:ascii="Times New Roman" w:hAnsi="Times New Roman" w:cs="Times New Roman"/>
          <w:color w:val="000000"/>
          <w:sz w:val="24"/>
          <w:szCs w:val="24"/>
          <w:u w:color="000000"/>
          <w:lang w:eastAsia="es-ES_tradnl"/>
        </w:rPr>
      </w:pPr>
      <w:r w:rsidRPr="00461D53">
        <w:rPr>
          <w:rStyle w:val="None"/>
          <w:rFonts w:ascii="Times New Roman" w:hAnsi="Times New Roman" w:cs="Times New Roman"/>
          <w:color w:val="000000"/>
          <w:sz w:val="24"/>
          <w:szCs w:val="24"/>
          <w:u w:color="000000"/>
          <w:lang w:eastAsia="es-ES_tradnl"/>
        </w:rPr>
        <w:t xml:space="preserve">Abbreviations: </w:t>
      </w:r>
      <w:r w:rsidR="002B2A00">
        <w:rPr>
          <w:rStyle w:val="None"/>
          <w:rFonts w:ascii="Times New Roman" w:hAnsi="Times New Roman" w:cs="Times New Roman"/>
          <w:color w:val="000000"/>
          <w:sz w:val="24"/>
          <w:szCs w:val="24"/>
          <w:u w:color="000000"/>
          <w:lang w:eastAsia="es-ES_tradnl"/>
        </w:rPr>
        <w:t>untreated</w:t>
      </w:r>
      <w:r w:rsidRPr="00461D53">
        <w:rPr>
          <w:rStyle w:val="None"/>
          <w:rFonts w:ascii="Times New Roman" w:hAnsi="Times New Roman" w:cs="Times New Roman"/>
          <w:color w:val="000000"/>
          <w:sz w:val="24"/>
          <w:szCs w:val="24"/>
          <w:u w:color="000000"/>
          <w:lang w:eastAsia="es-ES_tradnl"/>
        </w:rPr>
        <w:t xml:space="preserve"> IUGR = intrauterine growth restriction with no treatment; IUGR-DHA = intrauterine growth restriction treated with DHA; IUGR-</w:t>
      </w:r>
      <w:proofErr w:type="spellStart"/>
      <w:r w:rsidRPr="00461D53">
        <w:rPr>
          <w:rStyle w:val="None"/>
          <w:rFonts w:ascii="Times New Roman" w:hAnsi="Times New Roman" w:cs="Times New Roman"/>
          <w:color w:val="000000"/>
          <w:sz w:val="24"/>
          <w:szCs w:val="24"/>
          <w:u w:color="000000"/>
          <w:lang w:eastAsia="es-ES_tradnl"/>
        </w:rPr>
        <w:t>Lf</w:t>
      </w:r>
      <w:proofErr w:type="spellEnd"/>
      <w:r w:rsidRPr="00461D53">
        <w:rPr>
          <w:rStyle w:val="None"/>
          <w:rFonts w:ascii="Times New Roman" w:hAnsi="Times New Roman" w:cs="Times New Roman"/>
          <w:color w:val="000000"/>
          <w:sz w:val="24"/>
          <w:szCs w:val="24"/>
          <w:u w:color="000000"/>
          <w:lang w:eastAsia="es-ES_tradnl"/>
        </w:rPr>
        <w:t xml:space="preserve"> = intrauterine growth restriction treated with </w:t>
      </w:r>
      <w:proofErr w:type="spellStart"/>
      <w:r w:rsidRPr="00461D53">
        <w:rPr>
          <w:rStyle w:val="None"/>
          <w:rFonts w:ascii="Times New Roman" w:hAnsi="Times New Roman" w:cs="Times New Roman"/>
          <w:color w:val="000000"/>
          <w:sz w:val="24"/>
          <w:szCs w:val="24"/>
          <w:u w:color="000000"/>
          <w:lang w:eastAsia="es-ES_tradnl"/>
        </w:rPr>
        <w:t>Lf</w:t>
      </w:r>
      <w:proofErr w:type="spellEnd"/>
      <w:r w:rsidRPr="00461D53">
        <w:rPr>
          <w:rStyle w:val="None"/>
          <w:rFonts w:ascii="Times New Roman" w:hAnsi="Times New Roman" w:cs="Times New Roman"/>
          <w:color w:val="000000"/>
          <w:sz w:val="24"/>
          <w:szCs w:val="24"/>
          <w:u w:color="000000"/>
          <w:lang w:eastAsia="es-ES_tradnl"/>
        </w:rPr>
        <w:t>.</w:t>
      </w:r>
    </w:p>
    <w:p w14:paraId="38FE0AF0" w14:textId="04F67521" w:rsidR="003F3D3A" w:rsidRPr="00461D53" w:rsidRDefault="003F3D3A" w:rsidP="007D0210">
      <w:pPr>
        <w:spacing w:line="480" w:lineRule="auto"/>
        <w:rPr>
          <w:rStyle w:val="None"/>
          <w:color w:val="000000"/>
          <w:u w:color="000000"/>
          <w:lang w:eastAsia="es-ES_tradnl"/>
        </w:rPr>
      </w:pPr>
    </w:p>
    <w:p w14:paraId="77F8B87C" w14:textId="1FE9530C" w:rsidR="003F3D3A" w:rsidRPr="00461D53" w:rsidRDefault="003F3D3A" w:rsidP="003F3D3A">
      <w:pPr>
        <w:pStyle w:val="Ttulo2"/>
        <w:spacing w:line="360" w:lineRule="auto"/>
        <w:rPr>
          <w:rStyle w:val="None"/>
          <w:rFonts w:ascii="Times New Roman" w:hAnsi="Times New Roman" w:cs="Times New Roman"/>
          <w:b/>
          <w:bCs/>
          <w:color w:val="auto"/>
          <w:sz w:val="32"/>
          <w:szCs w:val="32"/>
        </w:rPr>
      </w:pPr>
      <w:r w:rsidRPr="00461D53">
        <w:rPr>
          <w:rStyle w:val="None"/>
          <w:rFonts w:ascii="Times New Roman" w:hAnsi="Times New Roman" w:cs="Times New Roman"/>
          <w:b/>
          <w:bCs/>
          <w:color w:val="auto"/>
          <w:sz w:val="32"/>
          <w:szCs w:val="32"/>
        </w:rPr>
        <w:lastRenderedPageBreak/>
        <w:t>Supplementary Table S1</w:t>
      </w:r>
    </w:p>
    <w:tbl>
      <w:tblPr>
        <w:tblStyle w:val="Tablaconcuadrcula"/>
        <w:tblpPr w:leftFromText="141" w:rightFromText="141" w:vertAnchor="text" w:horzAnchor="margin" w:tblpXSpec="center" w:tblpY="83"/>
        <w:tblW w:w="11335" w:type="dxa"/>
        <w:tblLayout w:type="fixed"/>
        <w:tblLook w:val="04A0" w:firstRow="1" w:lastRow="0" w:firstColumn="1" w:lastColumn="0" w:noHBand="0" w:noVBand="1"/>
      </w:tblPr>
      <w:tblGrid>
        <w:gridCol w:w="3114"/>
        <w:gridCol w:w="1984"/>
        <w:gridCol w:w="1791"/>
        <w:gridCol w:w="2145"/>
        <w:gridCol w:w="2301"/>
      </w:tblGrid>
      <w:tr w:rsidR="007D0210" w:rsidRPr="00461D53" w14:paraId="39942AC1" w14:textId="77777777" w:rsidTr="00B926D1">
        <w:trPr>
          <w:trHeight w:val="927"/>
        </w:trPr>
        <w:tc>
          <w:tcPr>
            <w:tcW w:w="3114" w:type="dxa"/>
            <w:shd w:val="clear" w:color="auto" w:fill="D9D9D9" w:themeFill="background1" w:themeFillShade="D9"/>
            <w:vAlign w:val="center"/>
          </w:tcPr>
          <w:p w14:paraId="1B1F7F73" w14:textId="77777777" w:rsidR="007D0210" w:rsidRPr="00461D53" w:rsidRDefault="007D0210" w:rsidP="00B926D1">
            <w:pPr>
              <w:spacing w:line="120" w:lineRule="atLeast"/>
              <w:jc w:val="center"/>
              <w:rPr>
                <w:rFonts w:ascii="Times New Roman" w:hAnsi="Times New Roman"/>
                <w:b/>
                <w:sz w:val="24"/>
                <w:szCs w:val="24"/>
                <w:lang w:val="en-US"/>
              </w:rPr>
            </w:pPr>
          </w:p>
          <w:p w14:paraId="22692F67" w14:textId="77777777" w:rsidR="007D0210" w:rsidRPr="00461D53" w:rsidRDefault="007D0210" w:rsidP="00B926D1">
            <w:pPr>
              <w:spacing w:line="120" w:lineRule="atLeast"/>
              <w:jc w:val="center"/>
              <w:rPr>
                <w:rFonts w:ascii="Times New Roman" w:hAnsi="Times New Roman"/>
                <w:b/>
                <w:sz w:val="24"/>
                <w:szCs w:val="24"/>
                <w:lang w:val="en-US"/>
              </w:rPr>
            </w:pPr>
          </w:p>
          <w:p w14:paraId="384C46FA" w14:textId="77777777" w:rsidR="007D0210" w:rsidRPr="009869EE" w:rsidRDefault="007D0210" w:rsidP="00B926D1">
            <w:pPr>
              <w:spacing w:line="120" w:lineRule="atLeast"/>
              <w:jc w:val="center"/>
              <w:rPr>
                <w:rFonts w:ascii="Times New Roman" w:hAnsi="Times New Roman"/>
                <w:b/>
                <w:sz w:val="24"/>
                <w:szCs w:val="24"/>
                <w:lang w:val="en-US"/>
              </w:rPr>
            </w:pPr>
            <w:r w:rsidRPr="009869EE">
              <w:rPr>
                <w:rFonts w:ascii="Times New Roman" w:hAnsi="Times New Roman"/>
                <w:b/>
                <w:sz w:val="24"/>
                <w:szCs w:val="24"/>
                <w:lang w:val="en-US"/>
              </w:rPr>
              <w:t>Variables</w:t>
            </w:r>
          </w:p>
        </w:tc>
        <w:tc>
          <w:tcPr>
            <w:tcW w:w="1984" w:type="dxa"/>
            <w:shd w:val="clear" w:color="auto" w:fill="D9D9D9" w:themeFill="background1" w:themeFillShade="D9"/>
            <w:vAlign w:val="center"/>
          </w:tcPr>
          <w:p w14:paraId="614BC660" w14:textId="77777777" w:rsidR="007D0210" w:rsidRPr="009869EE" w:rsidRDefault="007D0210" w:rsidP="00B926D1">
            <w:pPr>
              <w:spacing w:line="240" w:lineRule="atLeast"/>
              <w:jc w:val="center"/>
              <w:rPr>
                <w:rFonts w:ascii="Times New Roman" w:hAnsi="Times New Roman"/>
                <w:b/>
                <w:sz w:val="24"/>
                <w:szCs w:val="24"/>
                <w:lang w:val="en-US"/>
              </w:rPr>
            </w:pPr>
          </w:p>
          <w:p w14:paraId="33063DBF"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sz w:val="24"/>
                <w:szCs w:val="24"/>
                <w:lang w:val="en-US"/>
              </w:rPr>
              <w:t>Control</w:t>
            </w:r>
          </w:p>
          <w:p w14:paraId="117B9F4F"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i/>
                <w:iCs/>
                <w:sz w:val="24"/>
                <w:szCs w:val="24"/>
                <w:lang w:val="en-US"/>
              </w:rPr>
              <w:t>N</w:t>
            </w:r>
            <w:r w:rsidRPr="009869EE">
              <w:rPr>
                <w:rFonts w:ascii="Times New Roman" w:hAnsi="Times New Roman"/>
                <w:b/>
                <w:sz w:val="24"/>
                <w:szCs w:val="24"/>
                <w:lang w:val="en-US"/>
              </w:rPr>
              <w:t xml:space="preserve"> = 40</w:t>
            </w:r>
          </w:p>
        </w:tc>
        <w:tc>
          <w:tcPr>
            <w:tcW w:w="1791" w:type="dxa"/>
            <w:shd w:val="clear" w:color="auto" w:fill="D9D9D9" w:themeFill="background1" w:themeFillShade="D9"/>
            <w:vAlign w:val="center"/>
          </w:tcPr>
          <w:p w14:paraId="4E9B41C9" w14:textId="77777777" w:rsidR="007D0210" w:rsidRPr="009869EE" w:rsidRDefault="007D0210" w:rsidP="00B926D1">
            <w:pPr>
              <w:spacing w:line="240" w:lineRule="atLeast"/>
              <w:jc w:val="center"/>
              <w:rPr>
                <w:rFonts w:ascii="Times New Roman" w:hAnsi="Times New Roman"/>
                <w:b/>
                <w:sz w:val="24"/>
                <w:szCs w:val="24"/>
                <w:lang w:val="en-US"/>
              </w:rPr>
            </w:pPr>
          </w:p>
          <w:p w14:paraId="35379CAE" w14:textId="28FEBD5B" w:rsidR="007D0210" w:rsidRPr="009869EE" w:rsidRDefault="00854050" w:rsidP="00B926D1">
            <w:pPr>
              <w:spacing w:line="240" w:lineRule="atLeast"/>
              <w:jc w:val="center"/>
              <w:rPr>
                <w:rFonts w:ascii="Times New Roman" w:hAnsi="Times New Roman"/>
                <w:b/>
                <w:sz w:val="24"/>
                <w:szCs w:val="24"/>
                <w:lang w:val="en-US"/>
              </w:rPr>
            </w:pPr>
            <w:r>
              <w:rPr>
                <w:rFonts w:ascii="Times New Roman" w:hAnsi="Times New Roman"/>
                <w:b/>
                <w:sz w:val="24"/>
                <w:szCs w:val="24"/>
                <w:lang w:val="en-US"/>
              </w:rPr>
              <w:t>Untreated</w:t>
            </w:r>
            <w:r w:rsidR="007D0210" w:rsidRPr="009869EE">
              <w:rPr>
                <w:rFonts w:ascii="Times New Roman" w:hAnsi="Times New Roman"/>
                <w:b/>
                <w:sz w:val="24"/>
                <w:szCs w:val="24"/>
                <w:lang w:val="en-US"/>
              </w:rPr>
              <w:t xml:space="preserve"> IUGR</w:t>
            </w:r>
          </w:p>
          <w:p w14:paraId="31827ED4"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i/>
                <w:iCs/>
                <w:sz w:val="24"/>
                <w:szCs w:val="24"/>
                <w:lang w:val="en-US"/>
              </w:rPr>
              <w:t>N</w:t>
            </w:r>
            <w:r w:rsidRPr="009869EE">
              <w:rPr>
                <w:rFonts w:ascii="Times New Roman" w:hAnsi="Times New Roman"/>
                <w:b/>
                <w:sz w:val="24"/>
                <w:szCs w:val="24"/>
                <w:lang w:val="en-US"/>
              </w:rPr>
              <w:t xml:space="preserve"> = 40</w:t>
            </w:r>
          </w:p>
        </w:tc>
        <w:tc>
          <w:tcPr>
            <w:tcW w:w="2145" w:type="dxa"/>
            <w:shd w:val="clear" w:color="auto" w:fill="D9D9D9" w:themeFill="background1" w:themeFillShade="D9"/>
            <w:vAlign w:val="center"/>
          </w:tcPr>
          <w:p w14:paraId="764846A8" w14:textId="77777777" w:rsidR="007D0210" w:rsidRPr="009869EE" w:rsidRDefault="007D0210" w:rsidP="00B926D1">
            <w:pPr>
              <w:spacing w:line="240" w:lineRule="atLeast"/>
              <w:jc w:val="center"/>
              <w:rPr>
                <w:rFonts w:ascii="Times New Roman" w:hAnsi="Times New Roman"/>
                <w:b/>
                <w:sz w:val="24"/>
                <w:szCs w:val="24"/>
                <w:lang w:val="en-US"/>
              </w:rPr>
            </w:pPr>
          </w:p>
          <w:p w14:paraId="4DCB8B59"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sz w:val="24"/>
                <w:szCs w:val="24"/>
                <w:lang w:val="en-US"/>
              </w:rPr>
              <w:t>IUGR-DHA</w:t>
            </w:r>
          </w:p>
          <w:p w14:paraId="14ADB9F7"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i/>
                <w:iCs/>
                <w:sz w:val="24"/>
                <w:szCs w:val="24"/>
                <w:lang w:val="en-US"/>
              </w:rPr>
              <w:t>N</w:t>
            </w:r>
            <w:r w:rsidRPr="009869EE">
              <w:rPr>
                <w:rFonts w:ascii="Times New Roman" w:hAnsi="Times New Roman"/>
                <w:b/>
                <w:sz w:val="24"/>
                <w:szCs w:val="24"/>
                <w:lang w:val="en-US"/>
              </w:rPr>
              <w:t xml:space="preserve"> = 40</w:t>
            </w:r>
          </w:p>
        </w:tc>
        <w:tc>
          <w:tcPr>
            <w:tcW w:w="2301" w:type="dxa"/>
            <w:shd w:val="clear" w:color="auto" w:fill="D9D9D9" w:themeFill="background1" w:themeFillShade="D9"/>
            <w:vAlign w:val="center"/>
          </w:tcPr>
          <w:p w14:paraId="67C3EA08" w14:textId="77777777" w:rsidR="007D0210" w:rsidRPr="009869EE" w:rsidRDefault="007D0210" w:rsidP="00B926D1">
            <w:pPr>
              <w:spacing w:line="240" w:lineRule="atLeast"/>
              <w:jc w:val="center"/>
              <w:rPr>
                <w:rFonts w:ascii="Times New Roman" w:hAnsi="Times New Roman"/>
                <w:b/>
                <w:sz w:val="24"/>
                <w:szCs w:val="24"/>
                <w:lang w:val="en-US"/>
              </w:rPr>
            </w:pPr>
          </w:p>
          <w:p w14:paraId="61F622AD"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sz w:val="24"/>
                <w:szCs w:val="24"/>
                <w:lang w:val="en-US"/>
              </w:rPr>
              <w:t>IUGR-</w:t>
            </w:r>
            <w:proofErr w:type="spellStart"/>
            <w:r w:rsidRPr="009869EE">
              <w:rPr>
                <w:rFonts w:ascii="Times New Roman" w:hAnsi="Times New Roman"/>
                <w:b/>
                <w:sz w:val="24"/>
                <w:szCs w:val="24"/>
                <w:lang w:val="en-US"/>
              </w:rPr>
              <w:t>Lf</w:t>
            </w:r>
            <w:proofErr w:type="spellEnd"/>
          </w:p>
          <w:p w14:paraId="3A9D24A9" w14:textId="77777777" w:rsidR="007D0210" w:rsidRPr="009869EE" w:rsidRDefault="007D0210" w:rsidP="00B926D1">
            <w:pPr>
              <w:spacing w:line="240" w:lineRule="atLeast"/>
              <w:jc w:val="center"/>
              <w:rPr>
                <w:rFonts w:ascii="Times New Roman" w:hAnsi="Times New Roman"/>
                <w:b/>
                <w:sz w:val="24"/>
                <w:szCs w:val="24"/>
                <w:lang w:val="en-US"/>
              </w:rPr>
            </w:pPr>
            <w:r w:rsidRPr="009869EE">
              <w:rPr>
                <w:rFonts w:ascii="Times New Roman" w:hAnsi="Times New Roman"/>
                <w:b/>
                <w:i/>
                <w:iCs/>
                <w:sz w:val="24"/>
                <w:szCs w:val="24"/>
                <w:lang w:val="en-US"/>
              </w:rPr>
              <w:t>N</w:t>
            </w:r>
            <w:r w:rsidRPr="009869EE">
              <w:rPr>
                <w:rFonts w:ascii="Times New Roman" w:hAnsi="Times New Roman"/>
                <w:b/>
                <w:sz w:val="24"/>
                <w:szCs w:val="24"/>
                <w:lang w:val="en-US"/>
              </w:rPr>
              <w:t xml:space="preserve"> = 40</w:t>
            </w:r>
          </w:p>
        </w:tc>
      </w:tr>
      <w:tr w:rsidR="007D0210" w:rsidRPr="00461D53" w14:paraId="38290668" w14:textId="77777777" w:rsidTr="00B926D1">
        <w:trPr>
          <w:trHeight w:val="51"/>
        </w:trPr>
        <w:tc>
          <w:tcPr>
            <w:tcW w:w="3114" w:type="dxa"/>
            <w:shd w:val="clear" w:color="auto" w:fill="auto"/>
            <w:vAlign w:val="center"/>
          </w:tcPr>
          <w:p w14:paraId="04391345" w14:textId="303FFD2D"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Area of </w:t>
            </w:r>
            <w:r w:rsidR="00C14C35">
              <w:rPr>
                <w:rFonts w:ascii="Times New Roman" w:hAnsi="Times New Roman"/>
                <w:bCs/>
                <w:sz w:val="24"/>
                <w:szCs w:val="24"/>
                <w:lang w:val="en-US"/>
              </w:rPr>
              <w:t>s</w:t>
            </w:r>
            <w:r w:rsidRPr="009869EE">
              <w:rPr>
                <w:rFonts w:ascii="Times New Roman" w:hAnsi="Times New Roman"/>
                <w:bCs/>
                <w:sz w:val="24"/>
                <w:szCs w:val="24"/>
                <w:lang w:val="en-US"/>
              </w:rPr>
              <w:t>oma, µm</w:t>
            </w:r>
            <w:r w:rsidRPr="009869EE">
              <w:rPr>
                <w:rFonts w:ascii="Times New Roman" w:hAnsi="Times New Roman"/>
                <w:bCs/>
                <w:sz w:val="24"/>
                <w:szCs w:val="24"/>
                <w:vertAlign w:val="superscript"/>
                <w:lang w:val="en-US"/>
              </w:rPr>
              <w:t>2</w:t>
            </w:r>
          </w:p>
        </w:tc>
        <w:tc>
          <w:tcPr>
            <w:tcW w:w="1984" w:type="dxa"/>
            <w:shd w:val="clear" w:color="auto" w:fill="auto"/>
            <w:vAlign w:val="center"/>
          </w:tcPr>
          <w:p w14:paraId="1CA4F9C9"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337.5 (79.5)</w:t>
            </w:r>
          </w:p>
        </w:tc>
        <w:tc>
          <w:tcPr>
            <w:tcW w:w="1791" w:type="dxa"/>
            <w:shd w:val="clear" w:color="auto" w:fill="auto"/>
            <w:vAlign w:val="center"/>
          </w:tcPr>
          <w:p w14:paraId="000F64F2"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367.0 (76.7)</w:t>
            </w:r>
          </w:p>
        </w:tc>
        <w:tc>
          <w:tcPr>
            <w:tcW w:w="2145" w:type="dxa"/>
            <w:shd w:val="clear" w:color="auto" w:fill="auto"/>
            <w:vAlign w:val="center"/>
          </w:tcPr>
          <w:p w14:paraId="69A051FB"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446.1 (</w:t>
            </w:r>
            <w:proofErr w:type="gramStart"/>
            <w:r w:rsidRPr="009869EE">
              <w:rPr>
                <w:rFonts w:ascii="Times New Roman" w:hAnsi="Times New Roman"/>
                <w:sz w:val="24"/>
                <w:szCs w:val="24"/>
                <w:lang w:val="en-US"/>
              </w:rPr>
              <w:t>165.0)*</w:t>
            </w:r>
            <w:proofErr w:type="gramEnd"/>
            <w:r w:rsidRPr="009869EE">
              <w:rPr>
                <w:rFonts w:ascii="Times New Roman" w:hAnsi="Times New Roman"/>
                <w:sz w:val="24"/>
                <w:szCs w:val="24"/>
                <w:vertAlign w:val="superscript"/>
                <w:lang w:val="en-US"/>
              </w:rPr>
              <w:t>,</w:t>
            </w:r>
            <w:r w:rsidRPr="009869EE">
              <w:rPr>
                <w:rFonts w:ascii="Times New Roman" w:hAnsi="Times New Roman"/>
                <w:sz w:val="24"/>
                <w:szCs w:val="24"/>
                <w:lang w:val="en-US"/>
              </w:rPr>
              <w:t>**</w:t>
            </w:r>
          </w:p>
        </w:tc>
        <w:tc>
          <w:tcPr>
            <w:tcW w:w="2301" w:type="dxa"/>
            <w:shd w:val="clear" w:color="auto" w:fill="auto"/>
            <w:vAlign w:val="center"/>
          </w:tcPr>
          <w:p w14:paraId="4676019F"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313.8 (</w:t>
            </w:r>
            <w:proofErr w:type="gramStart"/>
            <w:r w:rsidRPr="009869EE">
              <w:rPr>
                <w:rFonts w:ascii="Times New Roman" w:hAnsi="Times New Roman"/>
                <w:sz w:val="24"/>
                <w:szCs w:val="24"/>
                <w:lang w:val="en-US"/>
              </w:rPr>
              <w:t>95.2)*</w:t>
            </w:r>
            <w:proofErr w:type="gramEnd"/>
            <w:r w:rsidRPr="009869EE">
              <w:rPr>
                <w:rFonts w:ascii="Times New Roman" w:hAnsi="Times New Roman"/>
                <w:sz w:val="24"/>
                <w:szCs w:val="24"/>
                <w:lang w:val="en-US"/>
              </w:rPr>
              <w:t>*</w:t>
            </w:r>
          </w:p>
        </w:tc>
      </w:tr>
      <w:tr w:rsidR="007D0210" w:rsidRPr="00461D53" w14:paraId="4DEA28A2" w14:textId="77777777" w:rsidTr="00B926D1">
        <w:trPr>
          <w:trHeight w:val="290"/>
        </w:trPr>
        <w:tc>
          <w:tcPr>
            <w:tcW w:w="3114" w:type="dxa"/>
            <w:shd w:val="clear" w:color="auto" w:fill="FFFFFF" w:themeFill="background1"/>
            <w:vAlign w:val="center"/>
          </w:tcPr>
          <w:p w14:paraId="18E78EDD" w14:textId="6CD2AFD4"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Total intersections, </w:t>
            </w:r>
            <w:r w:rsidR="00654C11" w:rsidRPr="009869EE">
              <w:rPr>
                <w:rFonts w:ascii="Times New Roman" w:hAnsi="Times New Roman"/>
                <w:bCs/>
                <w:sz w:val="24"/>
                <w:szCs w:val="24"/>
                <w:lang w:val="en-US"/>
              </w:rPr>
              <w:t>no.</w:t>
            </w:r>
          </w:p>
        </w:tc>
        <w:tc>
          <w:tcPr>
            <w:tcW w:w="1984" w:type="dxa"/>
            <w:shd w:val="clear" w:color="auto" w:fill="auto"/>
            <w:vAlign w:val="center"/>
          </w:tcPr>
          <w:p w14:paraId="066067EA"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50.3 (20.8)</w:t>
            </w:r>
          </w:p>
        </w:tc>
        <w:tc>
          <w:tcPr>
            <w:tcW w:w="1791" w:type="dxa"/>
            <w:shd w:val="clear" w:color="auto" w:fill="auto"/>
            <w:vAlign w:val="center"/>
          </w:tcPr>
          <w:p w14:paraId="3B7F3541"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47.0 (13.4)</w:t>
            </w:r>
          </w:p>
        </w:tc>
        <w:tc>
          <w:tcPr>
            <w:tcW w:w="2145" w:type="dxa"/>
            <w:vAlign w:val="center"/>
          </w:tcPr>
          <w:p w14:paraId="1A2ACFC3"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52.3 (16.3)</w:t>
            </w:r>
          </w:p>
        </w:tc>
        <w:tc>
          <w:tcPr>
            <w:tcW w:w="2301" w:type="dxa"/>
            <w:vAlign w:val="center"/>
          </w:tcPr>
          <w:p w14:paraId="77713AD0"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34.2 (</w:t>
            </w:r>
            <w:proofErr w:type="gramStart"/>
            <w:r w:rsidRPr="009869EE">
              <w:rPr>
                <w:rFonts w:ascii="Times New Roman" w:hAnsi="Times New Roman"/>
                <w:sz w:val="24"/>
                <w:szCs w:val="24"/>
                <w:lang w:val="en-US"/>
              </w:rPr>
              <w:t>7.74)*</w:t>
            </w:r>
            <w:proofErr w:type="gramEnd"/>
            <w:r w:rsidRPr="009869EE">
              <w:rPr>
                <w:rFonts w:ascii="Times New Roman" w:hAnsi="Times New Roman"/>
                <w:sz w:val="24"/>
                <w:szCs w:val="24"/>
                <w:vertAlign w:val="superscript"/>
                <w:lang w:val="en-US"/>
              </w:rPr>
              <w:t>,</w:t>
            </w:r>
            <w:r w:rsidRPr="009869EE">
              <w:rPr>
                <w:rFonts w:ascii="Times New Roman" w:hAnsi="Times New Roman"/>
                <w:sz w:val="24"/>
                <w:szCs w:val="24"/>
                <w:lang w:val="en-US"/>
              </w:rPr>
              <w:t>**</w:t>
            </w:r>
          </w:p>
        </w:tc>
      </w:tr>
      <w:tr w:rsidR="007D0210" w:rsidRPr="00461D53" w14:paraId="1440E7BD" w14:textId="77777777" w:rsidTr="00B926D1">
        <w:trPr>
          <w:trHeight w:val="280"/>
        </w:trPr>
        <w:tc>
          <w:tcPr>
            <w:tcW w:w="3114" w:type="dxa"/>
            <w:shd w:val="clear" w:color="auto" w:fill="FFFFFF" w:themeFill="background1"/>
            <w:vAlign w:val="center"/>
          </w:tcPr>
          <w:p w14:paraId="2B25BE6C" w14:textId="77777777"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Total dendritic length, µm</w:t>
            </w:r>
          </w:p>
        </w:tc>
        <w:tc>
          <w:tcPr>
            <w:tcW w:w="1984" w:type="dxa"/>
            <w:shd w:val="clear" w:color="auto" w:fill="auto"/>
            <w:vAlign w:val="center"/>
          </w:tcPr>
          <w:p w14:paraId="6206FA77"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676.2 (289.3)</w:t>
            </w:r>
          </w:p>
        </w:tc>
        <w:tc>
          <w:tcPr>
            <w:tcW w:w="1791" w:type="dxa"/>
            <w:shd w:val="clear" w:color="auto" w:fill="auto"/>
            <w:vAlign w:val="center"/>
          </w:tcPr>
          <w:p w14:paraId="40C3A124"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623.0 (173.3)</w:t>
            </w:r>
          </w:p>
        </w:tc>
        <w:tc>
          <w:tcPr>
            <w:tcW w:w="2145" w:type="dxa"/>
            <w:vAlign w:val="center"/>
          </w:tcPr>
          <w:p w14:paraId="2C09A9DC"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723.8 (</w:t>
            </w:r>
            <w:proofErr w:type="gramStart"/>
            <w:r w:rsidRPr="009869EE">
              <w:rPr>
                <w:rFonts w:ascii="Times New Roman" w:hAnsi="Times New Roman"/>
                <w:sz w:val="24"/>
                <w:szCs w:val="24"/>
                <w:lang w:val="en-US"/>
              </w:rPr>
              <w:t>230.8)*</w:t>
            </w:r>
            <w:proofErr w:type="gramEnd"/>
            <w:r w:rsidRPr="009869EE">
              <w:rPr>
                <w:rFonts w:ascii="Times New Roman" w:hAnsi="Times New Roman"/>
                <w:sz w:val="24"/>
                <w:szCs w:val="24"/>
                <w:lang w:val="en-US"/>
              </w:rPr>
              <w:t>*</w:t>
            </w:r>
          </w:p>
        </w:tc>
        <w:tc>
          <w:tcPr>
            <w:tcW w:w="2301" w:type="dxa"/>
            <w:vAlign w:val="center"/>
          </w:tcPr>
          <w:p w14:paraId="09C63737"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472.1 (</w:t>
            </w:r>
            <w:proofErr w:type="gramStart"/>
            <w:r w:rsidRPr="009869EE">
              <w:rPr>
                <w:rFonts w:ascii="Times New Roman" w:hAnsi="Times New Roman"/>
                <w:sz w:val="24"/>
                <w:szCs w:val="24"/>
                <w:lang w:val="en-US"/>
              </w:rPr>
              <w:t>121.3)*</w:t>
            </w:r>
            <w:proofErr w:type="gramEnd"/>
            <w:r w:rsidRPr="009869EE">
              <w:rPr>
                <w:rFonts w:ascii="Times New Roman" w:hAnsi="Times New Roman"/>
                <w:sz w:val="24"/>
                <w:szCs w:val="24"/>
                <w:vertAlign w:val="superscript"/>
                <w:lang w:val="en-US"/>
              </w:rPr>
              <w:t>,</w:t>
            </w:r>
            <w:r w:rsidRPr="009869EE">
              <w:rPr>
                <w:rFonts w:ascii="Times New Roman" w:hAnsi="Times New Roman"/>
                <w:sz w:val="24"/>
                <w:szCs w:val="24"/>
                <w:lang w:val="en-US"/>
              </w:rPr>
              <w:t>**</w:t>
            </w:r>
          </w:p>
        </w:tc>
      </w:tr>
      <w:tr w:rsidR="007D0210" w:rsidRPr="00461D53" w14:paraId="30F6E5F1" w14:textId="77777777" w:rsidTr="00B926D1">
        <w:trPr>
          <w:trHeight w:val="132"/>
        </w:trPr>
        <w:tc>
          <w:tcPr>
            <w:tcW w:w="3114" w:type="dxa"/>
            <w:shd w:val="clear" w:color="auto" w:fill="FFFFFF" w:themeFill="background1"/>
            <w:vAlign w:val="center"/>
          </w:tcPr>
          <w:p w14:paraId="1906FE53" w14:textId="69B040D7"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Primary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3C5786A0"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7.20 (2.13)</w:t>
            </w:r>
          </w:p>
        </w:tc>
        <w:tc>
          <w:tcPr>
            <w:tcW w:w="1791" w:type="dxa"/>
            <w:shd w:val="clear" w:color="auto" w:fill="auto"/>
            <w:vAlign w:val="center"/>
          </w:tcPr>
          <w:p w14:paraId="04D4851D"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6.83 (1.71)</w:t>
            </w:r>
          </w:p>
        </w:tc>
        <w:tc>
          <w:tcPr>
            <w:tcW w:w="2145" w:type="dxa"/>
            <w:vAlign w:val="center"/>
          </w:tcPr>
          <w:p w14:paraId="68036CF8"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8.95 (</w:t>
            </w:r>
            <w:proofErr w:type="gramStart"/>
            <w:r w:rsidRPr="009869EE">
              <w:rPr>
                <w:rFonts w:ascii="Times New Roman" w:hAnsi="Times New Roman"/>
                <w:sz w:val="24"/>
                <w:szCs w:val="24"/>
                <w:lang w:val="en-US"/>
              </w:rPr>
              <w:t>2.50)*</w:t>
            </w:r>
            <w:proofErr w:type="gramEnd"/>
            <w:r w:rsidRPr="009869EE">
              <w:rPr>
                <w:rFonts w:ascii="Times New Roman" w:hAnsi="Times New Roman"/>
                <w:sz w:val="24"/>
                <w:szCs w:val="24"/>
                <w:vertAlign w:val="superscript"/>
                <w:lang w:val="en-US"/>
              </w:rPr>
              <w:t>,</w:t>
            </w:r>
            <w:r w:rsidRPr="009869EE">
              <w:rPr>
                <w:rFonts w:ascii="Times New Roman" w:hAnsi="Times New Roman"/>
                <w:sz w:val="24"/>
                <w:szCs w:val="24"/>
                <w:lang w:val="en-US"/>
              </w:rPr>
              <w:t>**</w:t>
            </w:r>
          </w:p>
        </w:tc>
        <w:tc>
          <w:tcPr>
            <w:tcW w:w="2301" w:type="dxa"/>
            <w:vAlign w:val="center"/>
          </w:tcPr>
          <w:p w14:paraId="66785237"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7.60 (2.07)</w:t>
            </w:r>
          </w:p>
        </w:tc>
      </w:tr>
      <w:tr w:rsidR="007D0210" w:rsidRPr="00461D53" w14:paraId="26F8FE40" w14:textId="77777777" w:rsidTr="00B926D1">
        <w:trPr>
          <w:trHeight w:val="71"/>
        </w:trPr>
        <w:tc>
          <w:tcPr>
            <w:tcW w:w="3114" w:type="dxa"/>
            <w:shd w:val="clear" w:color="auto" w:fill="FFFFFF" w:themeFill="background1"/>
            <w:vAlign w:val="center"/>
          </w:tcPr>
          <w:p w14:paraId="0AE01FDA" w14:textId="0664FAD5"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Secondary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5332A4BE"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8.33 (3.22)</w:t>
            </w:r>
          </w:p>
        </w:tc>
        <w:tc>
          <w:tcPr>
            <w:tcW w:w="1791" w:type="dxa"/>
            <w:shd w:val="clear" w:color="auto" w:fill="auto"/>
            <w:vAlign w:val="center"/>
          </w:tcPr>
          <w:p w14:paraId="58E6EFDA"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7.65 (2.17)</w:t>
            </w:r>
          </w:p>
        </w:tc>
        <w:tc>
          <w:tcPr>
            <w:tcW w:w="2145" w:type="dxa"/>
            <w:vAlign w:val="center"/>
          </w:tcPr>
          <w:p w14:paraId="2E8C6E70"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9.70 (</w:t>
            </w:r>
            <w:proofErr w:type="gramStart"/>
            <w:r w:rsidRPr="009869EE">
              <w:rPr>
                <w:rFonts w:ascii="Times New Roman" w:hAnsi="Times New Roman"/>
                <w:sz w:val="24"/>
                <w:szCs w:val="24"/>
                <w:lang w:val="en-US"/>
              </w:rPr>
              <w:t>3.38)*</w:t>
            </w:r>
            <w:proofErr w:type="gramEnd"/>
            <w:r w:rsidRPr="009869EE">
              <w:rPr>
                <w:rFonts w:ascii="Times New Roman" w:hAnsi="Times New Roman"/>
                <w:sz w:val="24"/>
                <w:szCs w:val="24"/>
                <w:vertAlign w:val="superscript"/>
                <w:lang w:val="en-US"/>
              </w:rPr>
              <w:t>,</w:t>
            </w:r>
            <w:r w:rsidRPr="009869EE">
              <w:rPr>
                <w:rFonts w:ascii="Times New Roman" w:hAnsi="Times New Roman"/>
                <w:sz w:val="24"/>
                <w:szCs w:val="24"/>
                <w:lang w:val="en-US"/>
              </w:rPr>
              <w:t>**</w:t>
            </w:r>
          </w:p>
        </w:tc>
        <w:tc>
          <w:tcPr>
            <w:tcW w:w="2301" w:type="dxa"/>
            <w:vAlign w:val="center"/>
          </w:tcPr>
          <w:p w14:paraId="5C759C46"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7.48 (2.49)</w:t>
            </w:r>
          </w:p>
        </w:tc>
      </w:tr>
      <w:tr w:rsidR="007D0210" w:rsidRPr="00461D53" w14:paraId="45371FA3" w14:textId="77777777" w:rsidTr="00B926D1">
        <w:trPr>
          <w:trHeight w:val="71"/>
        </w:trPr>
        <w:tc>
          <w:tcPr>
            <w:tcW w:w="3114" w:type="dxa"/>
            <w:shd w:val="clear" w:color="auto" w:fill="FFFFFF" w:themeFill="background1"/>
            <w:vAlign w:val="center"/>
          </w:tcPr>
          <w:p w14:paraId="393EA867" w14:textId="2F10B17E"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Tertiary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33CF5860"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3.53 (2.62)</w:t>
            </w:r>
          </w:p>
        </w:tc>
        <w:tc>
          <w:tcPr>
            <w:tcW w:w="1791" w:type="dxa"/>
            <w:shd w:val="clear" w:color="auto" w:fill="auto"/>
            <w:vAlign w:val="center"/>
          </w:tcPr>
          <w:p w14:paraId="347E365D"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4.75 (2.30)</w:t>
            </w:r>
          </w:p>
        </w:tc>
        <w:tc>
          <w:tcPr>
            <w:tcW w:w="2145" w:type="dxa"/>
            <w:vAlign w:val="center"/>
          </w:tcPr>
          <w:p w14:paraId="68F85F4E"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3.93 (2.83)</w:t>
            </w:r>
          </w:p>
        </w:tc>
        <w:tc>
          <w:tcPr>
            <w:tcW w:w="2301" w:type="dxa"/>
            <w:vAlign w:val="center"/>
          </w:tcPr>
          <w:p w14:paraId="1B6D2528"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2.85 (</w:t>
            </w:r>
            <w:proofErr w:type="gramStart"/>
            <w:r w:rsidRPr="009869EE">
              <w:rPr>
                <w:rFonts w:ascii="Times New Roman" w:hAnsi="Times New Roman"/>
                <w:sz w:val="24"/>
                <w:szCs w:val="24"/>
                <w:lang w:val="en-US"/>
              </w:rPr>
              <w:t>2.43)*</w:t>
            </w:r>
            <w:proofErr w:type="gramEnd"/>
            <w:r w:rsidRPr="009869EE">
              <w:rPr>
                <w:rFonts w:ascii="Times New Roman" w:hAnsi="Times New Roman"/>
                <w:sz w:val="24"/>
                <w:szCs w:val="24"/>
                <w:lang w:val="en-US"/>
              </w:rPr>
              <w:t>*</w:t>
            </w:r>
          </w:p>
        </w:tc>
      </w:tr>
      <w:tr w:rsidR="007D0210" w:rsidRPr="00461D53" w14:paraId="600B4C7D" w14:textId="77777777" w:rsidTr="00B926D1">
        <w:trPr>
          <w:trHeight w:val="71"/>
        </w:trPr>
        <w:tc>
          <w:tcPr>
            <w:tcW w:w="3114" w:type="dxa"/>
            <w:shd w:val="clear" w:color="auto" w:fill="FFFFFF" w:themeFill="background1"/>
            <w:vAlign w:val="center"/>
          </w:tcPr>
          <w:p w14:paraId="6EC57B37" w14:textId="01ED386F"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Quaternary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2914E65E"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1.10 (1.50)</w:t>
            </w:r>
          </w:p>
        </w:tc>
        <w:tc>
          <w:tcPr>
            <w:tcW w:w="1791" w:type="dxa"/>
            <w:shd w:val="clear" w:color="auto" w:fill="auto"/>
            <w:vAlign w:val="center"/>
          </w:tcPr>
          <w:p w14:paraId="21D66184"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2.10 (</w:t>
            </w:r>
            <w:proofErr w:type="gramStart"/>
            <w:r w:rsidRPr="009869EE">
              <w:rPr>
                <w:rFonts w:ascii="Times New Roman" w:hAnsi="Times New Roman"/>
                <w:sz w:val="24"/>
                <w:szCs w:val="24"/>
                <w:lang w:val="en-US"/>
              </w:rPr>
              <w:t>2.35)*</w:t>
            </w:r>
            <w:proofErr w:type="gramEnd"/>
          </w:p>
        </w:tc>
        <w:tc>
          <w:tcPr>
            <w:tcW w:w="2145" w:type="dxa"/>
            <w:vAlign w:val="center"/>
          </w:tcPr>
          <w:p w14:paraId="3867D5BA"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1.43 (2.10)</w:t>
            </w:r>
          </w:p>
        </w:tc>
        <w:tc>
          <w:tcPr>
            <w:tcW w:w="2301" w:type="dxa"/>
            <w:vAlign w:val="center"/>
          </w:tcPr>
          <w:p w14:paraId="027F1312"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0.83 (</w:t>
            </w:r>
            <w:proofErr w:type="gramStart"/>
            <w:r w:rsidRPr="009869EE">
              <w:rPr>
                <w:rFonts w:ascii="Times New Roman" w:hAnsi="Times New Roman"/>
                <w:sz w:val="24"/>
                <w:szCs w:val="24"/>
                <w:lang w:val="en-US"/>
              </w:rPr>
              <w:t>1.28)*</w:t>
            </w:r>
            <w:proofErr w:type="gramEnd"/>
            <w:r w:rsidRPr="009869EE">
              <w:rPr>
                <w:rFonts w:ascii="Times New Roman" w:hAnsi="Times New Roman"/>
                <w:sz w:val="24"/>
                <w:szCs w:val="24"/>
                <w:lang w:val="en-US"/>
              </w:rPr>
              <w:t>*</w:t>
            </w:r>
          </w:p>
        </w:tc>
      </w:tr>
      <w:tr w:rsidR="007D0210" w:rsidRPr="00461D53" w14:paraId="03E5D2D7" w14:textId="77777777" w:rsidTr="00B926D1">
        <w:trPr>
          <w:trHeight w:val="71"/>
        </w:trPr>
        <w:tc>
          <w:tcPr>
            <w:tcW w:w="3114" w:type="dxa"/>
            <w:shd w:val="clear" w:color="auto" w:fill="FFFFFF" w:themeFill="background1"/>
            <w:vAlign w:val="center"/>
          </w:tcPr>
          <w:p w14:paraId="2C824509" w14:textId="3DB11BA5"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Quinary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1C9F2AC9"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0.20 (0.61)</w:t>
            </w:r>
          </w:p>
        </w:tc>
        <w:tc>
          <w:tcPr>
            <w:tcW w:w="1791" w:type="dxa"/>
            <w:shd w:val="clear" w:color="auto" w:fill="auto"/>
            <w:vAlign w:val="center"/>
          </w:tcPr>
          <w:p w14:paraId="2139238F"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0.75 (</w:t>
            </w:r>
            <w:proofErr w:type="gramStart"/>
            <w:r w:rsidRPr="009869EE">
              <w:rPr>
                <w:rFonts w:ascii="Times New Roman" w:hAnsi="Times New Roman"/>
                <w:sz w:val="24"/>
                <w:szCs w:val="24"/>
                <w:lang w:val="en-US"/>
              </w:rPr>
              <w:t>1.26)*</w:t>
            </w:r>
            <w:proofErr w:type="gramEnd"/>
          </w:p>
        </w:tc>
        <w:tc>
          <w:tcPr>
            <w:tcW w:w="2145" w:type="dxa"/>
            <w:vAlign w:val="center"/>
          </w:tcPr>
          <w:p w14:paraId="2815E3D1"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0.43 (0.98)</w:t>
            </w:r>
          </w:p>
        </w:tc>
        <w:tc>
          <w:tcPr>
            <w:tcW w:w="2301" w:type="dxa"/>
            <w:vAlign w:val="center"/>
          </w:tcPr>
          <w:p w14:paraId="6AD18B9C"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0.10 (</w:t>
            </w:r>
            <w:proofErr w:type="gramStart"/>
            <w:r w:rsidRPr="009869EE">
              <w:rPr>
                <w:rFonts w:ascii="Times New Roman" w:hAnsi="Times New Roman"/>
                <w:sz w:val="24"/>
                <w:szCs w:val="24"/>
                <w:lang w:val="en-US"/>
              </w:rPr>
              <w:t>0.44)*</w:t>
            </w:r>
            <w:proofErr w:type="gramEnd"/>
            <w:r w:rsidRPr="009869EE">
              <w:rPr>
                <w:rFonts w:ascii="Times New Roman" w:hAnsi="Times New Roman"/>
                <w:sz w:val="24"/>
                <w:szCs w:val="24"/>
                <w:lang w:val="en-US"/>
              </w:rPr>
              <w:t>*</w:t>
            </w:r>
          </w:p>
        </w:tc>
      </w:tr>
      <w:tr w:rsidR="007D0210" w:rsidRPr="00461D53" w14:paraId="42D78D27" w14:textId="77777777" w:rsidTr="00B926D1">
        <w:trPr>
          <w:trHeight w:val="71"/>
        </w:trPr>
        <w:tc>
          <w:tcPr>
            <w:tcW w:w="3114" w:type="dxa"/>
            <w:shd w:val="clear" w:color="auto" w:fill="FFFFFF" w:themeFill="background1"/>
            <w:vAlign w:val="center"/>
          </w:tcPr>
          <w:p w14:paraId="22D63CA0" w14:textId="63AE10A6" w:rsidR="007D0210" w:rsidRPr="009869EE" w:rsidRDefault="007D0210" w:rsidP="009869EE">
            <w:pPr>
              <w:spacing w:line="120" w:lineRule="atLeast"/>
              <w:rPr>
                <w:rFonts w:ascii="Times New Roman" w:hAnsi="Times New Roman"/>
                <w:bCs/>
                <w:sz w:val="24"/>
                <w:szCs w:val="24"/>
                <w:lang w:val="en-US"/>
              </w:rPr>
            </w:pPr>
            <w:r w:rsidRPr="009869EE">
              <w:rPr>
                <w:rFonts w:ascii="Times New Roman" w:hAnsi="Times New Roman"/>
                <w:bCs/>
                <w:sz w:val="24"/>
                <w:szCs w:val="24"/>
                <w:lang w:val="en-US"/>
              </w:rPr>
              <w:t xml:space="preserve">Senary dendrites, </w:t>
            </w:r>
            <w:r w:rsidR="00654C11" w:rsidRPr="009869EE">
              <w:rPr>
                <w:rFonts w:ascii="Times New Roman" w:hAnsi="Times New Roman"/>
                <w:bCs/>
                <w:sz w:val="24"/>
                <w:szCs w:val="24"/>
                <w:lang w:val="en-US"/>
              </w:rPr>
              <w:t>no.</w:t>
            </w:r>
          </w:p>
        </w:tc>
        <w:tc>
          <w:tcPr>
            <w:tcW w:w="1984" w:type="dxa"/>
            <w:shd w:val="clear" w:color="auto" w:fill="auto"/>
            <w:vAlign w:val="center"/>
          </w:tcPr>
          <w:p w14:paraId="0FE09AA6"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0.10 (0.63)</w:t>
            </w:r>
          </w:p>
        </w:tc>
        <w:tc>
          <w:tcPr>
            <w:tcW w:w="1791" w:type="dxa"/>
            <w:shd w:val="clear" w:color="auto" w:fill="auto"/>
            <w:vAlign w:val="center"/>
          </w:tcPr>
          <w:p w14:paraId="36998196"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0.30 (0.97)</w:t>
            </w:r>
          </w:p>
        </w:tc>
        <w:tc>
          <w:tcPr>
            <w:tcW w:w="2145" w:type="dxa"/>
            <w:vAlign w:val="center"/>
          </w:tcPr>
          <w:p w14:paraId="3A0D2292"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0.00 (0.00)</w:t>
            </w:r>
          </w:p>
        </w:tc>
        <w:tc>
          <w:tcPr>
            <w:tcW w:w="2301" w:type="dxa"/>
            <w:vAlign w:val="center"/>
          </w:tcPr>
          <w:p w14:paraId="24F41508" w14:textId="77777777" w:rsidR="007D0210" w:rsidRPr="009869EE" w:rsidRDefault="007D0210" w:rsidP="00B926D1">
            <w:pPr>
              <w:spacing w:line="240" w:lineRule="atLeast"/>
              <w:jc w:val="center"/>
              <w:rPr>
                <w:rFonts w:ascii="Times New Roman" w:hAnsi="Times New Roman"/>
                <w:sz w:val="24"/>
                <w:szCs w:val="24"/>
                <w:lang w:val="en-US"/>
              </w:rPr>
            </w:pPr>
            <w:r w:rsidRPr="009869EE">
              <w:rPr>
                <w:rFonts w:ascii="Times New Roman" w:hAnsi="Times New Roman"/>
                <w:sz w:val="24"/>
                <w:szCs w:val="24"/>
                <w:lang w:val="en-US"/>
              </w:rPr>
              <w:t>0.00 (0.00)</w:t>
            </w:r>
          </w:p>
        </w:tc>
      </w:tr>
    </w:tbl>
    <w:p w14:paraId="624EE250" w14:textId="77777777" w:rsidR="007D0210" w:rsidRPr="009869EE" w:rsidRDefault="007D0210" w:rsidP="007D0210">
      <w:pPr>
        <w:spacing w:line="480" w:lineRule="auto"/>
        <w:rPr>
          <w:b/>
          <w:lang w:val="en-US"/>
        </w:rPr>
      </w:pPr>
    </w:p>
    <w:p w14:paraId="0E0CFE74" w14:textId="27C194B6" w:rsidR="00345AB5" w:rsidRPr="009869EE" w:rsidRDefault="007D0210" w:rsidP="009D4140">
      <w:pPr>
        <w:spacing w:line="480" w:lineRule="auto"/>
        <w:rPr>
          <w:rStyle w:val="None"/>
          <w:rFonts w:ascii="Times New Roman" w:hAnsi="Times New Roman" w:cs="Times New Roman"/>
          <w:bCs/>
          <w:color w:val="000000"/>
          <w:sz w:val="24"/>
          <w:szCs w:val="24"/>
          <w:u w:color="000000"/>
          <w:lang w:eastAsia="es-ES_tradnl"/>
        </w:rPr>
      </w:pPr>
      <w:r w:rsidRPr="00461D53">
        <w:rPr>
          <w:rFonts w:ascii="Times New Roman" w:hAnsi="Times New Roman" w:cs="Times New Roman"/>
          <w:b/>
          <w:sz w:val="24"/>
          <w:szCs w:val="24"/>
          <w:lang w:val="en-US"/>
        </w:rPr>
        <w:t xml:space="preserve">Supplementary Table S1. </w:t>
      </w:r>
      <w:r w:rsidRPr="00461D53">
        <w:rPr>
          <w:rFonts w:ascii="Times New Roman" w:hAnsi="Times New Roman" w:cs="Times New Roman"/>
          <w:bCs/>
          <w:sz w:val="24"/>
          <w:szCs w:val="24"/>
          <w:lang w:val="en-US"/>
        </w:rPr>
        <w:t xml:space="preserve">Dendritic arborization </w:t>
      </w:r>
      <w:r w:rsidR="00461D53" w:rsidRPr="00461D53">
        <w:rPr>
          <w:rFonts w:ascii="Times New Roman" w:hAnsi="Times New Roman" w:cs="Times New Roman"/>
          <w:bCs/>
          <w:sz w:val="24"/>
          <w:szCs w:val="24"/>
          <w:lang w:val="en-US"/>
        </w:rPr>
        <w:t>parameters</w:t>
      </w:r>
      <w:r w:rsidRPr="00461D53">
        <w:rPr>
          <w:rFonts w:ascii="Times New Roman" w:hAnsi="Times New Roman" w:cs="Times New Roman"/>
          <w:bCs/>
          <w:sz w:val="24"/>
          <w:szCs w:val="24"/>
          <w:lang w:val="en-US"/>
        </w:rPr>
        <w:t xml:space="preserve"> in the study groups.</w:t>
      </w:r>
    </w:p>
    <w:p w14:paraId="31E19021" w14:textId="250FADC2" w:rsidR="007D0210" w:rsidRPr="009869EE" w:rsidRDefault="007D0210" w:rsidP="009D4140">
      <w:pPr>
        <w:spacing w:line="480" w:lineRule="auto"/>
        <w:rPr>
          <w:rStyle w:val="None"/>
          <w:rFonts w:ascii="Times New Roman" w:hAnsi="Times New Roman" w:cs="Times New Roman"/>
          <w:bCs/>
          <w:color w:val="000000"/>
          <w:sz w:val="24"/>
          <w:szCs w:val="24"/>
          <w:u w:color="000000"/>
          <w:lang w:eastAsia="es-ES_tradnl"/>
        </w:rPr>
      </w:pPr>
      <w:r w:rsidRPr="009869EE">
        <w:rPr>
          <w:rStyle w:val="None"/>
          <w:rFonts w:ascii="Times New Roman" w:hAnsi="Times New Roman" w:cs="Times New Roman"/>
          <w:bCs/>
          <w:color w:val="000000"/>
          <w:sz w:val="24"/>
          <w:szCs w:val="24"/>
          <w:u w:color="000000"/>
          <w:lang w:eastAsia="es-ES_tradnl"/>
        </w:rPr>
        <w:t xml:space="preserve">Results are expressed as mean and standard deviation. Statistical significance was declared when </w:t>
      </w:r>
      <w:r w:rsidRPr="009869EE">
        <w:rPr>
          <w:rStyle w:val="None"/>
          <w:rFonts w:ascii="Times New Roman" w:hAnsi="Times New Roman" w:cs="Times New Roman"/>
          <w:bCs/>
          <w:i/>
          <w:iCs/>
          <w:sz w:val="24"/>
          <w:szCs w:val="24"/>
        </w:rPr>
        <w:t>P</w:t>
      </w:r>
      <w:r w:rsidRPr="009869EE">
        <w:rPr>
          <w:rStyle w:val="None"/>
          <w:rFonts w:ascii="Times New Roman" w:hAnsi="Times New Roman" w:cs="Times New Roman"/>
          <w:bCs/>
          <w:sz w:val="24"/>
          <w:szCs w:val="24"/>
        </w:rPr>
        <w:t xml:space="preserve"> &lt; </w:t>
      </w:r>
      <w:r w:rsidRPr="009869EE">
        <w:rPr>
          <w:rStyle w:val="None"/>
          <w:rFonts w:ascii="Times New Roman" w:hAnsi="Times New Roman" w:cs="Times New Roman"/>
          <w:bCs/>
          <w:color w:val="000000"/>
          <w:sz w:val="24"/>
          <w:szCs w:val="24"/>
          <w:u w:color="000000"/>
          <w:lang w:eastAsia="es-ES_tradnl"/>
        </w:rPr>
        <w:t xml:space="preserve">0.05 between control and the rest of the experimental groups (*) and between </w:t>
      </w:r>
      <w:r w:rsidR="00854050">
        <w:rPr>
          <w:rStyle w:val="None"/>
          <w:rFonts w:ascii="Times New Roman" w:hAnsi="Times New Roman" w:cs="Times New Roman"/>
          <w:bCs/>
          <w:color w:val="000000"/>
          <w:sz w:val="24"/>
          <w:szCs w:val="24"/>
          <w:u w:color="000000"/>
          <w:lang w:eastAsia="es-ES_tradnl"/>
        </w:rPr>
        <w:t>un</w:t>
      </w:r>
      <w:r w:rsidRPr="009869EE">
        <w:rPr>
          <w:rStyle w:val="None"/>
          <w:rFonts w:ascii="Times New Roman" w:hAnsi="Times New Roman" w:cs="Times New Roman"/>
          <w:bCs/>
          <w:color w:val="000000"/>
          <w:sz w:val="24"/>
          <w:szCs w:val="24"/>
          <w:u w:color="000000"/>
          <w:lang w:eastAsia="es-ES_tradnl"/>
        </w:rPr>
        <w:t>treated IUGR and IUGR-DHA or IUGR-</w:t>
      </w:r>
      <w:proofErr w:type="spellStart"/>
      <w:r w:rsidRPr="009869EE">
        <w:rPr>
          <w:rStyle w:val="None"/>
          <w:rFonts w:ascii="Times New Roman" w:hAnsi="Times New Roman" w:cs="Times New Roman"/>
          <w:bCs/>
          <w:color w:val="000000"/>
          <w:sz w:val="24"/>
          <w:szCs w:val="24"/>
          <w:u w:color="000000"/>
          <w:lang w:eastAsia="es-ES_tradnl"/>
        </w:rPr>
        <w:t>Lf</w:t>
      </w:r>
      <w:proofErr w:type="spellEnd"/>
      <w:r w:rsidRPr="009869EE">
        <w:rPr>
          <w:rStyle w:val="None"/>
          <w:rFonts w:ascii="Times New Roman" w:hAnsi="Times New Roman" w:cs="Times New Roman"/>
          <w:bCs/>
          <w:color w:val="000000"/>
          <w:sz w:val="24"/>
          <w:szCs w:val="24"/>
          <w:u w:color="000000"/>
          <w:lang w:eastAsia="es-ES_tradnl"/>
        </w:rPr>
        <w:t xml:space="preserve"> (**).</w:t>
      </w:r>
    </w:p>
    <w:p w14:paraId="35630B1F" w14:textId="6589A6F8" w:rsidR="007D0210" w:rsidRPr="00461D53" w:rsidRDefault="007D0210" w:rsidP="009D4140">
      <w:pPr>
        <w:spacing w:line="480" w:lineRule="auto"/>
        <w:rPr>
          <w:rFonts w:ascii="Times New Roman" w:hAnsi="Times New Roman" w:cs="Times New Roman"/>
          <w:sz w:val="24"/>
          <w:szCs w:val="24"/>
          <w:lang w:val="en-US"/>
        </w:rPr>
      </w:pPr>
      <w:r w:rsidRPr="00461D53">
        <w:rPr>
          <w:rFonts w:ascii="Times New Roman" w:hAnsi="Times New Roman" w:cs="Times New Roman"/>
          <w:sz w:val="24"/>
          <w:szCs w:val="24"/>
          <w:lang w:val="en-US"/>
        </w:rPr>
        <w:t xml:space="preserve">Abbreviations: </w:t>
      </w:r>
      <w:r w:rsidR="00854050">
        <w:rPr>
          <w:rFonts w:ascii="Times New Roman" w:hAnsi="Times New Roman" w:cs="Times New Roman"/>
          <w:sz w:val="24"/>
          <w:szCs w:val="24"/>
          <w:lang w:val="en-US"/>
        </w:rPr>
        <w:t>un</w:t>
      </w:r>
      <w:r w:rsidRPr="00461D53">
        <w:rPr>
          <w:rFonts w:ascii="Times New Roman" w:hAnsi="Times New Roman" w:cs="Times New Roman"/>
          <w:sz w:val="24"/>
          <w:szCs w:val="24"/>
          <w:lang w:val="en-US"/>
        </w:rPr>
        <w:t>treated IUGR = intrauterine growth restriction with no treatment; IUGR-DHA = intrauterine growth restriction treated with DHA; IUGR-</w:t>
      </w:r>
      <w:proofErr w:type="spellStart"/>
      <w:r w:rsidRPr="00461D53">
        <w:rPr>
          <w:rFonts w:ascii="Times New Roman" w:hAnsi="Times New Roman" w:cs="Times New Roman"/>
          <w:sz w:val="24"/>
          <w:szCs w:val="24"/>
          <w:lang w:val="en-US"/>
        </w:rPr>
        <w:t>Lf</w:t>
      </w:r>
      <w:proofErr w:type="spellEnd"/>
      <w:r w:rsidRPr="00461D53">
        <w:rPr>
          <w:rFonts w:ascii="Times New Roman" w:hAnsi="Times New Roman" w:cs="Times New Roman"/>
          <w:sz w:val="24"/>
          <w:szCs w:val="24"/>
          <w:lang w:val="en-US"/>
        </w:rPr>
        <w:t xml:space="preserve"> = intrauterine growth restriction treated with </w:t>
      </w:r>
      <w:proofErr w:type="spellStart"/>
      <w:r w:rsidRPr="00461D53">
        <w:rPr>
          <w:rFonts w:ascii="Times New Roman" w:hAnsi="Times New Roman" w:cs="Times New Roman"/>
          <w:sz w:val="24"/>
          <w:szCs w:val="24"/>
          <w:lang w:val="en-US"/>
        </w:rPr>
        <w:t>Lf</w:t>
      </w:r>
      <w:proofErr w:type="spellEnd"/>
      <w:r w:rsidRPr="00461D53">
        <w:rPr>
          <w:rFonts w:ascii="Times New Roman" w:hAnsi="Times New Roman" w:cs="Times New Roman"/>
          <w:sz w:val="24"/>
          <w:szCs w:val="24"/>
          <w:lang w:val="en-US"/>
        </w:rPr>
        <w:t>.</w:t>
      </w:r>
    </w:p>
    <w:p w14:paraId="28E6EB79" w14:textId="5253FC9D" w:rsidR="003D46B4" w:rsidRPr="00461D53" w:rsidRDefault="003D46B4" w:rsidP="00D47D0E">
      <w:pPr>
        <w:spacing w:after="0" w:line="480" w:lineRule="auto"/>
        <w:jc w:val="both"/>
        <w:rPr>
          <w:rStyle w:val="None"/>
          <w:rFonts w:ascii="Times New Roman" w:eastAsia="Arial Unicode MS" w:hAnsi="Times New Roman" w:cs="Times New Roman"/>
          <w:b/>
          <w:color w:val="000000"/>
          <w:sz w:val="24"/>
          <w:szCs w:val="24"/>
          <w:u w:val="single"/>
          <w:bdr w:val="nil"/>
          <w:lang w:eastAsia="es-ES_tradnl"/>
        </w:rPr>
      </w:pPr>
    </w:p>
    <w:p w14:paraId="3DE4570D" w14:textId="7EBA9425" w:rsidR="00D47D0E" w:rsidRPr="00461D53" w:rsidRDefault="002D5619" w:rsidP="003F3D3A">
      <w:pPr>
        <w:pStyle w:val="Ttulo2"/>
        <w:spacing w:line="360" w:lineRule="auto"/>
        <w:rPr>
          <w:rStyle w:val="None"/>
          <w:rFonts w:ascii="Times New Roman" w:hAnsi="Times New Roman" w:cs="Times New Roman"/>
          <w:b/>
          <w:bCs/>
          <w:color w:val="auto"/>
          <w:sz w:val="32"/>
          <w:szCs w:val="32"/>
        </w:rPr>
      </w:pPr>
      <w:r w:rsidRPr="00461D53">
        <w:rPr>
          <w:rStyle w:val="None"/>
          <w:rFonts w:ascii="Times New Roman" w:hAnsi="Times New Roman" w:cs="Times New Roman"/>
          <w:b/>
          <w:bCs/>
          <w:color w:val="auto"/>
          <w:sz w:val="32"/>
          <w:szCs w:val="32"/>
        </w:rPr>
        <w:t xml:space="preserve">Supplementary methods </w:t>
      </w:r>
    </w:p>
    <w:p w14:paraId="65E7D448" w14:textId="3A6902EA" w:rsidR="002D5619" w:rsidRPr="009869EE" w:rsidRDefault="002D5619" w:rsidP="009D4140">
      <w:pPr>
        <w:pStyle w:val="Ttulo3"/>
        <w:spacing w:line="480" w:lineRule="auto"/>
        <w:rPr>
          <w:rStyle w:val="None"/>
          <w:rFonts w:ascii="Times New Roman" w:hAnsi="Times New Roman"/>
          <w:color w:val="auto"/>
        </w:rPr>
      </w:pPr>
      <w:r w:rsidRPr="009869EE">
        <w:rPr>
          <w:rStyle w:val="None"/>
          <w:rFonts w:ascii="Times New Roman" w:hAnsi="Times New Roman"/>
          <w:color w:val="auto"/>
        </w:rPr>
        <w:t xml:space="preserve">Functional evaluation </w:t>
      </w:r>
      <w:r w:rsidR="00331BA5">
        <w:rPr>
          <w:rStyle w:val="None"/>
          <w:rFonts w:ascii="Times New Roman" w:hAnsi="Times New Roman"/>
          <w:color w:val="auto"/>
        </w:rPr>
        <w:t>in</w:t>
      </w:r>
      <w:r w:rsidRPr="009869EE">
        <w:rPr>
          <w:rStyle w:val="None"/>
          <w:rFonts w:ascii="Times New Roman" w:hAnsi="Times New Roman"/>
          <w:color w:val="auto"/>
        </w:rPr>
        <w:t xml:space="preserve"> the neonatal period in rabbit pups</w:t>
      </w:r>
    </w:p>
    <w:p w14:paraId="7BEC5C3F" w14:textId="6FC7293C" w:rsidR="00D47D0E" w:rsidRPr="00461D53" w:rsidRDefault="00D47D0E" w:rsidP="009D4140">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r w:rsidRPr="00461D53">
        <w:rPr>
          <w:rStyle w:val="None"/>
          <w:rFonts w:ascii="Times New Roman" w:eastAsia="Arial Unicode MS" w:hAnsi="Times New Roman" w:cs="Times New Roman"/>
          <w:color w:val="000000"/>
          <w:sz w:val="24"/>
          <w:szCs w:val="24"/>
          <w:u w:color="000000"/>
          <w:bdr w:val="nil"/>
          <w:lang w:eastAsia="es-ES_tradnl"/>
        </w:rPr>
        <w:t xml:space="preserve">At postnatal day 1, general motor skills, tone, reflexes, and olfactory sensitivity were evaluated in all offspring following </w:t>
      </w:r>
      <w:r w:rsidR="007A2825">
        <w:rPr>
          <w:rStyle w:val="None"/>
          <w:rFonts w:ascii="Times New Roman" w:eastAsia="Arial Unicode MS" w:hAnsi="Times New Roman" w:cs="Times New Roman"/>
          <w:color w:val="000000"/>
          <w:sz w:val="24"/>
          <w:szCs w:val="24"/>
          <w:u w:color="000000"/>
          <w:bdr w:val="nil"/>
          <w:lang w:eastAsia="es-ES_tradnl"/>
        </w:rPr>
        <w:t xml:space="preserve">the </w:t>
      </w:r>
      <w:r w:rsidRPr="00461D53">
        <w:rPr>
          <w:rStyle w:val="None"/>
          <w:rFonts w:ascii="Times New Roman" w:eastAsia="Arial Unicode MS" w:hAnsi="Times New Roman" w:cs="Times New Roman"/>
          <w:color w:val="000000"/>
          <w:sz w:val="24"/>
          <w:szCs w:val="24"/>
          <w:u w:color="000000"/>
          <w:bdr w:val="nil"/>
          <w:lang w:eastAsia="es-ES_tradnl"/>
        </w:rPr>
        <w:t>previous methodology described by Derrick et al.</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begin" w:fldLock="1"/>
      </w:r>
      <w:r w:rsidR="00B926D1" w:rsidRPr="00461D53">
        <w:rPr>
          <w:rStyle w:val="None"/>
          <w:rFonts w:ascii="Times New Roman" w:eastAsia="Arial Unicode MS" w:hAnsi="Times New Roman" w:cs="Times New Roman"/>
          <w:color w:val="000000"/>
          <w:sz w:val="24"/>
          <w:szCs w:val="24"/>
          <w:u w:color="000000"/>
          <w:bdr w:val="nil"/>
          <w:lang w:eastAsia="es-ES_tradnl"/>
        </w:rPr>
        <w:instrText>ADDIN CSL_CITATION {"citationItems":[{"id":"ITEM-1","itemData":{"DOI":"10.1523/JNEUROSCI.2816-03.2004","abstract":"Prenatal hypoxia–ischemia to the developing brain has been strongly implicated in the subsequent development of the hypertonic motor deficits of cerebral palsy (CP) in premature and full-term infants who present with neonatal encephalopathy. Despite the enormous impact of CP, there is no animal model that reproduces the hypertonia and motor disturbances of this disorder. We report a rabbit model of in utero placental insufficiency, in which hypertonia is accompanied by marked abnormalities in motor control. Preterm fetuses (67–70% gestation) were subjected to sustained global hypoxia. The dams survived and gave spontaneous birth. At postnatal day 1, the pups that survived were subjected to a battery of neurobehavioral tests developed specifically for these animals, and the tests were videotaped and scored in a masked manner. Newborn pups of hypoxic groups displayed significant impairment in multiple tests of spontaneous locomotion, reflex motor activity, and the coordination of suck and swallow. Increased tone of the limbs at rest and with active flexion and extension were observed in the survivors of the preterm insult. Histopathological studies identified a distinct pattern of acute injury to subcortical motor pathways that involved the basal ganglia and thalamus. Persistent injury to the caudate putamen and thalamus at P1 was significantly correlated with hypertonic motor deficits in the hypoxic group. Antenatal hypoxia–ischemia at preterm gestation results in hypertonia and abnormalities in motor control. These findings provide a unique behavioral model to define mechanisms and sequelae of perinatal brain injury from antenatal hypoxia–ischemia.","author":[{"dropping-particle":"","family":"Derrick","given":"Matthew","non-dropping-particle":"","parse-names":false,"suffix":""},{"dropping-particle":"","family":"Luo","given":"Ning Ling","non-dropping-particle":"","parse-names":false,"suffix":""},{"dropping-particle":"","family":"Bregman","given":"Joanne C","non-dropping-particle":"","parse-names":false,"suffix":""},{"dropping-particle":"","family":"Jilling","given":"Tamas","non-dropping-particle":"","parse-names":false,"suffix":""},{"dropping-particle":"","family":"Ji","given":"Xinhai","non-dropping-particle":"","parse-names":false,"suffix":""},{"dropping-particle":"","family":"Fisher","given":"Kara","non-dropping-particle":"","parse-names":false,"suffix":""},{"dropping-particle":"","family":"Gladson","given":"Candece L","non-dropping-particle":"","parse-names":false,"suffix":""},{"dropping-particle":"","family":"Beardsley","given":"Douglas J","non-dropping-particle":"","parse-names":false,"suffix":""},{"dropping-particle":"","family":"Murdoch","given":"Geoffrey","non-dropping-particle":"","parse-names":false,"suffix":""},{"dropping-particle":"","family":"Back","given":"Stephen A","non-dropping-particle":"","parse-names":false,"suffix":""},{"dropping-particle":"","family":"Tan","given":"Sidhartha","non-dropping-particle":"","parse-names":false,"suffix":""}],"container-title":"The Journal of Neuroscience","id":"ITEM-1","issue":"1","issued":{"date-parts":[["2004"]]},"page":"24-34","title":"Preterm Fetal Hypoxia–Ischemia Causes Hypertonia and Motor Deficits in the Neonatal Rabbit: A Model for Human Cerebral Palsy?","type":"article-journal","volume":"24"},"uris":["http://www.mendeley.com/documents/?uuid=09bcb583-7e96-3f1c-8235-dd7c7caa4b2e"]}],"mendeley":{"formattedCitation":"&lt;sup&gt;1&lt;/sup&gt;","plainTextFormattedCitation":"1","previouslyFormattedCitation":"&lt;sup&gt;1&lt;/sup&gt;"},"properties":{"noteIndex":0},"schema":"https://github.com/citation-style-language/schema/raw/master/csl-citation.json"}</w:instrTex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separate"/>
      </w:r>
      <w:r w:rsidR="00B926D1" w:rsidRPr="00461D53">
        <w:rPr>
          <w:rStyle w:val="None"/>
          <w:rFonts w:ascii="Times New Roman" w:eastAsia="Arial Unicode MS" w:hAnsi="Times New Roman" w:cs="Times New Roman"/>
          <w:noProof/>
          <w:color w:val="000000"/>
          <w:sz w:val="24"/>
          <w:szCs w:val="24"/>
          <w:u w:color="000000"/>
          <w:bdr w:val="nil"/>
          <w:vertAlign w:val="superscript"/>
          <w:lang w:eastAsia="es-ES_tradnl"/>
        </w:rPr>
        <w:t>1</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end"/>
      </w:r>
      <w:r w:rsidRPr="00461D53">
        <w:rPr>
          <w:rStyle w:val="None"/>
          <w:rFonts w:ascii="Times New Roman" w:eastAsia="Arial Unicode MS" w:hAnsi="Times New Roman" w:cs="Times New Roman"/>
          <w:color w:val="000000"/>
          <w:sz w:val="24"/>
          <w:szCs w:val="24"/>
          <w:u w:color="000000"/>
          <w:bdr w:val="nil"/>
          <w:lang w:eastAsia="es-ES_tradnl"/>
        </w:rPr>
        <w:t xml:space="preserve"> and also previously applied in our IUGR rabbit model</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begin" w:fldLock="1"/>
      </w:r>
      <w:r w:rsidR="00B926D1" w:rsidRPr="00461D53">
        <w:rPr>
          <w:rStyle w:val="None"/>
          <w:rFonts w:ascii="Times New Roman" w:eastAsia="Arial Unicode MS" w:hAnsi="Times New Roman" w:cs="Times New Roman"/>
          <w:color w:val="000000"/>
          <w:sz w:val="24"/>
          <w:szCs w:val="24"/>
          <w:u w:color="000000"/>
          <w:bdr w:val="nil"/>
          <w:lang w:eastAsia="es-ES_tradnl"/>
        </w:rPr>
        <w:instrText>ADDIN CSL_CITATION {"citationItems":[{"id":"ITEM-1","itemData":{"author":[{"dropping-particle":"","family":"Pla","given":"Laura","non-dropping-particle":"","parse-names":false,"suffix":""},{"dropping-particle":"","family":"Illa","given":"Miriam","non-dropping-particle":"","parse-names":false,"suffix":""},{"dropping-particle":"","family":"Loreiro","given":"Carla","non-dropping-particle":"","parse-names":false,"suffix":""},{"dropping-particle":"","family":"Lopez","given":"Mari Carmen","non-dropping-particle":"","parse-names":false,"suffix":""},{"dropping-particle":"","family":"Vázquez-Aristizabal","given":"Paula","non-dropping-particle":"","parse-names":false,"suffix":""},{"dropping-particle":"","family":"Anna","given":"Britta","non-dropping-particle":"","parse-names":false,"suffix":""},{"dropping-particle":"","family":"Kühne","given":"","non-dropping-particle":"","parse-names":false,"suffix":""},{"dropping-particle":"","family":"Barenys","given":"Marta","non-dropping-particle":"","parse-names":false,"suffix":""},{"dropping-particle":"","family":"Eixarch","given":"Elisenda","non-dropping-particle":"","parse-names":false,"suffix":""},{"dropping-particle":"","family":"Gratacós","given":"Eduard","non-dropping-particle":"","parse-names":false,"suffix":""}],"container-title":"Developmental Neuroscience","id":"ITEM-1","issued":{"date-parts":[["2020"]]},"title":"Structural brain changes at the neonatal period in a rabbit model of Intrauterine Growth Restriction","type":"article-journal"},"uris":["http://www.mendeley.com/documents/?uuid=f25af6ea-0b85-4800-8bf6-718f0234dc44"]},{"id":"ITEM-2","itemData":{"DOI":"10.1371/journal.pone.0031497","ISBN":"1932-6203 (Electronic)\\r1932-6203 (Linking)","ISSN":"19326203","PMID":"22347486","abstract":"BACKGROUND: Intrauterine growth restriction (IUGR) affects 5-10% of all newborns and is associated with a high risk of abnormal neurodevelopment. The timing and patterns of brain reorganization underlying IUGR are poorly documented. We developed a rabbit model of IUGR allowing neonatal neurobehavioral assessment and high resolution brain diffusion magnetic resonance imaging (MRI). The aim of the study was to describe the pattern and functional correlates of fetal brain reorganization induced by IUGR.\\n\\nMETHODOLOGY/PRINCIPAL FINDINGS: IUGR was induced in 10 New Zealand fetal rabbits by ligation of 40-50% of uteroplacental vessels in one horn at 25 days of gestation. Ten contralateral horn fetuses were used as controls. Cesarean section was performed at 30 days (term 31 days). At postnatal day +1, neonates were assessed by validated neurobehavioral tests including evaluation of tone, spontaneous locomotion, reflex motor activity, motor responses to olfactory stimuli, and coordination of suck and swallow. Subsequently, brains were collected and fixed and MRI was performed using a high resolution acquisition scheme. Global and regional (manual delineation and voxel based analysis) diffusion tensor imaging parameters were analyzed. IUGR was associated with significantly poorer neurobehavioral performance in most domains. Voxel based analysis revealed fractional anisotropy (FA) differences in multiple brain regions of gray and white matter, including frontal, insular, occipital and temporal cortex, hippocampus, putamen, thalamus, claustrum, medial septal nucleus, anterior commissure, internal capsule, fimbria of hippocampus, medial lemniscus and olfactory tract. Regional FA changes were correlated with poorer outcome in neurobehavioral tests.\\n\\nCONCLUSIONS: IUGR is associated with a complex pattern of brain reorganization already at birth, which may open opportunities for early intervention. Diffusion MRI can offer suitable imaging biomarkers to characterize and monitor brain reorganization due to fetal diseases.","author":[{"dropping-particle":"","family":"Eixarch","given":"Elisenda","non-dropping-particle":"","parse-names":false,"suffix":""},{"dropping-particle":"","family":"Batalle","given":"Dafnis","non-dropping-particle":"","parse-names":false,"suffix":""},{"dropping-particle":"","family":"Illa","given":"Miriam","non-dropping-particle":"","parse-names":false,"suffix":""},{"dropping-particle":"","family":"Muñoz-Moreno","given":"Emma","non-dropping-particle":"","parse-names":false,"suffix":""},{"dropping-particle":"","family":"Arbat-Plana","given":"Ariadna","non-dropping-particle":"","parse-names":false,"suffix":""},{"dropping-particle":"","family":"Amat-Roldan","given":"Ivan","non-dropping-particle":"","parse-names":false,"suffix":""},{"dropping-particle":"","family":"Figueras","given":"Francesc","non-dropping-particle":"","parse-names":false,"suffix":""},{"dropping-particle":"","family":"Gratacos","given":"Eduard","non-dropping-particle":"","parse-names":false,"suffix":""}],"container-title":"PLoS ONE","id":"ITEM-2","issue":"2","issued":{"date-parts":[["2012"]]},"page":"e31497","title":"Neonatal neurobehavior and diffusion MRI changes in brain reorganization due to intrauterine growth restriction in a rabbit model","type":"article-journal","volume":"7"},"uris":["http://www.mendeley.com/documents/?uuid=edf32e68-8c74-4d4d-a314-a3156a785348"]},{"id":"ITEM-3","itemData":{"DOI":"10.1159/000454859","ISSN":"1015-3837","PMID":"28052270","author":[{"dropping-particle":"","family":"Illa Armengol","given":"Míriam","non-dropping-particle":"","parse-names":false,"suffix":""},{"dropping-particle":"","family":"Eixarch","given":"Elisenda","non-dropping-particle":"","parse-names":false,"suffix":""},{"dropping-particle":"","family":"Muñoz-Moreno","given":"Emma","non-dropping-particle":"","parse-names":false,"suffix":""},{"dropping-particle":"","family":"Batalle","given":"Dafnis","non-dropping-particle":"","parse-names":false,"suffix":""},{"dropping-particle":"","family":"Leal-Campanario","given":"Rocío","non-dropping-particle":"","parse-names":false,"suffix":""},{"dropping-particle":"","family":"Gruart","given":"Agnès","non-dropping-particle":"","parse-names":false,"suffix":""},{"dropping-particle":"","family":"Delgado-García","given":"José María","non-dropping-particle":"","parse-names":false,"suffix":""},{"dropping-particle":"","family":"Figueras","given":"Francesc","non-dropping-particle":"","parse-names":false,"suffix":""},{"dropping-particle":"","family":"Gratacós","given":"Eduard","non-dropping-particle":"","parse-names":false,"suffix":""}],"container-title":"Fetal Diagnosis and Therapy","id":"ITEM-3","issue":"3","issued":{"date-parts":[["2017"]]},"page":"189-197","title":"Neurodevelopmental Effects of Undernutrition and Placental Underperfusion in Fetal Growth Restriction Rabbit Models","type":"article-journal","volume":"42"},"uris":["http://www.mendeley.com/documents/?uuid=98326645-9953-46e7-a282-325f4b50f128"]}],"mendeley":{"formattedCitation":"&lt;sup&gt;2–4&lt;/sup&gt;","plainTextFormattedCitation":"2–4","previouslyFormattedCitation":"&lt;sup&gt;2–4&lt;/sup&gt;"},"properties":{"noteIndex":0},"schema":"https://github.com/citation-style-language/schema/raw/master/csl-citation.json"}</w:instrTex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separate"/>
      </w:r>
      <w:r w:rsidR="00B926D1" w:rsidRPr="00461D53">
        <w:rPr>
          <w:rStyle w:val="None"/>
          <w:rFonts w:ascii="Times New Roman" w:eastAsia="Arial Unicode MS" w:hAnsi="Times New Roman" w:cs="Times New Roman"/>
          <w:noProof/>
          <w:color w:val="000000"/>
          <w:sz w:val="24"/>
          <w:szCs w:val="24"/>
          <w:u w:color="000000"/>
          <w:bdr w:val="nil"/>
          <w:vertAlign w:val="superscript"/>
          <w:lang w:eastAsia="es-ES_tradnl"/>
        </w:rPr>
        <w:t>2–4</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end"/>
      </w:r>
      <w:r w:rsidR="00B926D1" w:rsidRPr="00461D53">
        <w:rPr>
          <w:rStyle w:val="None"/>
          <w:rFonts w:ascii="Times New Roman" w:eastAsia="Arial Unicode MS" w:hAnsi="Times New Roman" w:cs="Times New Roman"/>
          <w:color w:val="000000"/>
          <w:sz w:val="24"/>
          <w:szCs w:val="24"/>
          <w:u w:color="000000"/>
          <w:bdr w:val="nil"/>
          <w:lang w:eastAsia="es-ES_tradnl"/>
        </w:rPr>
        <w:t>.</w:t>
      </w:r>
      <w:r w:rsidRPr="00461D53">
        <w:rPr>
          <w:rStyle w:val="None"/>
          <w:rFonts w:ascii="Times New Roman" w:eastAsia="Arial Unicode MS" w:hAnsi="Times New Roman" w:cs="Times New Roman"/>
          <w:color w:val="000000"/>
          <w:sz w:val="24"/>
          <w:szCs w:val="24"/>
          <w:u w:color="000000"/>
          <w:bdr w:val="nil"/>
          <w:lang w:eastAsia="es-ES_tradnl"/>
        </w:rPr>
        <w:t xml:space="preserve"> For each animal, the testing was videotaped and variables were scored on a scale of 0 to 3 (0 = worst and 3 = best), except for tone</w:t>
      </w:r>
      <w:r w:rsidR="007A2825">
        <w:rPr>
          <w:rStyle w:val="None"/>
          <w:rFonts w:ascii="Times New Roman" w:eastAsia="Arial Unicode MS" w:hAnsi="Times New Roman" w:cs="Times New Roman"/>
          <w:color w:val="000000"/>
          <w:sz w:val="24"/>
          <w:szCs w:val="24"/>
          <w:u w:color="000000"/>
          <w:bdr w:val="nil"/>
          <w:lang w:eastAsia="es-ES_tradnl"/>
        </w:rPr>
        <w:t>,</w:t>
      </w:r>
      <w:r w:rsidRPr="00461D53">
        <w:rPr>
          <w:rStyle w:val="None"/>
          <w:rFonts w:ascii="Times New Roman" w:eastAsia="Arial Unicode MS" w:hAnsi="Times New Roman" w:cs="Times New Roman"/>
          <w:color w:val="000000"/>
          <w:sz w:val="24"/>
          <w:szCs w:val="24"/>
          <w:u w:color="000000"/>
          <w:bdr w:val="nil"/>
          <w:lang w:eastAsia="es-ES_tradnl"/>
        </w:rPr>
        <w:t xml:space="preserve"> </w:t>
      </w:r>
      <w:r w:rsidR="007A2825">
        <w:rPr>
          <w:rStyle w:val="None"/>
          <w:rFonts w:ascii="Times New Roman" w:eastAsia="Arial Unicode MS" w:hAnsi="Times New Roman" w:cs="Times New Roman"/>
          <w:color w:val="000000"/>
          <w:sz w:val="24"/>
          <w:szCs w:val="24"/>
          <w:u w:color="000000"/>
          <w:bdr w:val="nil"/>
          <w:lang w:eastAsia="es-ES_tradnl"/>
        </w:rPr>
        <w:t>which</w:t>
      </w:r>
      <w:r w:rsidR="007A2825" w:rsidRPr="00461D53">
        <w:rPr>
          <w:rStyle w:val="None"/>
          <w:rFonts w:ascii="Times New Roman" w:eastAsia="Arial Unicode MS" w:hAnsi="Times New Roman" w:cs="Times New Roman"/>
          <w:color w:val="000000"/>
          <w:sz w:val="24"/>
          <w:szCs w:val="24"/>
          <w:u w:color="000000"/>
          <w:bdr w:val="nil"/>
          <w:lang w:eastAsia="es-ES_tradnl"/>
        </w:rPr>
        <w:t xml:space="preserve"> </w:t>
      </w:r>
      <w:r w:rsidRPr="00461D53">
        <w:rPr>
          <w:rStyle w:val="None"/>
          <w:rFonts w:ascii="Times New Roman" w:eastAsia="Arial Unicode MS" w:hAnsi="Times New Roman" w:cs="Times New Roman"/>
          <w:color w:val="000000"/>
          <w:sz w:val="24"/>
          <w:szCs w:val="24"/>
          <w:u w:color="000000"/>
          <w:bdr w:val="nil"/>
          <w:lang w:eastAsia="es-ES_tradnl"/>
        </w:rPr>
        <w:t>was scored (0</w:t>
      </w:r>
      <w:r w:rsidR="007A2825">
        <w:rPr>
          <w:rStyle w:val="None"/>
          <w:rFonts w:ascii="Times New Roman" w:eastAsia="Arial Unicode MS" w:hAnsi="Times New Roman" w:cs="Times New Roman"/>
          <w:color w:val="000000"/>
          <w:sz w:val="24"/>
          <w:szCs w:val="24"/>
          <w:u w:color="000000"/>
          <w:bdr w:val="nil"/>
          <w:lang w:eastAsia="es-ES_tradnl"/>
        </w:rPr>
        <w:t>–</w:t>
      </w:r>
      <w:r w:rsidRPr="00461D53">
        <w:rPr>
          <w:rStyle w:val="None"/>
          <w:rFonts w:ascii="Times New Roman" w:eastAsia="Arial Unicode MS" w:hAnsi="Times New Roman" w:cs="Times New Roman"/>
          <w:color w:val="000000"/>
          <w:sz w:val="24"/>
          <w:szCs w:val="24"/>
          <w:u w:color="000000"/>
          <w:bdr w:val="nil"/>
          <w:lang w:eastAsia="es-ES_tradnl"/>
        </w:rPr>
        <w:t xml:space="preserve">4) according to </w:t>
      </w:r>
      <w:r w:rsidR="007A2825">
        <w:rPr>
          <w:rStyle w:val="None"/>
          <w:rFonts w:ascii="Times New Roman" w:eastAsia="Arial Unicode MS" w:hAnsi="Times New Roman" w:cs="Times New Roman"/>
          <w:color w:val="000000"/>
          <w:sz w:val="24"/>
          <w:szCs w:val="24"/>
          <w:u w:color="000000"/>
          <w:bdr w:val="nil"/>
          <w:lang w:eastAsia="es-ES_tradnl"/>
        </w:rPr>
        <w:t xml:space="preserve">the </w:t>
      </w:r>
      <w:r w:rsidRPr="00461D53">
        <w:rPr>
          <w:rStyle w:val="None"/>
          <w:rFonts w:ascii="Times New Roman" w:eastAsia="Arial Unicode MS" w:hAnsi="Times New Roman" w:cs="Times New Roman"/>
          <w:color w:val="000000"/>
          <w:sz w:val="24"/>
          <w:szCs w:val="24"/>
          <w:u w:color="000000"/>
          <w:bdr w:val="nil"/>
          <w:lang w:eastAsia="es-ES_tradnl"/>
        </w:rPr>
        <w:t>Ashworth scale</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begin" w:fldLock="1"/>
      </w:r>
      <w:r w:rsidR="003F3D3A" w:rsidRPr="00461D53">
        <w:rPr>
          <w:rStyle w:val="None"/>
          <w:rFonts w:ascii="Times New Roman" w:eastAsia="Arial Unicode MS" w:hAnsi="Times New Roman" w:cs="Times New Roman"/>
          <w:color w:val="000000"/>
          <w:sz w:val="24"/>
          <w:szCs w:val="24"/>
          <w:u w:color="000000"/>
          <w:bdr w:val="nil"/>
          <w:lang w:eastAsia="es-ES_tradnl"/>
        </w:rPr>
        <w:instrText>ADDIN CSL_CITATION {"citationItems":[{"id":"ITEM-1","itemData":{"DOI":"10.1111/j.1469-8749.2002.tb00296.x","ISSN":"0012-1622","PMID":"11848107","abstract":"This study aimed to explore the limitations of the Ashworth scale for measuring spasticity. An isokinetic dynamometer to quantify resistance to passive stretch and surface EMG was used to verify if a stretch response occurred and, if so, at what joint angle. The authors sought to determine which components of passive resistance (magnitude, rate of change, onset angle of stretch, or velocity dependence) were most related to Ashworth scores and which were related to motor function in cerebral palsy (CP). Twenty-two individuals with spastic CP (11 males, 11 females; mean age 11.9 years, SD 4.3) and a comparison group of nine children without CP (four males, five females; mean age 11.3 years, SD 2.5) participated in the study. The group with CP included those with a diagnosis of spastic diplegia, hemiplegia, or quadriplegia, distributed across Gross Motor Functional Classification Levels. Procedures included: (1) clinical assessment at the knee joint, (2) functional assessments, and (3) isokinetic assessment of passive resistance torque in hamstrings and quadriceps at three velocities. EMG data were recorded simultaneously to identify stretch responses. Detecting stretch responses using the Ashworth scale compared with instrumented measures showed near complete agreement at extremes of the scale, with marked inconsistencies in mid-range values. Ashworth scores were correlated with instrumented measures, particularly for the quadriceps, with higher correlations to the rate of change in resistance (stiffness) and onset angle of stretch than to peak resistance torque. Those with greater resistance tended to have poorer function with isokinetic relations typically stronger.","author":[{"dropping-particle":"","family":"Damiano","given":"Diane L","non-dropping-particle":"","parse-names":false,"suffix":""},{"dropping-particle":"","family":"Quinlivan","given":"Jeffrey M","non-dropping-particle":"","parse-names":false,"suffix":""},{"dropping-particle":"","family":"Owen","given":"Bryan F","non-dropping-particle":"","parse-names":false,"suffix":""},{"dropping-particle":"","family":"Payne","given":"Patricia","non-dropping-particle":"","parse-names":false,"suffix":""},{"dropping-particle":"","family":"Nelson","given":"Karen C","non-dropping-particle":"","parse-names":false,"suffix":""},{"dropping-particle":"","family":"Abel","given":"Mark F","non-dropping-particle":"","parse-names":false,"suffix":""}],"container-title":"Developmental Medicine &amp; Child Neurology","id":"ITEM-1","issue":"2","issued":{"date-parts":[["2002"]]},"page":"112-118","title":"What does the Ashworth scale really measure and are instrumented measures more valid and precise?","type":"article-journal","volume":"44"},"uris":["http://www.mendeley.com/documents/?uuid=dc9374f7-1eb2-47e9-9fef-bc7526841c9c"]}],"mendeley":{"formattedCitation":"&lt;sup&gt;5&lt;/sup&gt;","plainTextFormattedCitation":"5","previouslyFormattedCitation":"&lt;sup&gt;5&lt;/sup&gt;"},"properties":{"noteIndex":0},"schema":"https://github.com/citation-style-language/schema/raw/master/csl-citation.json"}</w:instrTex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separate"/>
      </w:r>
      <w:r w:rsidR="00B926D1" w:rsidRPr="00461D53">
        <w:rPr>
          <w:rStyle w:val="None"/>
          <w:rFonts w:ascii="Times New Roman" w:eastAsia="Arial Unicode MS" w:hAnsi="Times New Roman" w:cs="Times New Roman"/>
          <w:noProof/>
          <w:color w:val="000000"/>
          <w:sz w:val="24"/>
          <w:szCs w:val="24"/>
          <w:u w:color="000000"/>
          <w:bdr w:val="nil"/>
          <w:vertAlign w:val="superscript"/>
          <w:lang w:eastAsia="es-ES_tradnl"/>
        </w:rPr>
        <w:t>5</w:t>
      </w:r>
      <w:r w:rsidR="00B926D1" w:rsidRPr="00461D53">
        <w:rPr>
          <w:rStyle w:val="None"/>
          <w:rFonts w:ascii="Times New Roman" w:eastAsia="Arial Unicode MS" w:hAnsi="Times New Roman" w:cs="Times New Roman"/>
          <w:color w:val="000000"/>
          <w:sz w:val="24"/>
          <w:szCs w:val="24"/>
          <w:u w:color="000000"/>
          <w:bdr w:val="nil"/>
          <w:lang w:eastAsia="es-ES_tradnl"/>
        </w:rPr>
        <w:fldChar w:fldCharType="end"/>
      </w:r>
      <w:r w:rsidRPr="00461D53">
        <w:rPr>
          <w:rStyle w:val="None"/>
          <w:rFonts w:ascii="Times New Roman" w:eastAsia="Arial Unicode MS" w:hAnsi="Times New Roman" w:cs="Times New Roman"/>
          <w:color w:val="000000"/>
          <w:sz w:val="24"/>
          <w:szCs w:val="24"/>
          <w:u w:color="000000"/>
          <w:bdr w:val="nil"/>
          <w:lang w:eastAsia="es-ES_tradnl"/>
        </w:rPr>
        <w:t xml:space="preserve"> by two blinded </w:t>
      </w:r>
      <w:r w:rsidRPr="00461D53">
        <w:rPr>
          <w:rStyle w:val="None"/>
          <w:rFonts w:ascii="Times New Roman" w:eastAsia="Arial Unicode MS" w:hAnsi="Times New Roman" w:cs="Times New Roman"/>
          <w:color w:val="000000"/>
          <w:sz w:val="24"/>
          <w:szCs w:val="24"/>
          <w:u w:color="000000"/>
          <w:bdr w:val="nil"/>
          <w:lang w:eastAsia="es-ES_tradnl"/>
        </w:rPr>
        <w:lastRenderedPageBreak/>
        <w:t xml:space="preserve">observers (MI, LP). A detailed explanation of how each variable was assessed is given above. </w:t>
      </w:r>
    </w:p>
    <w:p w14:paraId="33CEB786" w14:textId="77777777" w:rsidR="00D47D0E" w:rsidRPr="00461D53" w:rsidRDefault="00D47D0E" w:rsidP="00D47D0E">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r w:rsidRPr="00461D53">
        <w:rPr>
          <w:rStyle w:val="None"/>
          <w:rFonts w:ascii="Times New Roman" w:eastAsia="Arial Unicode MS" w:hAnsi="Times New Roman" w:cs="Times New Roman"/>
          <w:color w:val="000000"/>
          <w:sz w:val="24"/>
          <w:szCs w:val="24"/>
          <w:u w:color="000000"/>
          <w:bdr w:val="nil"/>
          <w:lang w:eastAsia="es-ES_tradnl"/>
        </w:rPr>
        <w:t xml:space="preserve">The first part of evaluation lasted 1 minute and included the evaluation of: </w:t>
      </w:r>
    </w:p>
    <w:p w14:paraId="1C6352AB" w14:textId="1E6F178C" w:rsidR="00D47D0E" w:rsidRPr="00461D53" w:rsidRDefault="00D47D0E" w:rsidP="00D47D0E">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proofErr w:type="spellStart"/>
      <w:r w:rsidRPr="00461D53">
        <w:rPr>
          <w:rStyle w:val="None"/>
          <w:rFonts w:ascii="Times New Roman" w:eastAsia="Arial Unicode MS" w:hAnsi="Times New Roman" w:cs="Times New Roman"/>
          <w:color w:val="000000"/>
          <w:sz w:val="24"/>
          <w:szCs w:val="24"/>
          <w:u w:color="000000"/>
          <w:bdr w:val="nil"/>
          <w:lang w:eastAsia="es-ES_tradnl"/>
        </w:rPr>
        <w:t>i</w:t>
      </w:r>
      <w:proofErr w:type="spellEnd"/>
      <w:r w:rsidRPr="00461D53">
        <w:rPr>
          <w:rStyle w:val="None"/>
          <w:rFonts w:ascii="Times New Roman" w:eastAsia="Arial Unicode MS" w:hAnsi="Times New Roman" w:cs="Times New Roman"/>
          <w:color w:val="000000"/>
          <w:sz w:val="24"/>
          <w:szCs w:val="24"/>
          <w:u w:color="000000"/>
          <w:bdr w:val="nil"/>
          <w:lang w:eastAsia="es-ES_tradnl"/>
        </w:rPr>
        <w:t xml:space="preserve">. Animal posture; ii. Righting reflex (number of times the animal turned prone from </w:t>
      </w:r>
      <w:r w:rsidR="007A2825">
        <w:rPr>
          <w:rStyle w:val="None"/>
          <w:rFonts w:ascii="Times New Roman" w:eastAsia="Arial Unicode MS" w:hAnsi="Times New Roman" w:cs="Times New Roman"/>
          <w:color w:val="000000"/>
          <w:sz w:val="24"/>
          <w:szCs w:val="24"/>
          <w:u w:color="000000"/>
          <w:bdr w:val="nil"/>
          <w:lang w:eastAsia="es-ES_tradnl"/>
        </w:rPr>
        <w:t xml:space="preserve">the </w:t>
      </w:r>
      <w:r w:rsidRPr="00461D53">
        <w:rPr>
          <w:rStyle w:val="None"/>
          <w:rFonts w:ascii="Times New Roman" w:eastAsia="Arial Unicode MS" w:hAnsi="Times New Roman" w:cs="Times New Roman"/>
          <w:color w:val="000000"/>
          <w:sz w:val="24"/>
          <w:szCs w:val="24"/>
          <w:u w:color="000000"/>
          <w:bdr w:val="nil"/>
          <w:lang w:eastAsia="es-ES_tradnl"/>
        </w:rPr>
        <w:t>supine position in 10 tries); iii. Tone (assessed by an active flexion and extension of the fore</w:t>
      </w:r>
      <w:r w:rsidR="007A2825">
        <w:rPr>
          <w:rStyle w:val="None"/>
          <w:rFonts w:ascii="Times New Roman" w:eastAsia="Arial Unicode MS" w:hAnsi="Times New Roman" w:cs="Times New Roman"/>
          <w:color w:val="000000"/>
          <w:sz w:val="24"/>
          <w:szCs w:val="24"/>
          <w:u w:color="000000"/>
          <w:bdr w:val="nil"/>
          <w:lang w:eastAsia="es-ES_tradnl"/>
        </w:rPr>
        <w:t xml:space="preserve"> </w:t>
      </w:r>
      <w:r w:rsidRPr="00461D53">
        <w:rPr>
          <w:rStyle w:val="None"/>
          <w:rFonts w:ascii="Times New Roman" w:eastAsia="Arial Unicode MS" w:hAnsi="Times New Roman" w:cs="Times New Roman"/>
          <w:color w:val="000000"/>
          <w:sz w:val="24"/>
          <w:szCs w:val="24"/>
          <w:u w:color="000000"/>
          <w:bdr w:val="nil"/>
          <w:lang w:eastAsia="es-ES_tradnl"/>
        </w:rPr>
        <w:t>limbs and hind limbs); ii. Circular motion (evaluation of the range of movements and jumping); iii. Hind limb locomotion (assessed by grading the amount of spontaneous movement of the hind limbs); iv. Intensity of the movements; v. Duration of the movement</w:t>
      </w:r>
      <w:r w:rsidR="007A2825">
        <w:rPr>
          <w:rStyle w:val="None"/>
          <w:rFonts w:ascii="Times New Roman" w:eastAsia="Arial Unicode MS" w:hAnsi="Times New Roman" w:cs="Times New Roman"/>
          <w:color w:val="000000"/>
          <w:sz w:val="24"/>
          <w:szCs w:val="24"/>
          <w:u w:color="000000"/>
          <w:bdr w:val="nil"/>
          <w:lang w:eastAsia="es-ES_tradnl"/>
        </w:rPr>
        <w:t>s</w:t>
      </w:r>
      <w:r w:rsidRPr="00461D53">
        <w:rPr>
          <w:rStyle w:val="None"/>
          <w:rFonts w:ascii="Times New Roman" w:eastAsia="Arial Unicode MS" w:hAnsi="Times New Roman" w:cs="Times New Roman"/>
          <w:color w:val="000000"/>
          <w:sz w:val="24"/>
          <w:szCs w:val="24"/>
          <w:u w:color="000000"/>
          <w:bdr w:val="nil"/>
          <w:lang w:eastAsia="es-ES_tradnl"/>
        </w:rPr>
        <w:t xml:space="preserve">; vi. Lineal movement (number of times the animal crossed a perpendicular line of 15 cm when walking straight); vii. The mean of the shortest fore–hind paw distance (evaluated when the animal walks in </w:t>
      </w:r>
      <w:r w:rsidR="007A2825">
        <w:rPr>
          <w:rStyle w:val="None"/>
          <w:rFonts w:ascii="Times New Roman" w:eastAsia="Arial Unicode MS" w:hAnsi="Times New Roman" w:cs="Times New Roman"/>
          <w:color w:val="000000"/>
          <w:sz w:val="24"/>
          <w:szCs w:val="24"/>
          <w:u w:color="000000"/>
          <w:bdr w:val="nil"/>
          <w:lang w:eastAsia="es-ES_tradnl"/>
        </w:rPr>
        <w:t xml:space="preserve">a </w:t>
      </w:r>
      <w:r w:rsidRPr="00461D53">
        <w:rPr>
          <w:rStyle w:val="None"/>
          <w:rFonts w:ascii="Times New Roman" w:eastAsia="Arial Unicode MS" w:hAnsi="Times New Roman" w:cs="Times New Roman"/>
          <w:color w:val="000000"/>
          <w:sz w:val="24"/>
          <w:szCs w:val="24"/>
          <w:u w:color="000000"/>
          <w:bdr w:val="nil"/>
          <w:lang w:eastAsia="es-ES_tradnl"/>
        </w:rPr>
        <w:t>straight line).</w:t>
      </w:r>
    </w:p>
    <w:p w14:paraId="29672C6F" w14:textId="2A0D7C10" w:rsidR="00D47D0E" w:rsidRPr="00461D53" w:rsidRDefault="00D47D0E" w:rsidP="00D47D0E">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r w:rsidRPr="00461D53">
        <w:rPr>
          <w:rStyle w:val="None"/>
          <w:rFonts w:ascii="Times New Roman" w:eastAsia="Arial Unicode MS" w:hAnsi="Times New Roman" w:cs="Times New Roman"/>
          <w:color w:val="000000"/>
          <w:sz w:val="24"/>
          <w:szCs w:val="24"/>
          <w:u w:color="000000"/>
          <w:bdr w:val="nil"/>
          <w:lang w:eastAsia="es-ES_tradnl"/>
        </w:rPr>
        <w:tab/>
        <w:t>After this first minute of evaluation, suck and swallow, head turning</w:t>
      </w:r>
      <w:r w:rsidR="007A2825">
        <w:rPr>
          <w:rStyle w:val="None"/>
          <w:rFonts w:ascii="Times New Roman" w:eastAsia="Arial Unicode MS" w:hAnsi="Times New Roman" w:cs="Times New Roman"/>
          <w:color w:val="000000"/>
          <w:sz w:val="24"/>
          <w:szCs w:val="24"/>
          <w:u w:color="000000"/>
          <w:bdr w:val="nil"/>
          <w:lang w:eastAsia="es-ES_tradnl"/>
        </w:rPr>
        <w:t>,</w:t>
      </w:r>
      <w:r w:rsidRPr="00461D53">
        <w:rPr>
          <w:rStyle w:val="None"/>
          <w:rFonts w:ascii="Times New Roman" w:eastAsia="Arial Unicode MS" w:hAnsi="Times New Roman" w:cs="Times New Roman"/>
          <w:color w:val="000000"/>
          <w:sz w:val="24"/>
          <w:szCs w:val="24"/>
          <w:u w:color="000000"/>
          <w:bdr w:val="nil"/>
          <w:lang w:eastAsia="es-ES_tradnl"/>
        </w:rPr>
        <w:t xml:space="preserve"> and olfaction were evaluated: </w:t>
      </w:r>
      <w:proofErr w:type="spellStart"/>
      <w:r w:rsidRPr="00461D53">
        <w:rPr>
          <w:rStyle w:val="None"/>
          <w:rFonts w:ascii="Times New Roman" w:eastAsia="Arial Unicode MS" w:hAnsi="Times New Roman" w:cs="Times New Roman"/>
          <w:color w:val="000000"/>
          <w:sz w:val="24"/>
          <w:szCs w:val="24"/>
          <w:u w:color="000000"/>
          <w:bdr w:val="nil"/>
          <w:lang w:eastAsia="es-ES_tradnl"/>
        </w:rPr>
        <w:t>i</w:t>
      </w:r>
      <w:proofErr w:type="spellEnd"/>
      <w:r w:rsidRPr="00461D53">
        <w:rPr>
          <w:rStyle w:val="None"/>
          <w:rFonts w:ascii="Times New Roman" w:eastAsia="Arial Unicode MS" w:hAnsi="Times New Roman" w:cs="Times New Roman"/>
          <w:color w:val="000000"/>
          <w:sz w:val="24"/>
          <w:szCs w:val="24"/>
          <w:u w:color="000000"/>
          <w:bdr w:val="nil"/>
          <w:lang w:eastAsia="es-ES_tradnl"/>
        </w:rPr>
        <w:t>. Suck and swallow (assessed by the introduction of formula (</w:t>
      </w:r>
      <w:proofErr w:type="spellStart"/>
      <w:r w:rsidRPr="00461D53">
        <w:rPr>
          <w:rStyle w:val="None"/>
          <w:rFonts w:ascii="Times New Roman" w:eastAsia="Arial Unicode MS" w:hAnsi="Times New Roman" w:cs="Times New Roman"/>
          <w:color w:val="000000"/>
          <w:sz w:val="24"/>
          <w:szCs w:val="24"/>
          <w:u w:color="000000"/>
          <w:bdr w:val="nil"/>
          <w:lang w:eastAsia="es-ES_tradnl"/>
        </w:rPr>
        <w:t>Lactadiet</w:t>
      </w:r>
      <w:proofErr w:type="spellEnd"/>
      <w:r w:rsidRPr="00461D53">
        <w:rPr>
          <w:rStyle w:val="None"/>
          <w:rFonts w:ascii="Times New Roman" w:eastAsia="Arial Unicode MS" w:hAnsi="Times New Roman" w:cs="Times New Roman"/>
          <w:color w:val="000000"/>
          <w:sz w:val="24"/>
          <w:szCs w:val="24"/>
          <w:u w:color="000000"/>
          <w:bdr w:val="nil"/>
          <w:lang w:eastAsia="es-ES_tradnl"/>
        </w:rPr>
        <w:t xml:space="preserve"> with omega 3; Royal Animal) into the pup’s mouth with a plastic pipette); ii. Head turning (assessed by observing the head</w:t>
      </w:r>
      <w:r w:rsidR="00E603C8">
        <w:rPr>
          <w:rStyle w:val="None"/>
          <w:rFonts w:ascii="Times New Roman" w:eastAsia="Arial Unicode MS" w:hAnsi="Times New Roman" w:cs="Times New Roman"/>
          <w:color w:val="000000"/>
          <w:sz w:val="24"/>
          <w:szCs w:val="24"/>
          <w:u w:color="000000"/>
          <w:bdr w:val="nil"/>
          <w:lang w:eastAsia="es-ES_tradnl"/>
        </w:rPr>
        <w:t xml:space="preserve"> and </w:t>
      </w:r>
      <w:r w:rsidRPr="00461D53">
        <w:rPr>
          <w:rStyle w:val="None"/>
          <w:rFonts w:ascii="Times New Roman" w:eastAsia="Arial Unicode MS" w:hAnsi="Times New Roman" w:cs="Times New Roman"/>
          <w:color w:val="000000"/>
          <w:sz w:val="24"/>
          <w:szCs w:val="24"/>
          <w:u w:color="000000"/>
          <w:bdr w:val="nil"/>
          <w:lang w:eastAsia="es-ES_tradnl"/>
        </w:rPr>
        <w:t xml:space="preserve">body movements associated </w:t>
      </w:r>
      <w:r w:rsidR="00E603C8">
        <w:rPr>
          <w:rStyle w:val="None"/>
          <w:rFonts w:ascii="Times New Roman" w:eastAsia="Arial Unicode MS" w:hAnsi="Times New Roman" w:cs="Times New Roman"/>
          <w:color w:val="000000"/>
          <w:sz w:val="24"/>
          <w:szCs w:val="24"/>
          <w:u w:color="000000"/>
          <w:bdr w:val="nil"/>
          <w:lang w:eastAsia="es-ES_tradnl"/>
        </w:rPr>
        <w:t>with</w:t>
      </w:r>
      <w:r w:rsidRPr="00461D53">
        <w:rPr>
          <w:rStyle w:val="None"/>
          <w:rFonts w:ascii="Times New Roman" w:eastAsia="Arial Unicode MS" w:hAnsi="Times New Roman" w:cs="Times New Roman"/>
          <w:color w:val="000000"/>
          <w:sz w:val="24"/>
          <w:szCs w:val="24"/>
          <w:u w:color="000000"/>
          <w:bdr w:val="nil"/>
          <w:lang w:eastAsia="es-ES_tradnl"/>
        </w:rPr>
        <w:t xml:space="preserve"> the suction reflex); iii. Olfaction (counting the time in seconds the animal moves the nose away from a cotton swab soaked with pure ethanol when this was placed close to the nose). The score grading used for each variable is detailed in Table 1.</w:t>
      </w:r>
    </w:p>
    <w:p w14:paraId="5541A55A" w14:textId="7E1AA57D" w:rsidR="00D47D0E" w:rsidRPr="00461D53" w:rsidRDefault="00D47D0E" w:rsidP="00D47D0E">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p>
    <w:tbl>
      <w:tblPr>
        <w:tblW w:w="542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0A0" w:firstRow="1" w:lastRow="0" w:firstColumn="1" w:lastColumn="0" w:noHBand="0" w:noVBand="0"/>
      </w:tblPr>
      <w:tblGrid>
        <w:gridCol w:w="2552"/>
        <w:gridCol w:w="6662"/>
      </w:tblGrid>
      <w:tr w:rsidR="00D47D0E" w:rsidRPr="00461D53" w14:paraId="5F729235" w14:textId="77777777" w:rsidTr="00345AB5">
        <w:trPr>
          <w:trHeight w:val="672"/>
        </w:trPr>
        <w:tc>
          <w:tcPr>
            <w:tcW w:w="1385" w:type="pct"/>
            <w:tcBorders>
              <w:bottom w:val="nil"/>
            </w:tcBorders>
            <w:shd w:val="clear" w:color="auto" w:fill="D9D9D9" w:themeFill="background1" w:themeFillShade="D9"/>
            <w:vAlign w:val="center"/>
          </w:tcPr>
          <w:p w14:paraId="52715FCF" w14:textId="77777777" w:rsidR="00D47D0E" w:rsidRPr="009869EE" w:rsidRDefault="00D47D0E" w:rsidP="009869EE">
            <w:pPr>
              <w:spacing w:after="0" w:line="240" w:lineRule="auto"/>
              <w:rPr>
                <w:rFonts w:ascii="Times New Roman" w:eastAsia="Arial Unicode MS" w:hAnsi="Times New Roman" w:cs="Times New Roman"/>
                <w:b/>
                <w:color w:val="000000"/>
                <w:sz w:val="24"/>
                <w:szCs w:val="24"/>
                <w:u w:color="000000"/>
                <w:bdr w:val="nil"/>
                <w:lang w:val="en-US" w:eastAsia="es-ES_tradnl"/>
              </w:rPr>
            </w:pPr>
          </w:p>
          <w:p w14:paraId="62757A8A" w14:textId="77777777" w:rsidR="00D47D0E" w:rsidRPr="009869EE" w:rsidRDefault="00D47D0E" w:rsidP="009869EE">
            <w:pPr>
              <w:spacing w:after="0" w:line="240" w:lineRule="auto"/>
              <w:rPr>
                <w:rFonts w:ascii="Times New Roman" w:eastAsia="Arial Unicode MS" w:hAnsi="Times New Roman" w:cs="Times New Roman"/>
                <w:b/>
                <w:color w:val="000000"/>
                <w:sz w:val="24"/>
                <w:szCs w:val="24"/>
                <w:u w:color="000000"/>
                <w:bdr w:val="nil"/>
                <w:lang w:val="en-US" w:eastAsia="es-ES_tradnl"/>
              </w:rPr>
            </w:pPr>
            <w:r w:rsidRPr="009869EE">
              <w:rPr>
                <w:rFonts w:ascii="Times New Roman" w:eastAsia="Arial Unicode MS" w:hAnsi="Times New Roman" w:cs="Times New Roman"/>
                <w:b/>
                <w:color w:val="000000"/>
                <w:sz w:val="24"/>
                <w:szCs w:val="24"/>
                <w:u w:color="000000"/>
                <w:bdr w:val="nil"/>
                <w:lang w:val="en-US" w:eastAsia="es-ES_tradnl"/>
              </w:rPr>
              <w:t>Variables</w:t>
            </w:r>
          </w:p>
          <w:p w14:paraId="4FEAE104" w14:textId="77777777" w:rsidR="00D47D0E" w:rsidRPr="009869EE" w:rsidRDefault="00D47D0E" w:rsidP="009869EE">
            <w:pPr>
              <w:spacing w:after="0" w:line="240" w:lineRule="auto"/>
              <w:rPr>
                <w:rFonts w:ascii="Times New Roman" w:eastAsia="Arial Unicode MS" w:hAnsi="Times New Roman" w:cs="Times New Roman"/>
                <w:b/>
                <w:color w:val="000000"/>
                <w:sz w:val="24"/>
                <w:szCs w:val="24"/>
                <w:u w:color="000000"/>
                <w:bdr w:val="nil"/>
                <w:lang w:val="en-US" w:eastAsia="es-ES_tradnl"/>
              </w:rPr>
            </w:pPr>
          </w:p>
        </w:tc>
        <w:tc>
          <w:tcPr>
            <w:tcW w:w="3615" w:type="pct"/>
            <w:tcBorders>
              <w:bottom w:val="nil"/>
            </w:tcBorders>
            <w:shd w:val="clear" w:color="auto" w:fill="D9D9D9" w:themeFill="background1" w:themeFillShade="D9"/>
            <w:vAlign w:val="center"/>
          </w:tcPr>
          <w:p w14:paraId="00C72AFA" w14:textId="77777777" w:rsidR="00D47D0E" w:rsidRPr="009869EE" w:rsidRDefault="00D47D0E" w:rsidP="00345AB5">
            <w:pPr>
              <w:spacing w:after="0" w:line="240" w:lineRule="auto"/>
              <w:jc w:val="center"/>
              <w:rPr>
                <w:rFonts w:ascii="Times New Roman" w:eastAsia="Arial Unicode MS" w:hAnsi="Times New Roman" w:cs="Times New Roman"/>
                <w:b/>
                <w:color w:val="000000"/>
                <w:sz w:val="24"/>
                <w:szCs w:val="24"/>
                <w:u w:color="000000"/>
                <w:bdr w:val="nil"/>
                <w:lang w:val="en-US" w:eastAsia="es-ES_tradnl"/>
              </w:rPr>
            </w:pPr>
          </w:p>
          <w:p w14:paraId="73C86819" w14:textId="77777777" w:rsidR="00D47D0E" w:rsidRPr="009869EE" w:rsidRDefault="00D47D0E" w:rsidP="00345AB5">
            <w:pPr>
              <w:spacing w:after="0" w:line="240" w:lineRule="auto"/>
              <w:jc w:val="center"/>
              <w:rPr>
                <w:rFonts w:ascii="Times New Roman" w:eastAsia="Arial Unicode MS" w:hAnsi="Times New Roman" w:cs="Times New Roman"/>
                <w:b/>
                <w:color w:val="000000"/>
                <w:sz w:val="24"/>
                <w:szCs w:val="24"/>
                <w:u w:color="000000"/>
                <w:bdr w:val="nil"/>
                <w:lang w:val="en-US" w:eastAsia="es-ES_tradnl"/>
              </w:rPr>
            </w:pPr>
            <w:r w:rsidRPr="009869EE">
              <w:rPr>
                <w:rFonts w:ascii="Times New Roman" w:eastAsia="Arial Unicode MS" w:hAnsi="Times New Roman" w:cs="Times New Roman"/>
                <w:b/>
                <w:color w:val="000000"/>
                <w:sz w:val="24"/>
                <w:szCs w:val="24"/>
                <w:u w:color="000000"/>
                <w:bdr w:val="nil"/>
                <w:lang w:val="en-US" w:eastAsia="es-ES_tradnl"/>
              </w:rPr>
              <w:t>Score</w:t>
            </w:r>
          </w:p>
          <w:p w14:paraId="6A4E7886" w14:textId="77777777" w:rsidR="00D47D0E" w:rsidRPr="009869EE" w:rsidRDefault="00D47D0E" w:rsidP="00345AB5">
            <w:pPr>
              <w:spacing w:after="0" w:line="240" w:lineRule="auto"/>
              <w:jc w:val="center"/>
              <w:rPr>
                <w:rFonts w:ascii="Times New Roman" w:eastAsia="Arial Unicode MS" w:hAnsi="Times New Roman" w:cs="Times New Roman"/>
                <w:b/>
                <w:color w:val="000000"/>
                <w:sz w:val="24"/>
                <w:szCs w:val="24"/>
                <w:u w:color="000000"/>
                <w:bdr w:val="nil"/>
                <w:lang w:val="en-US" w:eastAsia="es-ES_tradnl"/>
              </w:rPr>
            </w:pPr>
          </w:p>
        </w:tc>
      </w:tr>
      <w:tr w:rsidR="00D47D0E" w:rsidRPr="00103C7A" w14:paraId="6B0C5354" w14:textId="77777777" w:rsidTr="00345AB5">
        <w:trPr>
          <w:trHeight w:val="420"/>
        </w:trPr>
        <w:tc>
          <w:tcPr>
            <w:tcW w:w="1385" w:type="pct"/>
            <w:shd w:val="clear" w:color="auto" w:fill="FFFFFF" w:themeFill="background1"/>
            <w:vAlign w:val="center"/>
          </w:tcPr>
          <w:p w14:paraId="495FD9D0"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Posture</w:t>
            </w:r>
          </w:p>
        </w:tc>
        <w:tc>
          <w:tcPr>
            <w:tcW w:w="3615" w:type="pct"/>
            <w:shd w:val="clear" w:color="auto" w:fill="FFFFFF" w:themeFill="background1"/>
            <w:vAlign w:val="center"/>
          </w:tcPr>
          <w:p w14:paraId="7D33E33D" w14:textId="0D3B3DEF"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L</w:t>
            </w:r>
            <w:r w:rsidR="00E603C8">
              <w:rPr>
                <w:rFonts w:ascii="Times New Roman" w:eastAsia="Arial Unicode MS" w:hAnsi="Times New Roman" w:cs="Times New Roman"/>
                <w:color w:val="000000"/>
                <w:sz w:val="24"/>
                <w:szCs w:val="24"/>
                <w:u w:color="000000"/>
                <w:bdr w:val="nil"/>
                <w:lang w:val="en-US" w:eastAsia="es-ES_tradnl"/>
              </w:rPr>
              <w:t>ies</w:t>
            </w:r>
            <w:r w:rsidRPr="00461D53">
              <w:rPr>
                <w:rFonts w:ascii="Times New Roman" w:eastAsia="Arial Unicode MS" w:hAnsi="Times New Roman" w:cs="Times New Roman"/>
                <w:color w:val="000000"/>
                <w:sz w:val="24"/>
                <w:szCs w:val="24"/>
                <w:u w:color="000000"/>
                <w:bdr w:val="nil"/>
                <w:lang w:val="en-US" w:eastAsia="es-ES_tradnl"/>
              </w:rPr>
              <w:t xml:space="preserve"> supine</w:t>
            </w:r>
          </w:p>
          <w:p w14:paraId="4AA1A3D4" w14:textId="34C3AC8D"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L</w:t>
            </w:r>
            <w:r w:rsidR="00E603C8">
              <w:rPr>
                <w:rFonts w:ascii="Times New Roman" w:eastAsia="Arial Unicode MS" w:hAnsi="Times New Roman" w:cs="Times New Roman"/>
                <w:color w:val="000000"/>
                <w:sz w:val="24"/>
                <w:szCs w:val="24"/>
                <w:u w:color="000000"/>
                <w:bdr w:val="nil"/>
                <w:lang w:val="en-US" w:eastAsia="es-ES_tradnl"/>
              </w:rPr>
              <w:t>ie</w:t>
            </w:r>
            <w:r w:rsidRPr="00461D53">
              <w:rPr>
                <w:rFonts w:ascii="Times New Roman" w:eastAsia="Arial Unicode MS" w:hAnsi="Times New Roman" w:cs="Times New Roman"/>
                <w:color w:val="000000"/>
                <w:sz w:val="24"/>
                <w:szCs w:val="24"/>
                <w:u w:color="000000"/>
                <w:bdr w:val="nil"/>
                <w:lang w:val="en-US" w:eastAsia="es-ES_tradnl"/>
              </w:rPr>
              <w:t>s on the side</w:t>
            </w:r>
          </w:p>
          <w:p w14:paraId="3616E1D8"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Cannot maintain prone position, wobbly</w:t>
            </w:r>
          </w:p>
          <w:p w14:paraId="26E2EF8A"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The prone position with legs coiled</w:t>
            </w:r>
          </w:p>
        </w:tc>
      </w:tr>
      <w:tr w:rsidR="00D47D0E" w:rsidRPr="00103C7A" w14:paraId="6B5095C7" w14:textId="77777777" w:rsidTr="00345AB5">
        <w:trPr>
          <w:trHeight w:val="318"/>
        </w:trPr>
        <w:tc>
          <w:tcPr>
            <w:tcW w:w="1385" w:type="pct"/>
            <w:shd w:val="clear" w:color="auto" w:fill="FFFFFF" w:themeFill="background1"/>
            <w:vAlign w:val="center"/>
          </w:tcPr>
          <w:p w14:paraId="52E5A152"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Righting reflex</w:t>
            </w:r>
          </w:p>
        </w:tc>
        <w:tc>
          <w:tcPr>
            <w:tcW w:w="3615" w:type="pct"/>
            <w:shd w:val="clear" w:color="auto" w:fill="FFFFFF" w:themeFill="background1"/>
            <w:vAlign w:val="center"/>
          </w:tcPr>
          <w:p w14:paraId="4E6A9E88" w14:textId="76F18F79"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Number of times the animal turns</w:t>
            </w:r>
          </w:p>
        </w:tc>
      </w:tr>
      <w:tr w:rsidR="00D47D0E" w:rsidRPr="00103C7A" w14:paraId="2BD7C23F" w14:textId="77777777" w:rsidTr="00345AB5">
        <w:trPr>
          <w:trHeight w:val="184"/>
        </w:trPr>
        <w:tc>
          <w:tcPr>
            <w:tcW w:w="1385" w:type="pct"/>
            <w:shd w:val="clear" w:color="auto" w:fill="FFFFFF" w:themeFill="background1"/>
            <w:vAlign w:val="center"/>
          </w:tcPr>
          <w:p w14:paraId="0D8EF359"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Tone</w:t>
            </w:r>
          </w:p>
        </w:tc>
        <w:tc>
          <w:tcPr>
            <w:tcW w:w="3615" w:type="pct"/>
            <w:shd w:val="clear" w:color="auto" w:fill="FFFFFF" w:themeFill="background1"/>
            <w:vAlign w:val="center"/>
          </w:tcPr>
          <w:p w14:paraId="401A6124"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increase in tone</w:t>
            </w:r>
          </w:p>
          <w:p w14:paraId="4F0D8AAD"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Slight increase in tone when limb is moved</w:t>
            </w:r>
          </w:p>
          <w:p w14:paraId="558DFE91"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Marked increase in tone but limb is easily flexed</w:t>
            </w:r>
          </w:p>
          <w:p w14:paraId="436BD3D9"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Increase in tone, passive movement difficult</w:t>
            </w:r>
          </w:p>
          <w:p w14:paraId="1AAAF723"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lastRenderedPageBreak/>
              <w:t>4: Limb rigid in flexion or extension</w:t>
            </w:r>
          </w:p>
        </w:tc>
      </w:tr>
      <w:tr w:rsidR="00D47D0E" w:rsidRPr="00103C7A" w14:paraId="50D6AD6F" w14:textId="77777777" w:rsidTr="00345AB5">
        <w:trPr>
          <w:trHeight w:val="1046"/>
        </w:trPr>
        <w:tc>
          <w:tcPr>
            <w:tcW w:w="1385" w:type="pct"/>
            <w:shd w:val="clear" w:color="auto" w:fill="FFFFFF" w:themeFill="background1"/>
            <w:vAlign w:val="center"/>
          </w:tcPr>
          <w:p w14:paraId="0F43BE23"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lastRenderedPageBreak/>
              <w:t>Circular motion</w:t>
            </w:r>
          </w:p>
        </w:tc>
        <w:tc>
          <w:tcPr>
            <w:tcW w:w="3615" w:type="pct"/>
            <w:shd w:val="clear" w:color="auto" w:fill="FFFFFF" w:themeFill="background1"/>
            <w:vAlign w:val="center"/>
          </w:tcPr>
          <w:p w14:paraId="34E1F0A0"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w:t>
            </w:r>
          </w:p>
          <w:p w14:paraId="5AD8EE89"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Slight movement, slight jump</w:t>
            </w:r>
          </w:p>
          <w:p w14:paraId="4F43D164" w14:textId="1C9EE6CF"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Good range of motion, maintains for 1 or 2 steps</w:t>
            </w:r>
            <w:r w:rsidR="00E603C8">
              <w:rPr>
                <w:rFonts w:ascii="Times New Roman" w:eastAsia="Arial Unicode MS" w:hAnsi="Times New Roman" w:cs="Times New Roman"/>
                <w:color w:val="000000"/>
                <w:sz w:val="24"/>
                <w:szCs w:val="24"/>
                <w:u w:color="000000"/>
                <w:bdr w:val="nil"/>
                <w:lang w:val="en-US" w:eastAsia="es-ES_tradnl"/>
              </w:rPr>
              <w:t>,</w:t>
            </w:r>
            <w:r w:rsidRPr="00461D53">
              <w:rPr>
                <w:rFonts w:ascii="Times New Roman" w:eastAsia="Arial Unicode MS" w:hAnsi="Times New Roman" w:cs="Times New Roman"/>
                <w:color w:val="000000"/>
                <w:sz w:val="24"/>
                <w:szCs w:val="24"/>
                <w:u w:color="000000"/>
                <w:bdr w:val="nil"/>
                <w:lang w:val="en-US" w:eastAsia="es-ES_tradnl"/>
              </w:rPr>
              <w:t xml:space="preserve"> occasional jump</w:t>
            </w:r>
          </w:p>
          <w:p w14:paraId="77C4B813" w14:textId="2C1A03DA"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Entire range of motion, at least 3 steps, rapid jumps</w:t>
            </w:r>
          </w:p>
        </w:tc>
      </w:tr>
      <w:tr w:rsidR="00D47D0E" w:rsidRPr="00461D53" w14:paraId="098B0235" w14:textId="77777777" w:rsidTr="00345AB5">
        <w:trPr>
          <w:trHeight w:val="697"/>
        </w:trPr>
        <w:tc>
          <w:tcPr>
            <w:tcW w:w="1385" w:type="pct"/>
            <w:shd w:val="clear" w:color="auto" w:fill="FFFFFF" w:themeFill="background1"/>
            <w:vAlign w:val="center"/>
          </w:tcPr>
          <w:p w14:paraId="56C850F7" w14:textId="51BF75F0"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Hind limb locomotion</w:t>
            </w:r>
          </w:p>
        </w:tc>
        <w:tc>
          <w:tcPr>
            <w:tcW w:w="3615" w:type="pct"/>
            <w:shd w:val="clear" w:color="auto" w:fill="FFFFFF" w:themeFill="background1"/>
            <w:vAlign w:val="center"/>
          </w:tcPr>
          <w:p w14:paraId="5DD7052C" w14:textId="7D129570"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w:t>
            </w:r>
          </w:p>
          <w:p w14:paraId="1CEE42FA" w14:textId="4CFBE252"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Slight movement</w:t>
            </w:r>
          </w:p>
          <w:p w14:paraId="7B8C2A10"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Distinct movement</w:t>
            </w:r>
          </w:p>
          <w:p w14:paraId="4B369F53" w14:textId="76264EB5"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Rapid movement</w:t>
            </w:r>
          </w:p>
        </w:tc>
      </w:tr>
      <w:tr w:rsidR="00D47D0E" w:rsidRPr="00461D53" w14:paraId="013F96D0" w14:textId="77777777" w:rsidTr="00345AB5">
        <w:trPr>
          <w:trHeight w:val="698"/>
        </w:trPr>
        <w:tc>
          <w:tcPr>
            <w:tcW w:w="1385" w:type="pct"/>
            <w:shd w:val="clear" w:color="auto" w:fill="FFFFFF" w:themeFill="background1"/>
            <w:vAlign w:val="center"/>
          </w:tcPr>
          <w:p w14:paraId="34E05092"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Intensity</w:t>
            </w:r>
          </w:p>
        </w:tc>
        <w:tc>
          <w:tcPr>
            <w:tcW w:w="3615" w:type="pct"/>
            <w:shd w:val="clear" w:color="auto" w:fill="FFFFFF" w:themeFill="background1"/>
            <w:vAlign w:val="center"/>
          </w:tcPr>
          <w:p w14:paraId="1C7FB60D" w14:textId="36A67DAD"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w:t>
            </w:r>
          </w:p>
          <w:p w14:paraId="6A77CF5C"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Slight activity</w:t>
            </w:r>
          </w:p>
          <w:p w14:paraId="115AF6EF"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Distinct forceful movements</w:t>
            </w:r>
          </w:p>
          <w:p w14:paraId="69BFE1A0"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Rapid forceful movements</w:t>
            </w:r>
          </w:p>
        </w:tc>
      </w:tr>
      <w:tr w:rsidR="00D47D0E" w:rsidRPr="00461D53" w14:paraId="14AAFBD9" w14:textId="77777777" w:rsidTr="00345AB5">
        <w:trPr>
          <w:trHeight w:val="698"/>
        </w:trPr>
        <w:tc>
          <w:tcPr>
            <w:tcW w:w="1385" w:type="pct"/>
            <w:shd w:val="clear" w:color="auto" w:fill="FFFFFF" w:themeFill="background1"/>
            <w:vAlign w:val="center"/>
          </w:tcPr>
          <w:p w14:paraId="7F895B50"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Duration</w:t>
            </w:r>
          </w:p>
        </w:tc>
        <w:tc>
          <w:tcPr>
            <w:tcW w:w="3615" w:type="pct"/>
            <w:shd w:val="clear" w:color="auto" w:fill="FFFFFF" w:themeFill="background1"/>
            <w:vAlign w:val="center"/>
          </w:tcPr>
          <w:p w14:paraId="5380FD48"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w:t>
            </w:r>
          </w:p>
          <w:p w14:paraId="168183DB" w14:textId="170966AC"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activity &lt;</w:t>
            </w:r>
            <w:r w:rsidR="00E603C8">
              <w:rPr>
                <w:rFonts w:ascii="Times New Roman" w:eastAsia="Arial Unicode MS" w:hAnsi="Times New Roman" w:cs="Times New Roman"/>
                <w:color w:val="000000"/>
                <w:sz w:val="24"/>
                <w:szCs w:val="24"/>
                <w:u w:color="000000"/>
                <w:bdr w:val="nil"/>
                <w:lang w:val="en-US" w:eastAsia="es-ES_tradnl"/>
              </w:rPr>
              <w:t xml:space="preserve"> </w:t>
            </w:r>
            <w:r w:rsidRPr="00461D53">
              <w:rPr>
                <w:rFonts w:ascii="Times New Roman" w:eastAsia="Arial Unicode MS" w:hAnsi="Times New Roman" w:cs="Times New Roman"/>
                <w:color w:val="000000"/>
                <w:sz w:val="24"/>
                <w:szCs w:val="24"/>
                <w:u w:color="000000"/>
                <w:bdr w:val="nil"/>
                <w:lang w:val="en-US" w:eastAsia="es-ES_tradnl"/>
              </w:rPr>
              <w:t>20 seconds</w:t>
            </w:r>
          </w:p>
          <w:p w14:paraId="01AC3417" w14:textId="391C546D"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activity 20</w:t>
            </w:r>
            <w:r w:rsidR="00E603C8">
              <w:rPr>
                <w:rFonts w:ascii="Times New Roman" w:eastAsia="Arial Unicode MS" w:hAnsi="Times New Roman" w:cs="Times New Roman"/>
                <w:color w:val="000000"/>
                <w:sz w:val="24"/>
                <w:szCs w:val="24"/>
                <w:u w:color="000000"/>
                <w:bdr w:val="nil"/>
                <w:lang w:val="en-US" w:eastAsia="es-ES_tradnl"/>
              </w:rPr>
              <w:t>–</w:t>
            </w:r>
            <w:r w:rsidRPr="00461D53">
              <w:rPr>
                <w:rFonts w:ascii="Times New Roman" w:eastAsia="Arial Unicode MS" w:hAnsi="Times New Roman" w:cs="Times New Roman"/>
                <w:color w:val="000000"/>
                <w:sz w:val="24"/>
                <w:szCs w:val="24"/>
                <w:u w:color="000000"/>
                <w:bdr w:val="nil"/>
                <w:lang w:val="en-US" w:eastAsia="es-ES_tradnl"/>
              </w:rPr>
              <w:t>40 seconds</w:t>
            </w:r>
          </w:p>
          <w:p w14:paraId="46570D6D" w14:textId="0EDFA414"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activity 40</w:t>
            </w:r>
            <w:r w:rsidR="00E603C8">
              <w:rPr>
                <w:rFonts w:ascii="Times New Roman" w:eastAsia="Arial Unicode MS" w:hAnsi="Times New Roman" w:cs="Times New Roman"/>
                <w:color w:val="000000"/>
                <w:sz w:val="24"/>
                <w:szCs w:val="24"/>
                <w:u w:color="000000"/>
                <w:bdr w:val="nil"/>
                <w:lang w:val="en-US" w:eastAsia="es-ES_tradnl"/>
              </w:rPr>
              <w:t>–</w:t>
            </w:r>
            <w:r w:rsidRPr="00461D53">
              <w:rPr>
                <w:rFonts w:ascii="Times New Roman" w:eastAsia="Arial Unicode MS" w:hAnsi="Times New Roman" w:cs="Times New Roman"/>
                <w:color w:val="000000"/>
                <w:sz w:val="24"/>
                <w:szCs w:val="24"/>
                <w:u w:color="000000"/>
                <w:bdr w:val="nil"/>
                <w:lang w:val="en-US" w:eastAsia="es-ES_tradnl"/>
              </w:rPr>
              <w:t>60 seconds</w:t>
            </w:r>
          </w:p>
        </w:tc>
      </w:tr>
      <w:tr w:rsidR="00D47D0E" w:rsidRPr="00103C7A" w14:paraId="2C1166D0" w14:textId="77777777" w:rsidTr="00345AB5">
        <w:trPr>
          <w:trHeight w:val="244"/>
        </w:trPr>
        <w:tc>
          <w:tcPr>
            <w:tcW w:w="1385" w:type="pct"/>
            <w:shd w:val="clear" w:color="auto" w:fill="FFFFFF" w:themeFill="background1"/>
            <w:vAlign w:val="center"/>
          </w:tcPr>
          <w:p w14:paraId="7E8C77DD"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Lineal movement</w:t>
            </w:r>
          </w:p>
        </w:tc>
        <w:tc>
          <w:tcPr>
            <w:tcW w:w="3615" w:type="pct"/>
            <w:shd w:val="clear" w:color="auto" w:fill="FFFFFF" w:themeFill="background1"/>
            <w:vAlign w:val="center"/>
          </w:tcPr>
          <w:p w14:paraId="6DDF56CA" w14:textId="2C301C82"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Number of times crosses perpendicular line</w:t>
            </w:r>
          </w:p>
        </w:tc>
      </w:tr>
      <w:tr w:rsidR="00D47D0E" w:rsidRPr="00461D53" w14:paraId="59C2198F" w14:textId="77777777" w:rsidTr="00345AB5">
        <w:trPr>
          <w:trHeight w:val="317"/>
        </w:trPr>
        <w:tc>
          <w:tcPr>
            <w:tcW w:w="1385" w:type="pct"/>
            <w:shd w:val="clear" w:color="auto" w:fill="FFFFFF" w:themeFill="background1"/>
            <w:vAlign w:val="center"/>
          </w:tcPr>
          <w:p w14:paraId="32A214E7" w14:textId="34A65BDF"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Fore</w:t>
            </w:r>
            <w:r w:rsidR="00E603C8">
              <w:rPr>
                <w:rFonts w:ascii="Times New Roman" w:eastAsia="Arial Unicode MS" w:hAnsi="Times New Roman" w:cs="Times New Roman"/>
                <w:color w:val="000000"/>
                <w:sz w:val="24"/>
                <w:szCs w:val="24"/>
                <w:u w:color="000000"/>
                <w:bdr w:val="nil"/>
                <w:lang w:val="en-US" w:eastAsia="es-ES_tradnl"/>
              </w:rPr>
              <w:t>–</w:t>
            </w:r>
            <w:r w:rsidRPr="00461D53">
              <w:rPr>
                <w:rFonts w:ascii="Times New Roman" w:eastAsia="Arial Unicode MS" w:hAnsi="Times New Roman" w:cs="Times New Roman"/>
                <w:color w:val="000000"/>
                <w:sz w:val="24"/>
                <w:szCs w:val="24"/>
                <w:u w:color="000000"/>
                <w:bdr w:val="nil"/>
                <w:lang w:val="en-US" w:eastAsia="es-ES_tradnl"/>
              </w:rPr>
              <w:t>hind paw distance</w:t>
            </w:r>
          </w:p>
        </w:tc>
        <w:tc>
          <w:tcPr>
            <w:tcW w:w="3615" w:type="pct"/>
            <w:shd w:val="clear" w:color="auto" w:fill="FFFFFF" w:themeFill="background1"/>
            <w:vAlign w:val="center"/>
          </w:tcPr>
          <w:p w14:paraId="0F08A582" w14:textId="5AD3C418"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Measurement (m</w:t>
            </w:r>
            <w:r w:rsidR="00C14C35">
              <w:rPr>
                <w:rFonts w:ascii="Times New Roman" w:eastAsia="Arial Unicode MS" w:hAnsi="Times New Roman" w:cs="Times New Roman"/>
                <w:color w:val="000000"/>
                <w:sz w:val="24"/>
                <w:szCs w:val="24"/>
                <w:u w:color="000000"/>
                <w:bdr w:val="nil"/>
                <w:lang w:val="en-US" w:eastAsia="es-ES_tradnl"/>
              </w:rPr>
              <w:t>m</w:t>
            </w:r>
            <w:r w:rsidRPr="00461D53">
              <w:rPr>
                <w:rFonts w:ascii="Times New Roman" w:eastAsia="Arial Unicode MS" w:hAnsi="Times New Roman" w:cs="Times New Roman"/>
                <w:color w:val="000000"/>
                <w:sz w:val="24"/>
                <w:szCs w:val="24"/>
                <w:u w:color="000000"/>
                <w:bdr w:val="nil"/>
                <w:lang w:val="en-US" w:eastAsia="es-ES_tradnl"/>
              </w:rPr>
              <w:t>)</w:t>
            </w:r>
          </w:p>
        </w:tc>
      </w:tr>
      <w:tr w:rsidR="00D47D0E" w:rsidRPr="00103C7A" w14:paraId="01F5A7F2" w14:textId="77777777" w:rsidTr="00345AB5">
        <w:trPr>
          <w:trHeight w:val="68"/>
        </w:trPr>
        <w:tc>
          <w:tcPr>
            <w:tcW w:w="1385" w:type="pct"/>
            <w:shd w:val="clear" w:color="auto" w:fill="FFFFFF" w:themeFill="background1"/>
            <w:vAlign w:val="center"/>
          </w:tcPr>
          <w:p w14:paraId="065B58AC"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Sucking and swallowing</w:t>
            </w:r>
          </w:p>
        </w:tc>
        <w:tc>
          <w:tcPr>
            <w:tcW w:w="3615" w:type="pct"/>
            <w:shd w:val="clear" w:color="auto" w:fill="FFFFFF" w:themeFill="background1"/>
            <w:vAlign w:val="center"/>
          </w:tcPr>
          <w:p w14:paraId="79656A2A" w14:textId="4CC265B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 of jaw, all milk dribbles out</w:t>
            </w:r>
          </w:p>
          <w:p w14:paraId="42A6C97D" w14:textId="6D1F5439"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Some movement of jaw, most milk dribbles out</w:t>
            </w:r>
          </w:p>
          <w:p w14:paraId="138CA08C"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Definite suck and swallow, some milk in nose</w:t>
            </w:r>
          </w:p>
          <w:p w14:paraId="14F7D010" w14:textId="58C50A0D"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Good suck and swallow, no milk in nose</w:t>
            </w:r>
          </w:p>
        </w:tc>
      </w:tr>
      <w:tr w:rsidR="00D47D0E" w:rsidRPr="00103C7A" w14:paraId="2EDD5BF1" w14:textId="77777777" w:rsidTr="00345AB5">
        <w:trPr>
          <w:trHeight w:val="68"/>
        </w:trPr>
        <w:tc>
          <w:tcPr>
            <w:tcW w:w="1385" w:type="pct"/>
            <w:shd w:val="clear" w:color="auto" w:fill="FFFFFF" w:themeFill="background1"/>
            <w:vAlign w:val="center"/>
          </w:tcPr>
          <w:p w14:paraId="48388FE2"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Head turning</w:t>
            </w:r>
          </w:p>
        </w:tc>
        <w:tc>
          <w:tcPr>
            <w:tcW w:w="3615" w:type="pct"/>
            <w:shd w:val="clear" w:color="auto" w:fill="FFFFFF" w:themeFill="background1"/>
            <w:vAlign w:val="center"/>
          </w:tcPr>
          <w:p w14:paraId="3CF4A7F2" w14:textId="1A1F7622"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 movement</w:t>
            </w:r>
          </w:p>
          <w:p w14:paraId="10DBCD67" w14:textId="4403AEEC"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Slight occasional movement of the head</w:t>
            </w:r>
          </w:p>
          <w:p w14:paraId="5B639DC4"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Distinct movement of the head</w:t>
            </w:r>
          </w:p>
          <w:p w14:paraId="17A84EA2" w14:textId="5C5A72E4"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Rapid forceful movement of the head and body</w:t>
            </w:r>
          </w:p>
        </w:tc>
      </w:tr>
      <w:tr w:rsidR="00D47D0E" w:rsidRPr="00103C7A" w14:paraId="41E87864" w14:textId="77777777" w:rsidTr="00345AB5">
        <w:trPr>
          <w:trHeight w:val="68"/>
        </w:trPr>
        <w:tc>
          <w:tcPr>
            <w:tcW w:w="1385" w:type="pct"/>
            <w:shd w:val="clear" w:color="auto" w:fill="FFFFFF" w:themeFill="background1"/>
            <w:vAlign w:val="center"/>
          </w:tcPr>
          <w:p w14:paraId="7D1D0423"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Olfaction</w:t>
            </w:r>
          </w:p>
        </w:tc>
        <w:tc>
          <w:tcPr>
            <w:tcW w:w="3615" w:type="pct"/>
            <w:shd w:val="clear" w:color="auto" w:fill="FFFFFF" w:themeFill="background1"/>
            <w:vAlign w:val="center"/>
          </w:tcPr>
          <w:p w14:paraId="5D34BFE1"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0: No</w:t>
            </w:r>
          </w:p>
          <w:p w14:paraId="4BB1FCAB"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1: Subtle</w:t>
            </w:r>
          </w:p>
          <w:p w14:paraId="06371579"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2: Low response</w:t>
            </w:r>
          </w:p>
          <w:p w14:paraId="0A3F8546" w14:textId="77777777"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3: Correct</w:t>
            </w:r>
          </w:p>
        </w:tc>
      </w:tr>
      <w:tr w:rsidR="00D47D0E" w:rsidRPr="00461D53" w14:paraId="14913B62" w14:textId="77777777" w:rsidTr="00345AB5">
        <w:trPr>
          <w:trHeight w:val="68"/>
        </w:trPr>
        <w:tc>
          <w:tcPr>
            <w:tcW w:w="1385" w:type="pct"/>
            <w:shd w:val="clear" w:color="auto" w:fill="FFFFFF" w:themeFill="background1"/>
            <w:vAlign w:val="center"/>
          </w:tcPr>
          <w:p w14:paraId="0E5F6361" w14:textId="77777777" w:rsidR="00D47D0E" w:rsidRPr="00461D53" w:rsidRDefault="00D47D0E" w:rsidP="009869EE">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Olfaction time</w:t>
            </w:r>
          </w:p>
        </w:tc>
        <w:tc>
          <w:tcPr>
            <w:tcW w:w="3615" w:type="pct"/>
            <w:shd w:val="clear" w:color="auto" w:fill="FFFFFF" w:themeFill="background1"/>
            <w:vAlign w:val="center"/>
          </w:tcPr>
          <w:p w14:paraId="7C744BEA" w14:textId="14F688E5" w:rsidR="00D47D0E" w:rsidRPr="00461D53" w:rsidRDefault="00D47D0E" w:rsidP="00345AB5">
            <w:pPr>
              <w:spacing w:after="0" w:line="240" w:lineRule="auto"/>
              <w:rPr>
                <w:rFonts w:ascii="Times New Roman" w:eastAsia="Arial Unicode MS" w:hAnsi="Times New Roman" w:cs="Times New Roman"/>
                <w:color w:val="000000"/>
                <w:sz w:val="24"/>
                <w:szCs w:val="24"/>
                <w:u w:color="000000"/>
                <w:bdr w:val="nil"/>
                <w:lang w:val="en-US" w:eastAsia="es-ES_tradnl"/>
              </w:rPr>
            </w:pPr>
            <w:r w:rsidRPr="00461D53">
              <w:rPr>
                <w:rFonts w:ascii="Times New Roman" w:eastAsia="Arial Unicode MS" w:hAnsi="Times New Roman" w:cs="Times New Roman"/>
                <w:color w:val="000000"/>
                <w:sz w:val="24"/>
                <w:szCs w:val="24"/>
                <w:u w:color="000000"/>
                <w:bdr w:val="nil"/>
                <w:lang w:val="en-US" w:eastAsia="es-ES_tradnl"/>
              </w:rPr>
              <w:t>Latency time (seconds)</w:t>
            </w:r>
          </w:p>
        </w:tc>
      </w:tr>
    </w:tbl>
    <w:p w14:paraId="1DF5BA1C" w14:textId="77777777" w:rsidR="00345AB5" w:rsidRPr="00461D53" w:rsidRDefault="00345AB5">
      <w:pPr>
        <w:spacing w:after="0" w:line="480" w:lineRule="auto"/>
        <w:jc w:val="both"/>
        <w:rPr>
          <w:b/>
          <w:lang w:val="en-US"/>
        </w:rPr>
      </w:pPr>
    </w:p>
    <w:p w14:paraId="69FA4789" w14:textId="65EF0338" w:rsidR="00D47D0E" w:rsidRPr="00461D53" w:rsidRDefault="007D0210">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r w:rsidRPr="00461D53">
        <w:rPr>
          <w:b/>
          <w:lang w:val="en-US"/>
        </w:rPr>
        <w:t xml:space="preserve">Supplementary Table S2. </w:t>
      </w:r>
      <w:r w:rsidRPr="00461D53">
        <w:rPr>
          <w:rStyle w:val="None"/>
          <w:rFonts w:ascii="Times New Roman" w:eastAsia="Arial Unicode MS" w:hAnsi="Times New Roman" w:cs="Times New Roman"/>
          <w:color w:val="000000"/>
          <w:sz w:val="24"/>
          <w:szCs w:val="24"/>
          <w:u w:color="000000"/>
          <w:bdr w:val="nil"/>
          <w:lang w:eastAsia="es-ES_tradnl"/>
        </w:rPr>
        <w:t xml:space="preserve">Functional evaluation </w:t>
      </w:r>
      <w:r w:rsidR="00276699">
        <w:rPr>
          <w:rStyle w:val="None"/>
          <w:rFonts w:ascii="Times New Roman" w:eastAsia="Arial Unicode MS" w:hAnsi="Times New Roman" w:cs="Times New Roman"/>
          <w:color w:val="000000"/>
          <w:sz w:val="24"/>
          <w:szCs w:val="24"/>
          <w:u w:color="000000"/>
          <w:bdr w:val="nil"/>
          <w:lang w:eastAsia="es-ES_tradnl"/>
        </w:rPr>
        <w:t>—</w:t>
      </w:r>
      <w:r w:rsidRPr="00461D53">
        <w:rPr>
          <w:rStyle w:val="None"/>
          <w:rFonts w:ascii="Times New Roman" w:eastAsia="Arial Unicode MS" w:hAnsi="Times New Roman" w:cs="Times New Roman"/>
          <w:color w:val="000000"/>
          <w:sz w:val="24"/>
          <w:szCs w:val="24"/>
          <w:u w:color="000000"/>
          <w:bdr w:val="nil"/>
          <w:lang w:eastAsia="es-ES_tradnl"/>
        </w:rPr>
        <w:t xml:space="preserve"> score grading in the study groups.</w:t>
      </w:r>
    </w:p>
    <w:p w14:paraId="15B50F44" w14:textId="5E176976" w:rsidR="003F3D3A" w:rsidRPr="00461D53" w:rsidRDefault="003F3D3A">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p>
    <w:p w14:paraId="7DF3E34F" w14:textId="77777777" w:rsidR="003F3D3A" w:rsidRPr="00103C7A" w:rsidRDefault="003F3D3A" w:rsidP="003F3D3A">
      <w:pPr>
        <w:pStyle w:val="Ttulo2"/>
        <w:spacing w:line="360" w:lineRule="auto"/>
        <w:rPr>
          <w:rStyle w:val="None"/>
          <w:rFonts w:ascii="Times New Roman" w:hAnsi="Times New Roman" w:cs="Times New Roman"/>
          <w:b/>
          <w:bCs/>
          <w:color w:val="auto"/>
          <w:sz w:val="32"/>
          <w:szCs w:val="32"/>
          <w:lang w:val="es-ES"/>
        </w:rPr>
      </w:pPr>
      <w:proofErr w:type="spellStart"/>
      <w:r w:rsidRPr="00103C7A">
        <w:rPr>
          <w:rStyle w:val="None"/>
          <w:rFonts w:ascii="Times New Roman" w:hAnsi="Times New Roman" w:cs="Times New Roman"/>
          <w:b/>
          <w:bCs/>
          <w:color w:val="auto"/>
          <w:sz w:val="32"/>
          <w:szCs w:val="32"/>
          <w:lang w:val="es-ES"/>
        </w:rPr>
        <w:t>References</w:t>
      </w:r>
      <w:proofErr w:type="spellEnd"/>
    </w:p>
    <w:p w14:paraId="7941381D" w14:textId="45E8FA91" w:rsidR="003F3D3A" w:rsidRPr="00461D53" w:rsidRDefault="003F3D3A" w:rsidP="003F3D3A">
      <w:pPr>
        <w:widowControl w:val="0"/>
        <w:autoSpaceDE w:val="0"/>
        <w:autoSpaceDN w:val="0"/>
        <w:adjustRightInd w:val="0"/>
        <w:spacing w:after="0" w:line="480" w:lineRule="auto"/>
        <w:ind w:left="640" w:hanging="640"/>
        <w:rPr>
          <w:rFonts w:ascii="Times New Roman" w:hAnsi="Times New Roman" w:cs="Times New Roman"/>
          <w:noProof/>
          <w:sz w:val="24"/>
          <w:szCs w:val="24"/>
          <w:lang w:val="en-US"/>
        </w:rPr>
      </w:pPr>
      <w:r w:rsidRPr="00461D53">
        <w:rPr>
          <w:rStyle w:val="None"/>
          <w:rFonts w:ascii="Times New Roman" w:eastAsia="Arial Unicode MS" w:hAnsi="Times New Roman" w:cs="Times New Roman"/>
          <w:color w:val="000000"/>
          <w:sz w:val="24"/>
          <w:szCs w:val="24"/>
          <w:u w:color="000000"/>
          <w:bdr w:val="nil"/>
          <w:lang w:eastAsia="es-ES_tradnl"/>
        </w:rPr>
        <w:fldChar w:fldCharType="begin" w:fldLock="1"/>
      </w:r>
      <w:r w:rsidRPr="00103C7A">
        <w:rPr>
          <w:rStyle w:val="None"/>
          <w:rFonts w:ascii="Times New Roman" w:eastAsia="Arial Unicode MS" w:hAnsi="Times New Roman" w:cs="Times New Roman"/>
          <w:color w:val="000000"/>
          <w:sz w:val="24"/>
          <w:szCs w:val="24"/>
          <w:u w:color="000000"/>
          <w:bdr w:val="nil"/>
          <w:lang w:val="es-ES" w:eastAsia="es-ES_tradnl"/>
        </w:rPr>
        <w:instrText xml:space="preserve">ADDIN Mendeley Bibliography CSL_BIBLIOGRAPHY </w:instrText>
      </w:r>
      <w:r w:rsidRPr="00461D53">
        <w:rPr>
          <w:rStyle w:val="None"/>
          <w:rFonts w:ascii="Times New Roman" w:eastAsia="Arial Unicode MS" w:hAnsi="Times New Roman" w:cs="Times New Roman"/>
          <w:color w:val="000000"/>
          <w:sz w:val="24"/>
          <w:szCs w:val="24"/>
          <w:u w:color="000000"/>
          <w:bdr w:val="nil"/>
          <w:lang w:eastAsia="es-ES_tradnl"/>
        </w:rPr>
        <w:fldChar w:fldCharType="separate"/>
      </w:r>
      <w:r w:rsidRPr="00103C7A">
        <w:rPr>
          <w:rFonts w:ascii="Times New Roman" w:hAnsi="Times New Roman" w:cs="Times New Roman"/>
          <w:noProof/>
          <w:sz w:val="24"/>
          <w:szCs w:val="24"/>
        </w:rPr>
        <w:t>1.</w:t>
      </w:r>
      <w:r w:rsidRPr="00103C7A">
        <w:rPr>
          <w:rFonts w:ascii="Times New Roman" w:hAnsi="Times New Roman" w:cs="Times New Roman"/>
          <w:noProof/>
          <w:sz w:val="24"/>
          <w:szCs w:val="24"/>
        </w:rPr>
        <w:tab/>
        <w:t xml:space="preserve">Derrick, M. </w:t>
      </w:r>
      <w:r w:rsidRPr="00103C7A">
        <w:rPr>
          <w:rFonts w:ascii="Times New Roman" w:hAnsi="Times New Roman" w:cs="Times New Roman"/>
          <w:i/>
          <w:iCs/>
          <w:noProof/>
          <w:sz w:val="24"/>
          <w:szCs w:val="24"/>
        </w:rPr>
        <w:t>et al.</w:t>
      </w:r>
      <w:r w:rsidRPr="00103C7A">
        <w:rPr>
          <w:rFonts w:ascii="Times New Roman" w:hAnsi="Times New Roman" w:cs="Times New Roman"/>
          <w:noProof/>
          <w:sz w:val="24"/>
          <w:szCs w:val="24"/>
        </w:rPr>
        <w:t xml:space="preserve"> </w:t>
      </w:r>
      <w:r w:rsidRPr="00461D53">
        <w:rPr>
          <w:rFonts w:ascii="Times New Roman" w:hAnsi="Times New Roman" w:cs="Times New Roman"/>
          <w:noProof/>
          <w:sz w:val="24"/>
          <w:szCs w:val="24"/>
          <w:lang w:val="en-US"/>
        </w:rPr>
        <w:t xml:space="preserve">Preterm Fetal Hypoxia–Ischemia Causes Hypertonia and Motor Deficits in the Neonatal Rabbit: A Model for Human Cerebral Palsy? </w:t>
      </w:r>
      <w:r w:rsidRPr="00461D53">
        <w:rPr>
          <w:rFonts w:ascii="Times New Roman" w:hAnsi="Times New Roman" w:cs="Times New Roman"/>
          <w:i/>
          <w:iCs/>
          <w:noProof/>
          <w:sz w:val="24"/>
          <w:szCs w:val="24"/>
          <w:lang w:val="en-US"/>
        </w:rPr>
        <w:t>J. Neurosci.</w:t>
      </w:r>
      <w:r w:rsidRPr="00461D53">
        <w:rPr>
          <w:rFonts w:ascii="Times New Roman" w:hAnsi="Times New Roman" w:cs="Times New Roman"/>
          <w:noProof/>
          <w:sz w:val="24"/>
          <w:szCs w:val="24"/>
          <w:lang w:val="en-US"/>
        </w:rPr>
        <w:t xml:space="preserve"> </w:t>
      </w:r>
      <w:r w:rsidRPr="00461D53">
        <w:rPr>
          <w:rFonts w:ascii="Times New Roman" w:hAnsi="Times New Roman" w:cs="Times New Roman"/>
          <w:b/>
          <w:bCs/>
          <w:noProof/>
          <w:sz w:val="24"/>
          <w:szCs w:val="24"/>
          <w:lang w:val="en-US"/>
        </w:rPr>
        <w:t>24</w:t>
      </w:r>
      <w:r w:rsidRPr="00461D53">
        <w:rPr>
          <w:rFonts w:ascii="Times New Roman" w:hAnsi="Times New Roman" w:cs="Times New Roman"/>
          <w:noProof/>
          <w:sz w:val="24"/>
          <w:szCs w:val="24"/>
          <w:lang w:val="en-US"/>
        </w:rPr>
        <w:t>, 24–34 (2004).</w:t>
      </w:r>
    </w:p>
    <w:p w14:paraId="56129FBA" w14:textId="24EAB2A2" w:rsidR="003F3D3A" w:rsidRPr="00461D53" w:rsidRDefault="003F3D3A" w:rsidP="003F3D3A">
      <w:pPr>
        <w:widowControl w:val="0"/>
        <w:autoSpaceDE w:val="0"/>
        <w:autoSpaceDN w:val="0"/>
        <w:adjustRightInd w:val="0"/>
        <w:spacing w:after="0" w:line="480" w:lineRule="auto"/>
        <w:ind w:left="640" w:hanging="640"/>
        <w:rPr>
          <w:rFonts w:ascii="Times New Roman" w:hAnsi="Times New Roman" w:cs="Times New Roman"/>
          <w:noProof/>
          <w:sz w:val="24"/>
          <w:szCs w:val="24"/>
          <w:lang w:val="en-US"/>
        </w:rPr>
      </w:pPr>
      <w:r w:rsidRPr="00461D53">
        <w:rPr>
          <w:rFonts w:ascii="Times New Roman" w:hAnsi="Times New Roman" w:cs="Times New Roman"/>
          <w:noProof/>
          <w:sz w:val="24"/>
          <w:szCs w:val="24"/>
          <w:lang w:val="en-US"/>
        </w:rPr>
        <w:t>2.</w:t>
      </w:r>
      <w:r w:rsidRPr="00461D53">
        <w:rPr>
          <w:rFonts w:ascii="Times New Roman" w:hAnsi="Times New Roman" w:cs="Times New Roman"/>
          <w:noProof/>
          <w:sz w:val="24"/>
          <w:szCs w:val="24"/>
          <w:lang w:val="en-US"/>
        </w:rPr>
        <w:tab/>
        <w:t xml:space="preserve">Pla, L. </w:t>
      </w:r>
      <w:r w:rsidRPr="00461D53">
        <w:rPr>
          <w:rFonts w:ascii="Times New Roman" w:hAnsi="Times New Roman" w:cs="Times New Roman"/>
          <w:i/>
          <w:iCs/>
          <w:noProof/>
          <w:sz w:val="24"/>
          <w:szCs w:val="24"/>
          <w:lang w:val="en-US"/>
        </w:rPr>
        <w:t>et al.</w:t>
      </w:r>
      <w:r w:rsidRPr="00461D53">
        <w:rPr>
          <w:rFonts w:ascii="Times New Roman" w:hAnsi="Times New Roman" w:cs="Times New Roman"/>
          <w:noProof/>
          <w:sz w:val="24"/>
          <w:szCs w:val="24"/>
          <w:lang w:val="en-US"/>
        </w:rPr>
        <w:t xml:space="preserve"> Structural brain changes at the neonatal period in a rabbit model of Intrauterine Growth Restriction. </w:t>
      </w:r>
      <w:r w:rsidRPr="00461D53">
        <w:rPr>
          <w:rFonts w:ascii="Times New Roman" w:hAnsi="Times New Roman" w:cs="Times New Roman"/>
          <w:i/>
          <w:iCs/>
          <w:noProof/>
          <w:sz w:val="24"/>
          <w:szCs w:val="24"/>
          <w:lang w:val="en-US"/>
        </w:rPr>
        <w:t>Dev. Neurosci.</w:t>
      </w:r>
      <w:r w:rsidRPr="00461D53">
        <w:rPr>
          <w:rFonts w:ascii="Times New Roman" w:hAnsi="Times New Roman" w:cs="Times New Roman"/>
          <w:noProof/>
          <w:sz w:val="24"/>
          <w:szCs w:val="24"/>
          <w:lang w:val="en-US"/>
        </w:rPr>
        <w:t xml:space="preserve"> (2020).</w:t>
      </w:r>
      <w:r w:rsidR="00103C7A">
        <w:rPr>
          <w:rFonts w:ascii="Times New Roman" w:hAnsi="Times New Roman" w:cs="Times New Roman"/>
          <w:noProof/>
          <w:sz w:val="24"/>
          <w:szCs w:val="24"/>
          <w:lang w:val="en-US"/>
        </w:rPr>
        <w:t xml:space="preserve"> (Accepted)</w:t>
      </w:r>
    </w:p>
    <w:p w14:paraId="238691B1" w14:textId="77777777" w:rsidR="003F3D3A" w:rsidRPr="00461D53" w:rsidRDefault="003F3D3A" w:rsidP="003F3D3A">
      <w:pPr>
        <w:widowControl w:val="0"/>
        <w:autoSpaceDE w:val="0"/>
        <w:autoSpaceDN w:val="0"/>
        <w:adjustRightInd w:val="0"/>
        <w:spacing w:after="0" w:line="480" w:lineRule="auto"/>
        <w:ind w:left="640" w:hanging="640"/>
        <w:rPr>
          <w:rFonts w:ascii="Times New Roman" w:hAnsi="Times New Roman" w:cs="Times New Roman"/>
          <w:noProof/>
          <w:sz w:val="24"/>
          <w:szCs w:val="24"/>
          <w:lang w:val="en-US"/>
        </w:rPr>
      </w:pPr>
      <w:r w:rsidRPr="00461D53">
        <w:rPr>
          <w:rFonts w:ascii="Times New Roman" w:hAnsi="Times New Roman" w:cs="Times New Roman"/>
          <w:noProof/>
          <w:sz w:val="24"/>
          <w:szCs w:val="24"/>
          <w:lang w:val="en-US"/>
        </w:rPr>
        <w:lastRenderedPageBreak/>
        <w:t>3.</w:t>
      </w:r>
      <w:r w:rsidRPr="00461D53">
        <w:rPr>
          <w:rFonts w:ascii="Times New Roman" w:hAnsi="Times New Roman" w:cs="Times New Roman"/>
          <w:noProof/>
          <w:sz w:val="24"/>
          <w:szCs w:val="24"/>
          <w:lang w:val="en-US"/>
        </w:rPr>
        <w:tab/>
        <w:t xml:space="preserve">Eixarch, E. </w:t>
      </w:r>
      <w:r w:rsidRPr="00461D53">
        <w:rPr>
          <w:rFonts w:ascii="Times New Roman" w:hAnsi="Times New Roman" w:cs="Times New Roman"/>
          <w:i/>
          <w:iCs/>
          <w:noProof/>
          <w:sz w:val="24"/>
          <w:szCs w:val="24"/>
          <w:lang w:val="en-US"/>
        </w:rPr>
        <w:t>et al.</w:t>
      </w:r>
      <w:r w:rsidRPr="00461D53">
        <w:rPr>
          <w:rFonts w:ascii="Times New Roman" w:hAnsi="Times New Roman" w:cs="Times New Roman"/>
          <w:noProof/>
          <w:sz w:val="24"/>
          <w:szCs w:val="24"/>
          <w:lang w:val="en-US"/>
        </w:rPr>
        <w:t xml:space="preserve"> Neonatal neurobehavior and diffusion MRI changes in brain reorganization due to intrauterine growth restriction in a rabbit model. </w:t>
      </w:r>
      <w:r w:rsidRPr="00461D53">
        <w:rPr>
          <w:rFonts w:ascii="Times New Roman" w:hAnsi="Times New Roman" w:cs="Times New Roman"/>
          <w:i/>
          <w:iCs/>
          <w:noProof/>
          <w:sz w:val="24"/>
          <w:szCs w:val="24"/>
          <w:lang w:val="en-US"/>
        </w:rPr>
        <w:t>PLoS One</w:t>
      </w:r>
      <w:r w:rsidRPr="00461D53">
        <w:rPr>
          <w:rFonts w:ascii="Times New Roman" w:hAnsi="Times New Roman" w:cs="Times New Roman"/>
          <w:noProof/>
          <w:sz w:val="24"/>
          <w:szCs w:val="24"/>
          <w:lang w:val="en-US"/>
        </w:rPr>
        <w:t xml:space="preserve"> </w:t>
      </w:r>
      <w:r w:rsidRPr="00461D53">
        <w:rPr>
          <w:rFonts w:ascii="Times New Roman" w:hAnsi="Times New Roman" w:cs="Times New Roman"/>
          <w:b/>
          <w:bCs/>
          <w:noProof/>
          <w:sz w:val="24"/>
          <w:szCs w:val="24"/>
          <w:lang w:val="en-US"/>
        </w:rPr>
        <w:t>7</w:t>
      </w:r>
      <w:r w:rsidRPr="00461D53">
        <w:rPr>
          <w:rFonts w:ascii="Times New Roman" w:hAnsi="Times New Roman" w:cs="Times New Roman"/>
          <w:noProof/>
          <w:sz w:val="24"/>
          <w:szCs w:val="24"/>
          <w:lang w:val="en-US"/>
        </w:rPr>
        <w:t>, e31497 (2012).</w:t>
      </w:r>
    </w:p>
    <w:p w14:paraId="7C8FF516" w14:textId="77777777" w:rsidR="003F3D3A" w:rsidRPr="00461D53" w:rsidRDefault="003F3D3A" w:rsidP="003F3D3A">
      <w:pPr>
        <w:widowControl w:val="0"/>
        <w:autoSpaceDE w:val="0"/>
        <w:autoSpaceDN w:val="0"/>
        <w:adjustRightInd w:val="0"/>
        <w:spacing w:after="0" w:line="480" w:lineRule="auto"/>
        <w:ind w:left="640" w:hanging="640"/>
        <w:rPr>
          <w:rFonts w:ascii="Times New Roman" w:hAnsi="Times New Roman" w:cs="Times New Roman"/>
          <w:noProof/>
          <w:sz w:val="24"/>
          <w:szCs w:val="24"/>
          <w:lang w:val="en-US"/>
        </w:rPr>
      </w:pPr>
      <w:r w:rsidRPr="00461D53">
        <w:rPr>
          <w:rFonts w:ascii="Times New Roman" w:hAnsi="Times New Roman" w:cs="Times New Roman"/>
          <w:noProof/>
          <w:sz w:val="24"/>
          <w:szCs w:val="24"/>
          <w:lang w:val="en-US"/>
        </w:rPr>
        <w:t>4.</w:t>
      </w:r>
      <w:r w:rsidRPr="00461D53">
        <w:rPr>
          <w:rFonts w:ascii="Times New Roman" w:hAnsi="Times New Roman" w:cs="Times New Roman"/>
          <w:noProof/>
          <w:sz w:val="24"/>
          <w:szCs w:val="24"/>
          <w:lang w:val="en-US"/>
        </w:rPr>
        <w:tab/>
        <w:t xml:space="preserve">Illa Armengol, M. </w:t>
      </w:r>
      <w:r w:rsidRPr="00461D53">
        <w:rPr>
          <w:rFonts w:ascii="Times New Roman" w:hAnsi="Times New Roman" w:cs="Times New Roman"/>
          <w:i/>
          <w:iCs/>
          <w:noProof/>
          <w:sz w:val="24"/>
          <w:szCs w:val="24"/>
          <w:lang w:val="en-US"/>
        </w:rPr>
        <w:t>et al.</w:t>
      </w:r>
      <w:r w:rsidRPr="00461D53">
        <w:rPr>
          <w:rFonts w:ascii="Times New Roman" w:hAnsi="Times New Roman" w:cs="Times New Roman"/>
          <w:noProof/>
          <w:sz w:val="24"/>
          <w:szCs w:val="24"/>
          <w:lang w:val="en-US"/>
        </w:rPr>
        <w:t xml:space="preserve"> Neurodevelopmental Effects of Undernutrition and Placental Underperfusion in Fetal Growth Restriction Rabbit Models. </w:t>
      </w:r>
      <w:r w:rsidRPr="00461D53">
        <w:rPr>
          <w:rFonts w:ascii="Times New Roman" w:hAnsi="Times New Roman" w:cs="Times New Roman"/>
          <w:i/>
          <w:iCs/>
          <w:noProof/>
          <w:sz w:val="24"/>
          <w:szCs w:val="24"/>
          <w:lang w:val="en-US"/>
        </w:rPr>
        <w:t>Fetal Diagn. Ther.</w:t>
      </w:r>
      <w:r w:rsidRPr="00461D53">
        <w:rPr>
          <w:rFonts w:ascii="Times New Roman" w:hAnsi="Times New Roman" w:cs="Times New Roman"/>
          <w:noProof/>
          <w:sz w:val="24"/>
          <w:szCs w:val="24"/>
          <w:lang w:val="en-US"/>
        </w:rPr>
        <w:t xml:space="preserve"> </w:t>
      </w:r>
      <w:r w:rsidRPr="00461D53">
        <w:rPr>
          <w:rFonts w:ascii="Times New Roman" w:hAnsi="Times New Roman" w:cs="Times New Roman"/>
          <w:b/>
          <w:bCs/>
          <w:noProof/>
          <w:sz w:val="24"/>
          <w:szCs w:val="24"/>
          <w:lang w:val="en-US"/>
        </w:rPr>
        <w:t>42</w:t>
      </w:r>
      <w:r w:rsidRPr="00461D53">
        <w:rPr>
          <w:rFonts w:ascii="Times New Roman" w:hAnsi="Times New Roman" w:cs="Times New Roman"/>
          <w:noProof/>
          <w:sz w:val="24"/>
          <w:szCs w:val="24"/>
          <w:lang w:val="en-US"/>
        </w:rPr>
        <w:t>, 189–197 (2017).</w:t>
      </w:r>
    </w:p>
    <w:p w14:paraId="39BA3944" w14:textId="77777777" w:rsidR="003F3D3A" w:rsidRPr="009869EE" w:rsidRDefault="003F3D3A" w:rsidP="003F3D3A">
      <w:pPr>
        <w:widowControl w:val="0"/>
        <w:autoSpaceDE w:val="0"/>
        <w:autoSpaceDN w:val="0"/>
        <w:adjustRightInd w:val="0"/>
        <w:spacing w:after="0" w:line="480" w:lineRule="auto"/>
        <w:ind w:left="640" w:hanging="640"/>
        <w:rPr>
          <w:rFonts w:ascii="Times New Roman" w:hAnsi="Times New Roman" w:cs="Times New Roman"/>
          <w:noProof/>
          <w:sz w:val="24"/>
          <w:lang w:val="en-US"/>
        </w:rPr>
      </w:pPr>
      <w:r w:rsidRPr="00461D53">
        <w:rPr>
          <w:rFonts w:ascii="Times New Roman" w:hAnsi="Times New Roman" w:cs="Times New Roman"/>
          <w:noProof/>
          <w:sz w:val="24"/>
          <w:szCs w:val="24"/>
          <w:lang w:val="en-US"/>
        </w:rPr>
        <w:t>5.</w:t>
      </w:r>
      <w:r w:rsidRPr="00461D53">
        <w:rPr>
          <w:rFonts w:ascii="Times New Roman" w:hAnsi="Times New Roman" w:cs="Times New Roman"/>
          <w:noProof/>
          <w:sz w:val="24"/>
          <w:szCs w:val="24"/>
          <w:lang w:val="en-US"/>
        </w:rPr>
        <w:tab/>
        <w:t xml:space="preserve">Damiano, D. L. </w:t>
      </w:r>
      <w:r w:rsidRPr="00461D53">
        <w:rPr>
          <w:rFonts w:ascii="Times New Roman" w:hAnsi="Times New Roman" w:cs="Times New Roman"/>
          <w:i/>
          <w:iCs/>
          <w:noProof/>
          <w:sz w:val="24"/>
          <w:szCs w:val="24"/>
          <w:lang w:val="en-US"/>
        </w:rPr>
        <w:t>et al.</w:t>
      </w:r>
      <w:r w:rsidRPr="00461D53">
        <w:rPr>
          <w:rFonts w:ascii="Times New Roman" w:hAnsi="Times New Roman" w:cs="Times New Roman"/>
          <w:noProof/>
          <w:sz w:val="24"/>
          <w:szCs w:val="24"/>
          <w:lang w:val="en-US"/>
        </w:rPr>
        <w:t xml:space="preserve"> What does the Ashworth scale really measure and are instrumented measures more valid and precise? </w:t>
      </w:r>
      <w:r w:rsidRPr="009869EE">
        <w:rPr>
          <w:rFonts w:ascii="Times New Roman" w:hAnsi="Times New Roman" w:cs="Times New Roman"/>
          <w:i/>
          <w:iCs/>
          <w:noProof/>
          <w:sz w:val="24"/>
          <w:szCs w:val="24"/>
          <w:lang w:val="en-US"/>
        </w:rPr>
        <w:t>Dev. Med. Child Neurol.</w:t>
      </w:r>
      <w:r w:rsidRPr="009869EE">
        <w:rPr>
          <w:rFonts w:ascii="Times New Roman" w:hAnsi="Times New Roman" w:cs="Times New Roman"/>
          <w:noProof/>
          <w:sz w:val="24"/>
          <w:szCs w:val="24"/>
          <w:lang w:val="en-US"/>
        </w:rPr>
        <w:t xml:space="preserve"> </w:t>
      </w:r>
      <w:r w:rsidRPr="009869EE">
        <w:rPr>
          <w:rFonts w:ascii="Times New Roman" w:hAnsi="Times New Roman" w:cs="Times New Roman"/>
          <w:b/>
          <w:bCs/>
          <w:noProof/>
          <w:sz w:val="24"/>
          <w:szCs w:val="24"/>
          <w:lang w:val="en-US"/>
        </w:rPr>
        <w:t>44</w:t>
      </w:r>
      <w:r w:rsidRPr="009869EE">
        <w:rPr>
          <w:rFonts w:ascii="Times New Roman" w:hAnsi="Times New Roman" w:cs="Times New Roman"/>
          <w:noProof/>
          <w:sz w:val="24"/>
          <w:szCs w:val="24"/>
          <w:lang w:val="en-US"/>
        </w:rPr>
        <w:t>, 112–118 (2002).</w:t>
      </w:r>
    </w:p>
    <w:p w14:paraId="4335B1D4" w14:textId="7C50E187" w:rsidR="003F3D3A" w:rsidRPr="00461D53" w:rsidRDefault="003F3D3A">
      <w:pPr>
        <w:spacing w:after="0" w:line="480" w:lineRule="auto"/>
        <w:jc w:val="both"/>
        <w:rPr>
          <w:rStyle w:val="None"/>
          <w:rFonts w:ascii="Times New Roman" w:eastAsia="Arial Unicode MS" w:hAnsi="Times New Roman" w:cs="Times New Roman"/>
          <w:color w:val="000000"/>
          <w:sz w:val="24"/>
          <w:szCs w:val="24"/>
          <w:u w:color="000000"/>
          <w:bdr w:val="nil"/>
          <w:lang w:eastAsia="es-ES_tradnl"/>
        </w:rPr>
      </w:pPr>
      <w:r w:rsidRPr="00461D53">
        <w:rPr>
          <w:rStyle w:val="None"/>
          <w:rFonts w:ascii="Times New Roman" w:eastAsia="Arial Unicode MS" w:hAnsi="Times New Roman" w:cs="Times New Roman"/>
          <w:color w:val="000000"/>
          <w:sz w:val="24"/>
          <w:szCs w:val="24"/>
          <w:u w:color="000000"/>
          <w:bdr w:val="nil"/>
          <w:lang w:eastAsia="es-ES_tradnl"/>
        </w:rPr>
        <w:fldChar w:fldCharType="end"/>
      </w:r>
    </w:p>
    <w:sectPr w:rsidR="003F3D3A" w:rsidRPr="00461D5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1259"/>
    <w:rsid w:val="000159AB"/>
    <w:rsid w:val="00055AE2"/>
    <w:rsid w:val="00103C7A"/>
    <w:rsid w:val="00276699"/>
    <w:rsid w:val="002905A3"/>
    <w:rsid w:val="002B2A00"/>
    <w:rsid w:val="002D5619"/>
    <w:rsid w:val="00331BA5"/>
    <w:rsid w:val="00345AB5"/>
    <w:rsid w:val="003B37FC"/>
    <w:rsid w:val="003D46B4"/>
    <w:rsid w:val="003E1259"/>
    <w:rsid w:val="003F3D3A"/>
    <w:rsid w:val="00461D53"/>
    <w:rsid w:val="004D44AB"/>
    <w:rsid w:val="00654C11"/>
    <w:rsid w:val="007A2825"/>
    <w:rsid w:val="007D0210"/>
    <w:rsid w:val="007D661F"/>
    <w:rsid w:val="00854050"/>
    <w:rsid w:val="00903AEF"/>
    <w:rsid w:val="009869EE"/>
    <w:rsid w:val="009D4140"/>
    <w:rsid w:val="00B926D1"/>
    <w:rsid w:val="00C14C35"/>
    <w:rsid w:val="00CB2F31"/>
    <w:rsid w:val="00D47D0E"/>
    <w:rsid w:val="00E603C8"/>
    <w:rsid w:val="00FF03E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70D18"/>
  <w15:chartTrackingRefBased/>
  <w15:docId w15:val="{6CA1504C-3938-4671-A165-EFE8228BE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ar"/>
    <w:uiPriority w:val="9"/>
    <w:qFormat/>
    <w:rsid w:val="003F3D3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s-ES"/>
    </w:rPr>
  </w:style>
  <w:style w:type="paragraph" w:styleId="Ttulo2">
    <w:name w:val="heading 2"/>
    <w:basedOn w:val="Normal"/>
    <w:next w:val="Normal"/>
    <w:link w:val="Ttulo2Car"/>
    <w:uiPriority w:val="9"/>
    <w:unhideWhenUsed/>
    <w:qFormat/>
    <w:rsid w:val="003F3D3A"/>
    <w:pPr>
      <w:keepNext/>
      <w:keepLines/>
      <w:pBdr>
        <w:top w:val="nil"/>
        <w:left w:val="nil"/>
        <w:bottom w:val="nil"/>
        <w:right w:val="nil"/>
        <w:between w:val="nil"/>
        <w:bar w:val="nil"/>
      </w:pBdr>
      <w:spacing w:before="40" w:after="0" w:line="240" w:lineRule="auto"/>
      <w:outlineLvl w:val="1"/>
    </w:pPr>
    <w:rPr>
      <w:rFonts w:asciiTheme="majorHAnsi" w:eastAsiaTheme="majorEastAsia" w:hAnsiTheme="majorHAnsi" w:cstheme="majorBidi"/>
      <w:color w:val="2E74B5" w:themeColor="accent1" w:themeShade="BF"/>
      <w:sz w:val="26"/>
      <w:szCs w:val="26"/>
      <w:bdr w:val="nil"/>
      <w:lang w:val="en-US"/>
    </w:rPr>
  </w:style>
  <w:style w:type="paragraph" w:styleId="Ttulo3">
    <w:name w:val="heading 3"/>
    <w:basedOn w:val="Normal"/>
    <w:next w:val="Normal"/>
    <w:link w:val="Ttulo3Car"/>
    <w:uiPriority w:val="9"/>
    <w:unhideWhenUsed/>
    <w:qFormat/>
    <w:rsid w:val="003F3D3A"/>
    <w:pPr>
      <w:keepNext/>
      <w:keepLines/>
      <w:pBdr>
        <w:top w:val="nil"/>
        <w:left w:val="nil"/>
        <w:bottom w:val="nil"/>
        <w:right w:val="nil"/>
        <w:between w:val="nil"/>
        <w:bar w:val="nil"/>
      </w:pBdr>
      <w:spacing w:before="200" w:after="0" w:line="240" w:lineRule="auto"/>
      <w:outlineLvl w:val="2"/>
    </w:pPr>
    <w:rPr>
      <w:rFonts w:ascii="Helvetica Neue" w:eastAsia="Times New Roman" w:hAnsi="Helvetica Neue" w:cs="Times New Roman"/>
      <w:b/>
      <w:bCs/>
      <w:color w:val="4F81BD"/>
      <w:sz w:val="24"/>
      <w:szCs w:val="24"/>
      <w:bdr w:val="nil"/>
      <w:lang w:val="en-U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Body">
    <w:name w:val="Body"/>
    <w:rsid w:val="00D47D0E"/>
    <w:pPr>
      <w:pBdr>
        <w:top w:val="nil"/>
        <w:left w:val="nil"/>
        <w:bottom w:val="nil"/>
        <w:right w:val="nil"/>
        <w:between w:val="nil"/>
        <w:bar w:val="nil"/>
      </w:pBdr>
      <w:spacing w:after="200" w:line="276" w:lineRule="auto"/>
    </w:pPr>
    <w:rPr>
      <w:rFonts w:ascii="Calibri" w:eastAsia="Arial Unicode MS" w:hAnsi="Calibri" w:cs="Arial Unicode MS"/>
      <w:color w:val="000000"/>
      <w:u w:color="000000"/>
      <w:bdr w:val="nil"/>
      <w:lang w:val="ca-ES" w:eastAsia="es-ES_tradnl"/>
    </w:rPr>
  </w:style>
  <w:style w:type="character" w:customStyle="1" w:styleId="None">
    <w:name w:val="None"/>
    <w:rsid w:val="00D47D0E"/>
    <w:rPr>
      <w:lang w:val="en-US"/>
    </w:rPr>
  </w:style>
  <w:style w:type="character" w:styleId="Refdecomentario">
    <w:name w:val="annotation reference"/>
    <w:basedOn w:val="Fuentedeprrafopredeter"/>
    <w:uiPriority w:val="99"/>
    <w:unhideWhenUsed/>
    <w:qFormat/>
    <w:rsid w:val="00D47D0E"/>
    <w:rPr>
      <w:sz w:val="16"/>
      <w:szCs w:val="16"/>
    </w:rPr>
  </w:style>
  <w:style w:type="paragraph" w:styleId="Textocomentario">
    <w:name w:val="annotation text"/>
    <w:basedOn w:val="Normal"/>
    <w:link w:val="TextocomentarioCar"/>
    <w:uiPriority w:val="99"/>
    <w:unhideWhenUsed/>
    <w:qFormat/>
    <w:rsid w:val="00D47D0E"/>
    <w:pPr>
      <w:spacing w:line="240" w:lineRule="auto"/>
    </w:pPr>
    <w:rPr>
      <w:sz w:val="20"/>
      <w:szCs w:val="20"/>
    </w:rPr>
  </w:style>
  <w:style w:type="character" w:customStyle="1" w:styleId="TextocomentarioCar">
    <w:name w:val="Texto comentario Car"/>
    <w:basedOn w:val="Fuentedeprrafopredeter"/>
    <w:link w:val="Textocomentario"/>
    <w:uiPriority w:val="99"/>
    <w:rsid w:val="00D47D0E"/>
    <w:rPr>
      <w:sz w:val="20"/>
      <w:szCs w:val="20"/>
    </w:rPr>
  </w:style>
  <w:style w:type="paragraph" w:styleId="Asuntodelcomentario">
    <w:name w:val="annotation subject"/>
    <w:basedOn w:val="Textocomentario"/>
    <w:next w:val="Textocomentario"/>
    <w:link w:val="AsuntodelcomentarioCar"/>
    <w:uiPriority w:val="99"/>
    <w:semiHidden/>
    <w:unhideWhenUsed/>
    <w:rsid w:val="00D47D0E"/>
    <w:rPr>
      <w:b/>
      <w:bCs/>
    </w:rPr>
  </w:style>
  <w:style w:type="character" w:customStyle="1" w:styleId="AsuntodelcomentarioCar">
    <w:name w:val="Asunto del comentario Car"/>
    <w:basedOn w:val="TextocomentarioCar"/>
    <w:link w:val="Asuntodelcomentario"/>
    <w:uiPriority w:val="99"/>
    <w:semiHidden/>
    <w:rsid w:val="00D47D0E"/>
    <w:rPr>
      <w:b/>
      <w:bCs/>
      <w:sz w:val="20"/>
      <w:szCs w:val="20"/>
    </w:rPr>
  </w:style>
  <w:style w:type="paragraph" w:styleId="Textodeglobo">
    <w:name w:val="Balloon Text"/>
    <w:basedOn w:val="Normal"/>
    <w:link w:val="TextodegloboCar"/>
    <w:uiPriority w:val="99"/>
    <w:semiHidden/>
    <w:unhideWhenUsed/>
    <w:rsid w:val="00D47D0E"/>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D47D0E"/>
    <w:rPr>
      <w:rFonts w:ascii="Segoe UI" w:hAnsi="Segoe UI" w:cs="Segoe UI"/>
      <w:sz w:val="18"/>
      <w:szCs w:val="18"/>
    </w:rPr>
  </w:style>
  <w:style w:type="table" w:styleId="Tablaconcuadrcula">
    <w:name w:val="Table Grid"/>
    <w:basedOn w:val="Tablanormal"/>
    <w:rsid w:val="007D0210"/>
    <w:pPr>
      <w:spacing w:after="0" w:line="240" w:lineRule="auto"/>
    </w:pPr>
    <w:rPr>
      <w:rFonts w:ascii="Calibri" w:eastAsia="Calibri" w:hAnsi="Calibri" w:cs="Times New Roman"/>
      <w:sz w:val="20"/>
      <w:szCs w:val="20"/>
      <w:lang w:eastAsia="es-E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Ttulo2Car">
    <w:name w:val="Título 2 Car"/>
    <w:basedOn w:val="Fuentedeprrafopredeter"/>
    <w:link w:val="Ttulo2"/>
    <w:uiPriority w:val="9"/>
    <w:rsid w:val="003F3D3A"/>
    <w:rPr>
      <w:rFonts w:asciiTheme="majorHAnsi" w:eastAsiaTheme="majorEastAsia" w:hAnsiTheme="majorHAnsi" w:cstheme="majorBidi"/>
      <w:color w:val="2E74B5" w:themeColor="accent1" w:themeShade="BF"/>
      <w:sz w:val="26"/>
      <w:szCs w:val="26"/>
      <w:bdr w:val="nil"/>
      <w:lang w:val="en-US"/>
    </w:rPr>
  </w:style>
  <w:style w:type="character" w:customStyle="1" w:styleId="Ttulo3Car">
    <w:name w:val="Título 3 Car"/>
    <w:basedOn w:val="Fuentedeprrafopredeter"/>
    <w:link w:val="Ttulo3"/>
    <w:uiPriority w:val="9"/>
    <w:rsid w:val="003F3D3A"/>
    <w:rPr>
      <w:rFonts w:ascii="Helvetica Neue" w:eastAsia="Times New Roman" w:hAnsi="Helvetica Neue" w:cs="Times New Roman"/>
      <w:b/>
      <w:bCs/>
      <w:color w:val="4F81BD"/>
      <w:sz w:val="24"/>
      <w:szCs w:val="24"/>
      <w:bdr w:val="nil"/>
      <w:lang w:val="en-US"/>
    </w:rPr>
  </w:style>
  <w:style w:type="character" w:customStyle="1" w:styleId="Ttulo1Car">
    <w:name w:val="Título 1 Car"/>
    <w:basedOn w:val="Fuentedeprrafopredeter"/>
    <w:link w:val="Ttulo1"/>
    <w:uiPriority w:val="9"/>
    <w:rsid w:val="003F3D3A"/>
    <w:rPr>
      <w:rFonts w:ascii="Times New Roman" w:eastAsia="Times New Roman" w:hAnsi="Times New Roman" w:cs="Times New Roman"/>
      <w:b/>
      <w:bCs/>
      <w:kern w:val="36"/>
      <w:sz w:val="48"/>
      <w:szCs w:val="48"/>
      <w:lang w:eastAsia="es-ES"/>
    </w:rPr>
  </w:style>
  <w:style w:type="character" w:styleId="Hipervnculo">
    <w:name w:val="Hyperlink"/>
    <w:basedOn w:val="Fuentedeprrafopredeter"/>
    <w:uiPriority w:val="99"/>
    <w:unhideWhenUsed/>
    <w:rsid w:val="007A2825"/>
    <w:rPr>
      <w:color w:val="0563C1" w:themeColor="hyperlink"/>
      <w:u w:val="single"/>
    </w:rPr>
  </w:style>
  <w:style w:type="character" w:styleId="Mencinsinresolver">
    <w:name w:val="Unresolved Mention"/>
    <w:basedOn w:val="Fuentedeprrafopredeter"/>
    <w:uiPriority w:val="99"/>
    <w:semiHidden/>
    <w:unhideWhenUsed/>
    <w:rsid w:val="007A282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tif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3154</Words>
  <Characters>17348</Characters>
  <Application>Microsoft Office Word</Application>
  <DocSecurity>0</DocSecurity>
  <Lines>144</Lines>
  <Paragraphs>40</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20462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Usuari</dc:creator>
  <cp:keywords/>
  <dc:description/>
  <cp:lastModifiedBy>Laura Pla Codina</cp:lastModifiedBy>
  <cp:revision>4</cp:revision>
  <dcterms:created xsi:type="dcterms:W3CDTF">2021-02-06T15:48:00Z</dcterms:created>
  <dcterms:modified xsi:type="dcterms:W3CDTF">2021-02-07T10:39:00Z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10th edition - Harvard</vt:lpwstr>
  </property>
  <property fmtid="{D5CDD505-2E9C-101B-9397-08002B2CF9AE}" pid="8" name="Mendeley Recent Style Id 3_1">
    <vt:lpwstr>http://www.zotero.org/styles/developmental-cognitive-neuroscience</vt:lpwstr>
  </property>
  <property fmtid="{D5CDD505-2E9C-101B-9397-08002B2CF9AE}" pid="9" name="Mendeley Recent Style Name 3_1">
    <vt:lpwstr>Developmental Cognitive Neuroscience</vt:lpwstr>
  </property>
  <property fmtid="{D5CDD505-2E9C-101B-9397-08002B2CF9AE}" pid="10" name="Mendeley Recent Style Id 4_1">
    <vt:lpwstr>http://www.zotero.org/styles/elsevier-vancouver</vt:lpwstr>
  </property>
  <property fmtid="{D5CDD505-2E9C-101B-9397-08002B2CF9AE}" pid="11" name="Mendeley Recent Style Name 4_1">
    <vt:lpwstr>Elsevier - Vancouver</vt:lpwstr>
  </property>
  <property fmtid="{D5CDD505-2E9C-101B-9397-08002B2CF9AE}" pid="12" name="Mendeley Recent Style Id 5_1">
    <vt:lpwstr>http://www.zotero.org/styles/frontiers-in-neuroscience</vt:lpwstr>
  </property>
  <property fmtid="{D5CDD505-2E9C-101B-9397-08002B2CF9AE}" pid="13" name="Mendeley Recent Style Name 5_1">
    <vt:lpwstr>Frontiers in Neuroscience</vt:lpwstr>
  </property>
  <property fmtid="{D5CDD505-2E9C-101B-9397-08002B2CF9AE}" pid="14" name="Mendeley Recent Style Id 6_1">
    <vt:lpwstr>http://www.zotero.org/styles/ieee</vt:lpwstr>
  </property>
  <property fmtid="{D5CDD505-2E9C-101B-9397-08002B2CF9AE}" pid="15" name="Mendeley Recent Style Name 6_1">
    <vt:lpwstr>IEEE</vt:lpwstr>
  </property>
  <property fmtid="{D5CDD505-2E9C-101B-9397-08002B2CF9AE}" pid="16" name="Mendeley Recent Style Id 7_1">
    <vt:lpwstr>http://www.zotero.org/styles/journal-of-translational-medicine</vt:lpwstr>
  </property>
  <property fmtid="{D5CDD505-2E9C-101B-9397-08002B2CF9AE}" pid="17" name="Mendeley Recent Style Name 7_1">
    <vt:lpwstr>Journal of Translational Medicine</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http://www.zotero.org/styles/neurobiology-of-disease</vt:lpwstr>
  </property>
  <property fmtid="{D5CDD505-2E9C-101B-9397-08002B2CF9AE}" pid="21" name="Mendeley Recent Style Name 9_1">
    <vt:lpwstr>Neurobiology of Disease</vt:lpwstr>
  </property>
  <property fmtid="{D5CDD505-2E9C-101B-9397-08002B2CF9AE}" pid="22" name="Mendeley Citation Style_1">
    <vt:lpwstr>http://www.zotero.org/styles/nature</vt:lpwstr>
  </property>
  <property fmtid="{D5CDD505-2E9C-101B-9397-08002B2CF9AE}" pid="23" name="Mendeley Document_1">
    <vt:lpwstr>True</vt:lpwstr>
  </property>
  <property fmtid="{D5CDD505-2E9C-101B-9397-08002B2CF9AE}" pid="24" name="Mendeley Unique User Id_1">
    <vt:lpwstr>6db45435-32f1-3f7e-a050-51bf0321749a</vt:lpwstr>
  </property>
</Properties>
</file>