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30162" w14:textId="77777777" w:rsidR="006F2B2F" w:rsidRDefault="006F2B2F" w:rsidP="006F2B2F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Table 3: Demographic and</w:t>
      </w:r>
      <w:r w:rsidRPr="000C5AE2">
        <w:rPr>
          <w:rFonts w:eastAsia="Times New Roman" w:cstheme="minorHAnsi"/>
          <w:lang w:eastAsia="en-GB"/>
        </w:rPr>
        <w:t xml:space="preserve"> clinical characteristics of participant dyads who completed the study </w:t>
      </w:r>
    </w:p>
    <w:p w14:paraId="6FA8D069" w14:textId="77777777" w:rsidR="006F2B2F" w:rsidRDefault="006F2B2F" w:rsidP="006F2B2F">
      <w:pPr>
        <w:spacing w:before="100" w:beforeAutospacing="1" w:after="100" w:afterAutospacing="1" w:line="360" w:lineRule="auto"/>
        <w:jc w:val="both"/>
        <w:rPr>
          <w:rFonts w:eastAsia="Times New Roman" w:cstheme="minorHAnsi"/>
          <w:b/>
          <w:bCs/>
          <w:lang w:eastAsia="en-GB"/>
        </w:rPr>
        <w:sectPr w:rsidR="006F2B2F" w:rsidSect="000C5AE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201C3A">
        <w:rPr>
          <w:rFonts w:eastAsia="Times New Roman" w:cstheme="minorHAnsi"/>
          <w:noProof/>
          <w:lang w:eastAsia="en-GB"/>
        </w:rPr>
        <w:drawing>
          <wp:inline distT="0" distB="0" distL="0" distR="0" wp14:anchorId="3A5034BF" wp14:editId="32044CBE">
            <wp:extent cx="9144000" cy="4572000"/>
            <wp:effectExtent l="0" t="0" r="0" b="0"/>
            <wp:docPr id="33" name="Picture 3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C8735" w14:textId="77777777" w:rsidR="0070117E" w:rsidRDefault="0070117E"/>
    <w:sectPr w:rsidR="007011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B2F"/>
    <w:rsid w:val="006F2B2F"/>
    <w:rsid w:val="0070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0F27A"/>
  <w15:chartTrackingRefBased/>
  <w15:docId w15:val="{A7036B23-FA5F-488F-9C64-498318B0B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2F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2022-10-28T02:19:00Z</dcterms:created>
  <dcterms:modified xsi:type="dcterms:W3CDTF">2022-10-28T02:19:00Z</dcterms:modified>
</cp:coreProperties>
</file>