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5ED5C" w14:textId="027BC631" w:rsidR="00CB65F9" w:rsidRDefault="00CB65F9" w:rsidP="003A29AD">
      <w:pPr>
        <w:spacing w:line="480" w:lineRule="auto"/>
        <w:jc w:val="left"/>
        <w:rPr>
          <w:rFonts w:ascii="Times New Roman" w:hAnsi="Times New Roman" w:cs="Times New Roman"/>
          <w:b/>
          <w:bCs/>
          <w:kern w:val="0"/>
          <w:sz w:val="24"/>
          <w:szCs w:val="24"/>
        </w:rPr>
      </w:pPr>
      <w:r w:rsidRPr="003A29AD">
        <w:rPr>
          <w:rFonts w:ascii="Times New Roman" w:hAnsi="Times New Roman" w:cs="Times New Roman"/>
          <w:b/>
          <w:bCs/>
          <w:kern w:val="0"/>
          <w:sz w:val="24"/>
          <w:szCs w:val="24"/>
        </w:rPr>
        <w:t>Supplementary Materials for</w:t>
      </w:r>
    </w:p>
    <w:p w14:paraId="616EF142" w14:textId="77777777" w:rsidR="003A29AD" w:rsidRPr="003A29AD" w:rsidRDefault="003A29AD" w:rsidP="003A29AD">
      <w:pPr>
        <w:spacing w:line="480" w:lineRule="auto"/>
        <w:jc w:val="left"/>
        <w:rPr>
          <w:rFonts w:ascii="Times New Roman" w:hAnsi="Times New Roman" w:cs="Times New Roman"/>
          <w:b/>
          <w:bCs/>
          <w:kern w:val="0"/>
          <w:sz w:val="24"/>
          <w:szCs w:val="24"/>
        </w:rPr>
      </w:pPr>
    </w:p>
    <w:p w14:paraId="6A6E0E2C" w14:textId="77777777" w:rsidR="007D1EC0" w:rsidRPr="00E6634C" w:rsidRDefault="007D1EC0" w:rsidP="007D1EC0">
      <w:pPr>
        <w:spacing w:line="480" w:lineRule="auto"/>
        <w:jc w:val="center"/>
        <w:rPr>
          <w:rFonts w:ascii="Times New Roman" w:hAnsi="Times New Roman" w:cs="Times New Roman"/>
          <w:b/>
          <w:sz w:val="24"/>
          <w:szCs w:val="24"/>
        </w:rPr>
      </w:pPr>
      <w:bookmarkStart w:id="0" w:name="OLE_LINK94"/>
      <w:r>
        <w:rPr>
          <w:rFonts w:ascii="Times New Roman" w:hAnsi="Times New Roman" w:cs="Times New Roman" w:hint="eastAsia"/>
          <w:b/>
          <w:sz w:val="24"/>
          <w:szCs w:val="24"/>
        </w:rPr>
        <w:t>S</w:t>
      </w:r>
      <w:r>
        <w:rPr>
          <w:rFonts w:ascii="Times New Roman" w:hAnsi="Times New Roman" w:cs="Times New Roman"/>
          <w:b/>
          <w:sz w:val="24"/>
          <w:szCs w:val="24"/>
        </w:rPr>
        <w:t xml:space="preserve">ustained high </w:t>
      </w:r>
      <w:r w:rsidRPr="00E6634C">
        <w:rPr>
          <w:rFonts w:ascii="Times New Roman" w:hAnsi="Times New Roman" w:cs="Times New Roman"/>
          <w:b/>
          <w:sz w:val="24"/>
          <w:szCs w:val="24"/>
        </w:rPr>
        <w:t>expression</w:t>
      </w:r>
      <w:r w:rsidRPr="003831CE">
        <w:rPr>
          <w:rFonts w:ascii="Times New Roman" w:hAnsi="Times New Roman" w:cs="Times New Roman"/>
          <w:b/>
          <w:sz w:val="24"/>
          <w:szCs w:val="24"/>
        </w:rPr>
        <w:t xml:space="preserve"> </w:t>
      </w:r>
      <w:r>
        <w:rPr>
          <w:rFonts w:ascii="Times New Roman" w:hAnsi="Times New Roman" w:cs="Times New Roman"/>
          <w:b/>
          <w:sz w:val="24"/>
          <w:szCs w:val="24"/>
        </w:rPr>
        <w:t xml:space="preserve">of </w:t>
      </w:r>
      <w:r w:rsidRPr="00E6634C">
        <w:rPr>
          <w:rFonts w:ascii="Times New Roman" w:hAnsi="Times New Roman" w:cs="Times New Roman"/>
          <w:b/>
          <w:sz w:val="24"/>
          <w:szCs w:val="24"/>
        </w:rPr>
        <w:t>BTLA</w:t>
      </w:r>
      <w:r>
        <w:rPr>
          <w:rFonts w:ascii="Times New Roman" w:hAnsi="Times New Roman" w:cs="Times New Roman"/>
          <w:b/>
          <w:sz w:val="24"/>
          <w:szCs w:val="24"/>
        </w:rPr>
        <w:t xml:space="preserve"> on </w:t>
      </w:r>
      <w:r w:rsidRPr="00E6634C">
        <w:rPr>
          <w:rFonts w:ascii="Times New Roman" w:hAnsi="Times New Roman" w:cs="Times New Roman"/>
          <w:b/>
          <w:sz w:val="24"/>
          <w:szCs w:val="24"/>
        </w:rPr>
        <w:t>CD4</w:t>
      </w:r>
      <w:r w:rsidRPr="00E6634C">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 xml:space="preserve"> </w:t>
      </w:r>
      <w:r w:rsidRPr="00E6634C">
        <w:rPr>
          <w:rFonts w:ascii="Times New Roman" w:hAnsi="Times New Roman" w:cs="Times New Roman"/>
          <w:b/>
          <w:sz w:val="24"/>
          <w:szCs w:val="24"/>
        </w:rPr>
        <w:t>T</w:t>
      </w:r>
      <w:r>
        <w:rPr>
          <w:rFonts w:ascii="Times New Roman" w:hAnsi="Times New Roman" w:cs="Times New Roman"/>
          <w:b/>
          <w:sz w:val="24"/>
          <w:szCs w:val="24"/>
        </w:rPr>
        <w:t xml:space="preserve"> </w:t>
      </w:r>
      <w:r w:rsidRPr="00E6634C">
        <w:rPr>
          <w:rFonts w:ascii="Times New Roman" w:hAnsi="Times New Roman" w:cs="Times New Roman"/>
          <w:b/>
          <w:sz w:val="24"/>
          <w:szCs w:val="24"/>
        </w:rPr>
        <w:t xml:space="preserve">cell contributes to </w:t>
      </w:r>
      <w:r>
        <w:rPr>
          <w:rFonts w:ascii="Times New Roman" w:hAnsi="Times New Roman" w:cs="Times New Roman"/>
          <w:b/>
          <w:sz w:val="24"/>
          <w:szCs w:val="24"/>
        </w:rPr>
        <w:t xml:space="preserve">high </w:t>
      </w:r>
      <w:r>
        <w:rPr>
          <w:rFonts w:ascii="Times New Roman" w:hAnsi="Times New Roman" w:cs="Times New Roman" w:hint="eastAsia"/>
          <w:b/>
          <w:sz w:val="24"/>
          <w:szCs w:val="24"/>
        </w:rPr>
        <w:t>r</w:t>
      </w:r>
      <w:r>
        <w:rPr>
          <w:rFonts w:ascii="Times New Roman" w:hAnsi="Times New Roman" w:cs="Times New Roman"/>
          <w:b/>
          <w:sz w:val="24"/>
          <w:szCs w:val="24"/>
        </w:rPr>
        <w:t xml:space="preserve">ate of bacterial </w:t>
      </w:r>
      <w:r>
        <w:rPr>
          <w:rFonts w:ascii="Times New Roman" w:hAnsi="Times New Roman" w:cs="Times New Roman" w:hint="eastAsia"/>
          <w:b/>
          <w:sz w:val="24"/>
          <w:szCs w:val="24"/>
        </w:rPr>
        <w:t>in</w:t>
      </w:r>
      <w:r>
        <w:rPr>
          <w:rFonts w:ascii="Times New Roman" w:hAnsi="Times New Roman" w:cs="Times New Roman"/>
          <w:b/>
          <w:sz w:val="24"/>
          <w:szCs w:val="24"/>
        </w:rPr>
        <w:t xml:space="preserve">fection </w:t>
      </w:r>
      <w:r w:rsidRPr="00E6634C">
        <w:rPr>
          <w:rFonts w:ascii="Times New Roman" w:hAnsi="Times New Roman" w:cs="Times New Roman"/>
          <w:b/>
          <w:sz w:val="24"/>
          <w:szCs w:val="24"/>
        </w:rPr>
        <w:t xml:space="preserve">and mortality </w:t>
      </w:r>
      <w:r>
        <w:rPr>
          <w:rFonts w:ascii="Times New Roman" w:hAnsi="Times New Roman" w:cs="Times New Roman"/>
          <w:b/>
          <w:sz w:val="24"/>
          <w:szCs w:val="24"/>
        </w:rPr>
        <w:t xml:space="preserve">in patients with </w:t>
      </w:r>
      <w:r w:rsidRPr="00E6634C">
        <w:rPr>
          <w:rFonts w:ascii="Times New Roman" w:hAnsi="Times New Roman" w:cs="Times New Roman"/>
          <w:b/>
          <w:sz w:val="24"/>
          <w:szCs w:val="24"/>
        </w:rPr>
        <w:t>HBV-related acute-on-chronic liver failure via CD4</w:t>
      </w:r>
      <w:r w:rsidRPr="00E6634C">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 xml:space="preserve"> </w:t>
      </w:r>
      <w:r w:rsidRPr="00E6634C">
        <w:rPr>
          <w:rFonts w:ascii="Times New Roman" w:hAnsi="Times New Roman" w:cs="Times New Roman"/>
          <w:b/>
          <w:sz w:val="24"/>
          <w:szCs w:val="24"/>
        </w:rPr>
        <w:t>T</w:t>
      </w:r>
      <w:r>
        <w:rPr>
          <w:rFonts w:ascii="Times New Roman" w:hAnsi="Times New Roman" w:cs="Times New Roman"/>
          <w:b/>
          <w:sz w:val="24"/>
          <w:szCs w:val="24"/>
        </w:rPr>
        <w:t xml:space="preserve"> </w:t>
      </w:r>
      <w:r w:rsidRPr="00E6634C">
        <w:rPr>
          <w:rFonts w:ascii="Times New Roman" w:hAnsi="Times New Roman" w:cs="Times New Roman"/>
          <w:b/>
          <w:sz w:val="24"/>
          <w:szCs w:val="24"/>
        </w:rPr>
        <w:t>cell exhaustion</w:t>
      </w:r>
      <w:bookmarkEnd w:id="0"/>
    </w:p>
    <w:p w14:paraId="05B7B1B3" w14:textId="77777777" w:rsidR="00283FD2" w:rsidRPr="007D1EC0" w:rsidRDefault="00283FD2" w:rsidP="003A29AD">
      <w:pPr>
        <w:spacing w:line="480" w:lineRule="auto"/>
        <w:rPr>
          <w:rFonts w:ascii="Times New Roman" w:hAnsi="Times New Roman" w:cs="Times New Roman"/>
          <w:sz w:val="24"/>
          <w:szCs w:val="24"/>
        </w:rPr>
      </w:pPr>
    </w:p>
    <w:p w14:paraId="486F1ECD" w14:textId="3482B1E6" w:rsidR="007D1EC0" w:rsidRDefault="007D1EC0" w:rsidP="003A29AD">
      <w:pPr>
        <w:spacing w:line="480" w:lineRule="auto"/>
        <w:jc w:val="left"/>
        <w:rPr>
          <w:rFonts w:ascii="MS Gothic" w:hAnsi="MS Gothic" w:cs="MS Gothic"/>
          <w:sz w:val="24"/>
          <w:szCs w:val="24"/>
          <w:vertAlign w:val="superscript"/>
          <w:lang w:bidi="ar"/>
        </w:rPr>
      </w:pPr>
      <w:bookmarkStart w:id="1" w:name="OLE_LINK187"/>
      <w:r w:rsidRPr="00E6634C">
        <w:rPr>
          <w:rFonts w:ascii="Times New Roman" w:eastAsia="宋体" w:hAnsi="Times New Roman" w:cs="Times New Roman"/>
          <w:bCs/>
          <w:sz w:val="24"/>
          <w:szCs w:val="24"/>
          <w:lang w:bidi="ar"/>
        </w:rPr>
        <w:t>Xueping Yu</w:t>
      </w:r>
      <w:r>
        <w:rPr>
          <w:rFonts w:ascii="Times New Roman" w:eastAsia="宋体" w:hAnsi="Times New Roman" w:cs="Times New Roman"/>
          <w:bCs/>
          <w:sz w:val="24"/>
          <w:szCs w:val="24"/>
          <w:lang w:bidi="ar"/>
        </w:rPr>
        <w:t xml:space="preserve"> </w:t>
      </w:r>
      <w:r w:rsidRPr="00E6634C">
        <w:rPr>
          <w:rFonts w:ascii="Times New Roman" w:eastAsia="宋体" w:hAnsi="Times New Roman" w:cs="Times New Roman"/>
          <w:bCs/>
          <w:sz w:val="24"/>
          <w:szCs w:val="24"/>
          <w:vertAlign w:val="superscript"/>
          <w:lang w:bidi="ar"/>
        </w:rPr>
        <w:t>1, 2</w:t>
      </w:r>
      <w:bookmarkStart w:id="2" w:name="OLE_LINK25"/>
      <w:r>
        <w:rPr>
          <w:rFonts w:ascii="Times New Roman" w:eastAsia="宋体" w:hAnsi="Times New Roman" w:cs="Times New Roman" w:hint="eastAsia"/>
          <w:bCs/>
          <w:sz w:val="24"/>
          <w:szCs w:val="24"/>
          <w:vertAlign w:val="superscript"/>
          <w:lang w:bidi="ar"/>
        </w:rPr>
        <w:t>,</w:t>
      </w:r>
      <w:r>
        <w:rPr>
          <w:rFonts w:ascii="Times New Roman" w:eastAsia="宋体" w:hAnsi="Times New Roman" w:cs="Times New Roman"/>
          <w:bCs/>
          <w:sz w:val="24"/>
          <w:szCs w:val="24"/>
          <w:vertAlign w:val="superscript"/>
          <w:lang w:bidi="ar"/>
        </w:rPr>
        <w:t xml:space="preserve"> </w:t>
      </w:r>
      <w:bookmarkEnd w:id="2"/>
      <w:r>
        <w:rPr>
          <w:rFonts w:ascii="Times New Roman" w:eastAsia="宋体" w:hAnsi="Times New Roman" w:cs="Times New Roman"/>
          <w:bCs/>
          <w:sz w:val="24"/>
          <w:szCs w:val="24"/>
          <w:vertAlign w:val="superscript"/>
          <w:lang w:bidi="ar"/>
        </w:rPr>
        <w:t>9</w:t>
      </w:r>
      <w:r w:rsidRPr="00E6634C">
        <w:rPr>
          <w:rFonts w:ascii="Times New Roman" w:eastAsia="宋体" w:hAnsi="Times New Roman" w:cs="Times New Roman"/>
          <w:bCs/>
          <w:sz w:val="24"/>
          <w:szCs w:val="24"/>
          <w:lang w:bidi="ar"/>
        </w:rPr>
        <w:t xml:space="preserve">, </w:t>
      </w:r>
      <w:bookmarkStart w:id="3" w:name="OLE_LINK120"/>
      <w:bookmarkStart w:id="4" w:name="OLE_LINK121"/>
      <w:r w:rsidRPr="00E6634C">
        <w:rPr>
          <w:rFonts w:ascii="Times New Roman" w:eastAsia="宋体" w:hAnsi="Times New Roman" w:cs="Times New Roman"/>
          <w:bCs/>
          <w:sz w:val="24"/>
          <w:szCs w:val="24"/>
          <w:lang w:bidi="ar"/>
        </w:rPr>
        <w:t>Feifei</w:t>
      </w:r>
      <w:bookmarkEnd w:id="3"/>
      <w:bookmarkEnd w:id="4"/>
      <w:r w:rsidRPr="00E6634C">
        <w:rPr>
          <w:rFonts w:ascii="Times New Roman" w:eastAsia="宋体" w:hAnsi="Times New Roman" w:cs="Times New Roman"/>
          <w:bCs/>
          <w:sz w:val="24"/>
          <w:szCs w:val="24"/>
          <w:lang w:bidi="ar"/>
        </w:rPr>
        <w:t xml:space="preserve"> Yang</w:t>
      </w:r>
      <w:r>
        <w:rPr>
          <w:rFonts w:ascii="Times New Roman" w:eastAsia="宋体" w:hAnsi="Times New Roman" w:cs="Times New Roman"/>
          <w:bCs/>
          <w:sz w:val="24"/>
          <w:szCs w:val="24"/>
          <w:lang w:bidi="ar"/>
        </w:rPr>
        <w:t xml:space="preserve"> </w:t>
      </w:r>
      <w:r>
        <w:rPr>
          <w:rFonts w:ascii="Times New Roman" w:eastAsia="宋体" w:hAnsi="Times New Roman" w:cs="Times New Roman" w:hint="eastAsia"/>
          <w:bCs/>
          <w:sz w:val="24"/>
          <w:szCs w:val="24"/>
          <w:vertAlign w:val="superscript"/>
          <w:lang w:bidi="ar"/>
        </w:rPr>
        <w:t>1,</w:t>
      </w:r>
      <w:r>
        <w:rPr>
          <w:rFonts w:ascii="Times New Roman" w:eastAsia="宋体" w:hAnsi="Times New Roman" w:cs="Times New Roman"/>
          <w:bCs/>
          <w:sz w:val="24"/>
          <w:szCs w:val="24"/>
          <w:vertAlign w:val="superscript"/>
          <w:lang w:bidi="ar"/>
        </w:rPr>
        <w:t xml:space="preserve"> 9</w:t>
      </w:r>
      <w:r w:rsidRPr="00E6634C">
        <w:rPr>
          <w:rFonts w:ascii="Times New Roman" w:eastAsia="宋体" w:hAnsi="Times New Roman" w:cs="Times New Roman"/>
          <w:sz w:val="24"/>
          <w:szCs w:val="24"/>
          <w:lang w:bidi="ar"/>
        </w:rPr>
        <w:t xml:space="preserve">, </w:t>
      </w:r>
      <w:bookmarkStart w:id="5" w:name="OLE_LINK22"/>
      <w:r w:rsidRPr="00E6634C">
        <w:rPr>
          <w:rFonts w:ascii="Times New Roman" w:eastAsia="宋体" w:hAnsi="Times New Roman" w:cs="Times New Roman"/>
          <w:sz w:val="24"/>
          <w:szCs w:val="24"/>
          <w:lang w:bidi="ar"/>
        </w:rPr>
        <w:t>Jian Sun</w:t>
      </w:r>
      <w:bookmarkEnd w:id="5"/>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E6634C">
        <w:rPr>
          <w:rFonts w:ascii="Times New Roman" w:eastAsia="宋体" w:hAnsi="Times New Roman" w:cs="Times New Roman"/>
          <w:sz w:val="24"/>
          <w:szCs w:val="24"/>
          <w:lang w:bidi="ar"/>
        </w:rPr>
        <w:t>, Chao Qiu</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E6634C">
        <w:rPr>
          <w:rFonts w:ascii="Times New Roman" w:eastAsia="宋体" w:hAnsi="Times New Roman" w:cs="Times New Roman"/>
          <w:sz w:val="24"/>
          <w:szCs w:val="24"/>
          <w:lang w:bidi="ar"/>
        </w:rPr>
        <w:t>, Yijuan Zheng</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2</w:t>
      </w:r>
      <w:r w:rsidRPr="00E6634C">
        <w:rPr>
          <w:rFonts w:ascii="Times New Roman" w:eastAsia="宋体" w:hAnsi="Times New Roman" w:cs="Times New Roman"/>
          <w:sz w:val="24"/>
          <w:szCs w:val="24"/>
          <w:lang w:bidi="ar"/>
        </w:rPr>
        <w:t xml:space="preserve">, Weidong </w:t>
      </w:r>
      <w:bookmarkStart w:id="6" w:name="OLE_LINK130"/>
      <w:bookmarkStart w:id="7" w:name="OLE_LINK131"/>
      <w:r w:rsidRPr="00E6634C">
        <w:rPr>
          <w:rFonts w:ascii="Times New Roman" w:eastAsia="宋体" w:hAnsi="Times New Roman" w:cs="Times New Roman"/>
          <w:sz w:val="24"/>
          <w:szCs w:val="24"/>
          <w:lang w:bidi="ar"/>
        </w:rPr>
        <w:t>Zhao</w:t>
      </w:r>
      <w:bookmarkEnd w:id="6"/>
      <w:bookmarkEnd w:id="7"/>
      <w:r>
        <w:rPr>
          <w:rFonts w:ascii="Times New Roman" w:eastAsia="宋体" w:hAnsi="Times New Roman" w:cs="Times New Roman"/>
          <w:sz w:val="24"/>
          <w:szCs w:val="24"/>
          <w:lang w:bidi="ar"/>
        </w:rPr>
        <w:t xml:space="preserve"> </w:t>
      </w:r>
      <w:r w:rsidRPr="00E6634C">
        <w:rPr>
          <w:rFonts w:ascii="Times New Roman" w:eastAsia="宋体" w:hAnsi="Times New Roman" w:cs="Times New Roman"/>
          <w:sz w:val="24"/>
          <w:szCs w:val="24"/>
          <w:vertAlign w:val="superscript"/>
          <w:lang w:bidi="ar"/>
        </w:rPr>
        <w:t>3</w:t>
      </w:r>
      <w:r w:rsidRPr="00E6634C">
        <w:rPr>
          <w:rFonts w:ascii="Times New Roman" w:eastAsia="宋体" w:hAnsi="Times New Roman" w:cs="Times New Roman"/>
          <w:sz w:val="24"/>
          <w:szCs w:val="24"/>
          <w:lang w:bidi="ar"/>
        </w:rPr>
        <w:t xml:space="preserve">, </w:t>
      </w:r>
      <w:bookmarkStart w:id="8" w:name="OLE_LINK136"/>
      <w:bookmarkStart w:id="9" w:name="OLE_LINK137"/>
      <w:r w:rsidRPr="00E6634C">
        <w:rPr>
          <w:rFonts w:ascii="Times New Roman" w:eastAsia="宋体" w:hAnsi="Times New Roman" w:cs="Times New Roman"/>
          <w:sz w:val="24"/>
          <w:szCs w:val="24"/>
          <w:lang w:bidi="ar"/>
        </w:rPr>
        <w:t>Songhua</w:t>
      </w:r>
      <w:bookmarkEnd w:id="8"/>
      <w:bookmarkEnd w:id="9"/>
      <w:r w:rsidRPr="00E6634C">
        <w:rPr>
          <w:rFonts w:ascii="Times New Roman" w:eastAsia="宋体" w:hAnsi="Times New Roman" w:cs="Times New Roman"/>
          <w:sz w:val="24"/>
          <w:szCs w:val="24"/>
          <w:lang w:bidi="ar"/>
        </w:rPr>
        <w:t xml:space="preserve"> </w:t>
      </w:r>
      <w:bookmarkStart w:id="10" w:name="OLE_LINK138"/>
      <w:bookmarkStart w:id="11" w:name="OLE_LINK139"/>
      <w:r w:rsidRPr="00E6634C">
        <w:rPr>
          <w:rFonts w:ascii="Times New Roman" w:eastAsia="宋体" w:hAnsi="Times New Roman" w:cs="Times New Roman"/>
          <w:sz w:val="24"/>
          <w:szCs w:val="24"/>
          <w:lang w:bidi="ar"/>
        </w:rPr>
        <w:t>Yuan</w:t>
      </w:r>
      <w:bookmarkEnd w:id="10"/>
      <w:bookmarkEnd w:id="11"/>
      <w:r>
        <w:rPr>
          <w:rFonts w:ascii="Times New Roman" w:eastAsia="宋体" w:hAnsi="Times New Roman" w:cs="Times New Roman"/>
          <w:sz w:val="24"/>
          <w:szCs w:val="24"/>
          <w:lang w:bidi="ar"/>
        </w:rPr>
        <w:t xml:space="preserve"> </w:t>
      </w:r>
      <w:r w:rsidRPr="00E6634C">
        <w:rPr>
          <w:rFonts w:ascii="Times New Roman" w:eastAsia="宋体" w:hAnsi="Times New Roman" w:cs="Times New Roman"/>
          <w:sz w:val="24"/>
          <w:szCs w:val="24"/>
          <w:vertAlign w:val="superscript"/>
          <w:lang w:bidi="ar"/>
        </w:rPr>
        <w:t>4</w:t>
      </w:r>
      <w:r w:rsidRPr="00E6634C">
        <w:rPr>
          <w:rFonts w:ascii="Times New Roman" w:eastAsia="宋体" w:hAnsi="Times New Roman" w:cs="Times New Roman"/>
          <w:sz w:val="24"/>
          <w:szCs w:val="24"/>
          <w:lang w:bidi="ar"/>
        </w:rPr>
        <w:t>, Dawu Zeng</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5</w:t>
      </w:r>
      <w:r w:rsidRPr="00E6634C">
        <w:rPr>
          <w:rFonts w:ascii="Times New Roman" w:eastAsia="宋体" w:hAnsi="Times New Roman" w:cs="Times New Roman"/>
          <w:sz w:val="24"/>
          <w:szCs w:val="24"/>
          <w:lang w:bidi="ar"/>
        </w:rPr>
        <w:t xml:space="preserve">, Jianfei </w:t>
      </w:r>
      <w:bookmarkStart w:id="12" w:name="OLE_LINK134"/>
      <w:bookmarkStart w:id="13" w:name="OLE_LINK135"/>
      <w:r w:rsidRPr="00E6634C">
        <w:rPr>
          <w:rFonts w:ascii="Times New Roman" w:eastAsia="宋体" w:hAnsi="Times New Roman" w:cs="Times New Roman"/>
          <w:sz w:val="24"/>
          <w:szCs w:val="24"/>
          <w:lang w:bidi="ar"/>
        </w:rPr>
        <w:t>Long</w:t>
      </w:r>
      <w:bookmarkEnd w:id="12"/>
      <w:bookmarkEnd w:id="13"/>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E6634C">
        <w:rPr>
          <w:rFonts w:ascii="Times New Roman" w:eastAsia="宋体" w:hAnsi="Times New Roman" w:cs="Times New Roman"/>
          <w:sz w:val="24"/>
          <w:szCs w:val="24"/>
          <w:lang w:bidi="ar"/>
        </w:rPr>
        <w:t>, Mengqi Zhu</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E6634C">
        <w:rPr>
          <w:rFonts w:ascii="Times New Roman" w:eastAsia="宋体" w:hAnsi="Times New Roman" w:cs="Times New Roman"/>
          <w:sz w:val="24"/>
          <w:szCs w:val="24"/>
          <w:lang w:bidi="ar"/>
        </w:rPr>
        <w:t>, Xueyun Zhang</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E6634C">
        <w:rPr>
          <w:rFonts w:ascii="Times New Roman" w:eastAsia="宋体" w:hAnsi="Times New Roman" w:cs="Times New Roman"/>
          <w:sz w:val="24"/>
          <w:szCs w:val="24"/>
          <w:lang w:bidi="ar"/>
        </w:rPr>
        <w:t>, Jingwen Wu</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E6634C">
        <w:rPr>
          <w:rFonts w:ascii="Times New Roman" w:eastAsia="宋体" w:hAnsi="Times New Roman" w:cs="Times New Roman"/>
          <w:sz w:val="24"/>
          <w:szCs w:val="24"/>
          <w:lang w:bidi="ar"/>
        </w:rPr>
        <w:t>, Zhenxuan Ma</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E6634C">
        <w:rPr>
          <w:rFonts w:ascii="Times New Roman" w:eastAsia="宋体" w:hAnsi="Times New Roman" w:cs="Times New Roman"/>
          <w:sz w:val="24"/>
          <w:szCs w:val="24"/>
          <w:lang w:bidi="ar"/>
        </w:rPr>
        <w:t>, Haoxiang Zhu</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E6634C">
        <w:rPr>
          <w:rFonts w:ascii="Times New Roman" w:eastAsia="宋体" w:hAnsi="Times New Roman" w:cs="Times New Roman"/>
          <w:sz w:val="24"/>
          <w:szCs w:val="24"/>
          <w:lang w:bidi="ar"/>
        </w:rPr>
        <w:t>, Milong Su</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2</w:t>
      </w:r>
      <w:r w:rsidRPr="00E6634C">
        <w:rPr>
          <w:rFonts w:ascii="Times New Roman" w:eastAsia="宋体" w:hAnsi="Times New Roman" w:cs="Times New Roman"/>
          <w:sz w:val="24"/>
          <w:szCs w:val="24"/>
          <w:lang w:bidi="ar"/>
        </w:rPr>
        <w:t xml:space="preserve">, </w:t>
      </w:r>
      <w:bookmarkStart w:id="14" w:name="OLE_LINK152"/>
      <w:bookmarkStart w:id="15" w:name="OLE_LINK153"/>
      <w:r w:rsidRPr="00E6634C">
        <w:rPr>
          <w:rFonts w:ascii="Times New Roman" w:eastAsia="宋体" w:hAnsi="Times New Roman" w:cs="Times New Roman"/>
          <w:sz w:val="24"/>
          <w:szCs w:val="24"/>
          <w:lang w:bidi="ar"/>
        </w:rPr>
        <w:t>Jianqing</w:t>
      </w:r>
      <w:bookmarkEnd w:id="14"/>
      <w:bookmarkEnd w:id="15"/>
      <w:r w:rsidRPr="00E6634C">
        <w:rPr>
          <w:rFonts w:ascii="Times New Roman" w:eastAsia="宋体" w:hAnsi="Times New Roman" w:cs="Times New Roman"/>
          <w:sz w:val="24"/>
          <w:szCs w:val="24"/>
          <w:lang w:bidi="ar"/>
        </w:rPr>
        <w:t xml:space="preserve"> X</w:t>
      </w:r>
      <w:r w:rsidRPr="002F3ACE">
        <w:rPr>
          <w:rFonts w:ascii="Times New Roman" w:eastAsia="宋体" w:hAnsi="Times New Roman" w:cs="Times New Roman"/>
          <w:sz w:val="24"/>
          <w:szCs w:val="24"/>
          <w:lang w:bidi="ar"/>
        </w:rPr>
        <w:t>u</w:t>
      </w:r>
      <w:r>
        <w:rPr>
          <w:rFonts w:ascii="Times New Roman" w:eastAsia="宋体" w:hAnsi="Times New Roman" w:cs="Times New Roman"/>
          <w:sz w:val="24"/>
          <w:szCs w:val="24"/>
          <w:lang w:bidi="ar"/>
        </w:rPr>
        <w:t xml:space="preserve"> </w:t>
      </w:r>
      <w:r w:rsidRPr="002F3ACE">
        <w:rPr>
          <w:rFonts w:ascii="Times New Roman" w:eastAsia="宋体" w:hAnsi="Times New Roman" w:cs="Times New Roman"/>
          <w:sz w:val="24"/>
          <w:szCs w:val="24"/>
          <w:vertAlign w:val="superscript"/>
          <w:lang w:bidi="ar"/>
        </w:rPr>
        <w:t>4</w:t>
      </w:r>
      <w:r w:rsidRPr="002F3ACE">
        <w:rPr>
          <w:rFonts w:ascii="Times New Roman" w:eastAsia="宋体" w:hAnsi="Times New Roman" w:cs="Times New Roman"/>
          <w:sz w:val="24"/>
          <w:szCs w:val="24"/>
          <w:lang w:bidi="ar"/>
        </w:rPr>
        <w:t>,</w:t>
      </w:r>
      <w:bookmarkStart w:id="16" w:name="OLE_LINK148"/>
      <w:r w:rsidRPr="00F307D8">
        <w:rPr>
          <w:rFonts w:ascii="Times New Roman" w:eastAsia="宋体" w:hAnsi="Times New Roman" w:cs="Times New Roman"/>
          <w:sz w:val="24"/>
          <w:szCs w:val="24"/>
          <w:lang w:bidi="ar"/>
        </w:rPr>
        <w:t xml:space="preserve"> </w:t>
      </w:r>
      <w:r w:rsidRPr="00E6634C">
        <w:rPr>
          <w:rFonts w:ascii="Times New Roman" w:eastAsia="宋体" w:hAnsi="Times New Roman" w:cs="Times New Roman"/>
          <w:sz w:val="24"/>
          <w:szCs w:val="24"/>
          <w:lang w:bidi="ar"/>
        </w:rPr>
        <w:t>Bin</w:t>
      </w:r>
      <w:bookmarkEnd w:id="16"/>
      <w:r w:rsidRPr="00E6634C">
        <w:rPr>
          <w:rFonts w:ascii="Times New Roman" w:eastAsia="宋体" w:hAnsi="Times New Roman" w:cs="Times New Roman"/>
          <w:sz w:val="24"/>
          <w:szCs w:val="24"/>
          <w:lang w:bidi="ar"/>
        </w:rPr>
        <w:t xml:space="preserve"> Li</w:t>
      </w:r>
      <w:r>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6</w:t>
      </w:r>
      <w:r w:rsidRPr="00E6634C">
        <w:rPr>
          <w:rFonts w:ascii="Times New Roman" w:eastAsia="宋体" w:hAnsi="Times New Roman" w:cs="Times New Roman"/>
          <w:sz w:val="24"/>
          <w:szCs w:val="24"/>
          <w:lang w:bidi="ar"/>
        </w:rPr>
        <w:t>,</w:t>
      </w:r>
      <w:r w:rsidRPr="002F3ACE">
        <w:rPr>
          <w:rFonts w:ascii="Times New Roman" w:eastAsia="宋体" w:hAnsi="Times New Roman" w:cs="Times New Roman"/>
          <w:sz w:val="24"/>
          <w:szCs w:val="24"/>
          <w:lang w:bidi="ar"/>
        </w:rPr>
        <w:t xml:space="preserve"> </w:t>
      </w:r>
      <w:bookmarkStart w:id="17" w:name="OLE_LINK158"/>
      <w:bookmarkStart w:id="18" w:name="OLE_LINK159"/>
      <w:r w:rsidRPr="002F3ACE">
        <w:rPr>
          <w:rFonts w:ascii="Times New Roman" w:eastAsia="宋体" w:hAnsi="Times New Roman" w:cs="Times New Roman"/>
          <w:sz w:val="24"/>
          <w:szCs w:val="24"/>
          <w:lang w:bidi="ar"/>
        </w:rPr>
        <w:t>Richeng Mao</w:t>
      </w:r>
      <w:bookmarkEnd w:id="17"/>
      <w:bookmarkEnd w:id="18"/>
      <w:r w:rsidRPr="002F3ACE">
        <w:rPr>
          <w:rFonts w:ascii="Times New Roman" w:eastAsia="宋体" w:hAnsi="Times New Roman" w:cs="Times New Roman"/>
          <w:sz w:val="24"/>
          <w:szCs w:val="24"/>
          <w:lang w:bidi="ar"/>
        </w:rPr>
        <w:t xml:space="preserve"> </w:t>
      </w:r>
      <w:r>
        <w:rPr>
          <w:rFonts w:ascii="Times New Roman" w:eastAsia="宋体" w:hAnsi="Times New Roman" w:cs="Times New Roman" w:hint="eastAsia"/>
          <w:sz w:val="24"/>
          <w:szCs w:val="24"/>
          <w:vertAlign w:val="superscript"/>
          <w:lang w:bidi="ar"/>
        </w:rPr>
        <w:t>1</w:t>
      </w:r>
      <w:r w:rsidRPr="009C4267">
        <w:rPr>
          <w:rFonts w:ascii="MS Gothic" w:eastAsia="MS Gothic" w:hAnsi="MS Gothic" w:cs="MS Gothic" w:hint="eastAsia"/>
          <w:sz w:val="24"/>
          <w:szCs w:val="24"/>
          <w:vertAlign w:val="superscript"/>
          <w:lang w:bidi="ar"/>
        </w:rPr>
        <w:t>✉</w:t>
      </w:r>
      <w:r w:rsidRPr="002F3ACE">
        <w:rPr>
          <w:rFonts w:ascii="Times New Roman" w:eastAsia="宋体" w:hAnsi="Times New Roman" w:cs="Times New Roman"/>
          <w:sz w:val="24"/>
          <w:szCs w:val="24"/>
          <w:lang w:bidi="ar"/>
        </w:rPr>
        <w:t xml:space="preserve">, Zhijun Su </w:t>
      </w:r>
      <w:r>
        <w:rPr>
          <w:rFonts w:ascii="Times New Roman" w:eastAsia="宋体" w:hAnsi="Times New Roman" w:cs="Times New Roman" w:hint="eastAsia"/>
          <w:sz w:val="24"/>
          <w:szCs w:val="24"/>
          <w:vertAlign w:val="superscript"/>
          <w:lang w:bidi="ar"/>
        </w:rPr>
        <w:t>2</w:t>
      </w:r>
      <w:r w:rsidRPr="009C4267">
        <w:rPr>
          <w:rFonts w:ascii="MS Gothic" w:eastAsia="MS Gothic" w:hAnsi="MS Gothic" w:cs="MS Gothic" w:hint="eastAsia"/>
          <w:sz w:val="24"/>
          <w:szCs w:val="24"/>
          <w:vertAlign w:val="superscript"/>
          <w:lang w:bidi="ar"/>
        </w:rPr>
        <w:t>✉</w:t>
      </w:r>
      <w:r w:rsidRPr="002F3ACE">
        <w:rPr>
          <w:rFonts w:ascii="Times New Roman" w:eastAsia="宋体" w:hAnsi="Times New Roman" w:cs="Times New Roman"/>
          <w:sz w:val="24"/>
          <w:szCs w:val="24"/>
          <w:lang w:bidi="ar"/>
        </w:rPr>
        <w:t xml:space="preserve">, Jiming Zhang </w:t>
      </w:r>
      <w:r>
        <w:rPr>
          <w:rFonts w:ascii="Times New Roman" w:eastAsia="宋体" w:hAnsi="Times New Roman" w:cs="Times New Roman" w:hint="eastAsia"/>
          <w:sz w:val="24"/>
          <w:szCs w:val="24"/>
          <w:vertAlign w:val="superscript"/>
          <w:lang w:bidi="ar"/>
        </w:rPr>
        <w:t>1</w:t>
      </w:r>
      <w:bookmarkEnd w:id="1"/>
      <w:r>
        <w:rPr>
          <w:rFonts w:ascii="Times New Roman" w:eastAsia="宋体" w:hAnsi="Times New Roman" w:cs="Times New Roman" w:hint="eastAsia"/>
          <w:sz w:val="24"/>
          <w:szCs w:val="24"/>
          <w:vertAlign w:val="superscript"/>
          <w:lang w:bidi="ar"/>
        </w:rPr>
        <w:t>,</w:t>
      </w:r>
      <w:r>
        <w:rPr>
          <w:rFonts w:ascii="Times New Roman" w:eastAsia="宋体" w:hAnsi="Times New Roman" w:cs="Times New Roman"/>
          <w:sz w:val="24"/>
          <w:szCs w:val="24"/>
          <w:vertAlign w:val="superscript"/>
          <w:lang w:bidi="ar"/>
        </w:rPr>
        <w:t xml:space="preserve"> </w:t>
      </w:r>
      <w:r w:rsidRPr="006A12CA">
        <w:rPr>
          <w:rFonts w:ascii="Times New Roman" w:eastAsia="宋体" w:hAnsi="Times New Roman" w:cs="Times New Roman"/>
          <w:sz w:val="24"/>
          <w:szCs w:val="24"/>
          <w:vertAlign w:val="superscript"/>
          <w:lang w:bidi="ar"/>
        </w:rPr>
        <w:t>7, 8</w:t>
      </w:r>
      <w:r w:rsidRPr="009C4267">
        <w:rPr>
          <w:rFonts w:ascii="MS Gothic" w:eastAsia="MS Gothic" w:hAnsi="MS Gothic" w:cs="MS Gothic" w:hint="eastAsia"/>
          <w:sz w:val="24"/>
          <w:szCs w:val="24"/>
          <w:vertAlign w:val="superscript"/>
          <w:lang w:bidi="ar"/>
        </w:rPr>
        <w:t>✉</w:t>
      </w:r>
    </w:p>
    <w:p w14:paraId="0FF52FF3" w14:textId="77777777" w:rsidR="007D1EC0" w:rsidRPr="006A12CA" w:rsidRDefault="007D1EC0" w:rsidP="007D1EC0">
      <w:pPr>
        <w:spacing w:line="480" w:lineRule="auto"/>
        <w:rPr>
          <w:rFonts w:ascii="Times New Roman" w:eastAsia="宋体" w:hAnsi="Times New Roman" w:cs="Times New Roman"/>
          <w:sz w:val="24"/>
          <w:szCs w:val="24"/>
          <w:lang w:bidi="ar"/>
        </w:rPr>
      </w:pPr>
      <w:bookmarkStart w:id="19" w:name="OLE_LINK23"/>
      <w:r w:rsidRPr="006A12CA">
        <w:rPr>
          <w:rFonts w:ascii="Times New Roman" w:eastAsia="宋体" w:hAnsi="Times New Roman" w:cs="Times New Roman"/>
          <w:sz w:val="24"/>
          <w:szCs w:val="24"/>
          <w:vertAlign w:val="superscript"/>
          <w:lang w:bidi="ar"/>
        </w:rPr>
        <w:t xml:space="preserve">9 </w:t>
      </w:r>
      <w:r w:rsidRPr="006A12CA">
        <w:rPr>
          <w:rFonts w:ascii="Times New Roman" w:eastAsia="宋体" w:hAnsi="Times New Roman" w:cs="Times New Roman"/>
          <w:sz w:val="24"/>
          <w:szCs w:val="24"/>
          <w:lang w:bidi="ar"/>
        </w:rPr>
        <w:t xml:space="preserve">These authors contributed equally: Xueping Yu and Feifei Yang. </w:t>
      </w:r>
    </w:p>
    <w:p w14:paraId="4C3D3ADE" w14:textId="77777777" w:rsidR="007D1EC0" w:rsidRPr="00ED01DC" w:rsidRDefault="007D1EC0" w:rsidP="007D1EC0">
      <w:pPr>
        <w:spacing w:line="480" w:lineRule="auto"/>
        <w:rPr>
          <w:rFonts w:ascii="Times New Roman" w:hAnsi="Times New Roman" w:cs="Times New Roman"/>
          <w:sz w:val="24"/>
          <w:szCs w:val="24"/>
        </w:rPr>
      </w:pPr>
      <w:bookmarkStart w:id="20" w:name="OLE_LINK26"/>
      <w:r w:rsidRPr="009C4267">
        <w:rPr>
          <w:rFonts w:ascii="MS Gothic" w:eastAsia="MS Gothic" w:hAnsi="MS Gothic" w:cs="MS Gothic" w:hint="eastAsia"/>
          <w:sz w:val="24"/>
          <w:szCs w:val="24"/>
          <w:vertAlign w:val="superscript"/>
          <w:lang w:bidi="ar"/>
        </w:rPr>
        <w:t>✉</w:t>
      </w:r>
      <w:bookmarkEnd w:id="20"/>
      <w:r w:rsidRPr="009C4267">
        <w:rPr>
          <w:rFonts w:ascii="Times New Roman" w:eastAsia="宋体" w:hAnsi="Times New Roman" w:cs="Times New Roman"/>
          <w:sz w:val="24"/>
          <w:szCs w:val="24"/>
          <w:lang w:bidi="ar"/>
        </w:rPr>
        <w:t>email:</w:t>
      </w:r>
      <w:r>
        <w:rPr>
          <w:rFonts w:ascii="Times New Roman" w:eastAsia="宋体" w:hAnsi="Times New Roman" w:cs="Times New Roman"/>
          <w:sz w:val="24"/>
          <w:szCs w:val="24"/>
          <w:lang w:bidi="ar"/>
        </w:rPr>
        <w:t xml:space="preserve"> </w:t>
      </w:r>
      <w:bookmarkStart w:id="21" w:name="OLE_LINK114"/>
      <w:bookmarkStart w:id="22" w:name="OLE_LINK115"/>
      <w:bookmarkEnd w:id="19"/>
      <w:r>
        <w:rPr>
          <w:rStyle w:val="a3"/>
          <w:rFonts w:ascii="Times New Roman" w:hAnsi="Times New Roman" w:cs="Times New Roman"/>
          <w:sz w:val="24"/>
        </w:rPr>
        <w:fldChar w:fldCharType="begin"/>
      </w:r>
      <w:r>
        <w:rPr>
          <w:rStyle w:val="a3"/>
          <w:rFonts w:ascii="Times New Roman" w:hAnsi="Times New Roman" w:cs="Times New Roman"/>
          <w:sz w:val="24"/>
        </w:rPr>
        <w:instrText xml:space="preserve"> HYPERLINK "mailto:</w:instrText>
      </w:r>
      <w:r w:rsidRPr="00AC3931">
        <w:rPr>
          <w:rStyle w:val="a3"/>
          <w:rFonts w:ascii="Times New Roman" w:hAnsi="Times New Roman" w:cs="Times New Roman"/>
          <w:sz w:val="24"/>
        </w:rPr>
        <w:instrText>jmzhang@fudan.edu.cn</w:instrText>
      </w:r>
      <w:r>
        <w:rPr>
          <w:rStyle w:val="a3"/>
          <w:rFonts w:ascii="Times New Roman" w:hAnsi="Times New Roman" w:cs="Times New Roman"/>
          <w:sz w:val="24"/>
        </w:rPr>
        <w:instrText xml:space="preserve">" </w:instrText>
      </w:r>
      <w:r>
        <w:rPr>
          <w:rStyle w:val="a3"/>
          <w:rFonts w:ascii="Times New Roman" w:hAnsi="Times New Roman" w:cs="Times New Roman"/>
          <w:sz w:val="24"/>
        </w:rPr>
        <w:fldChar w:fldCharType="separate"/>
      </w:r>
      <w:r w:rsidRPr="004F38BF">
        <w:rPr>
          <w:rStyle w:val="a3"/>
          <w:rFonts w:ascii="Times New Roman" w:hAnsi="Times New Roman" w:cs="Times New Roman"/>
          <w:sz w:val="24"/>
        </w:rPr>
        <w:t>jmzhang@fudan.edu.cn</w:t>
      </w:r>
      <w:bookmarkEnd w:id="21"/>
      <w:bookmarkEnd w:id="22"/>
      <w:r>
        <w:rPr>
          <w:rStyle w:val="a3"/>
          <w:rFonts w:ascii="Times New Roman" w:hAnsi="Times New Roman" w:cs="Times New Roman"/>
          <w:sz w:val="24"/>
        </w:rPr>
        <w:fldChar w:fldCharType="end"/>
      </w:r>
      <w:r w:rsidRPr="00E6634C">
        <w:rPr>
          <w:rFonts w:ascii="Times New Roman" w:eastAsia="宋体" w:hAnsi="Times New Roman" w:cs="Times New Roman"/>
          <w:sz w:val="24"/>
          <w:szCs w:val="24"/>
          <w:lang w:bidi="ar"/>
        </w:rPr>
        <w:t>;</w:t>
      </w:r>
      <w:r>
        <w:rPr>
          <w:rFonts w:ascii="Times New Roman" w:eastAsia="宋体" w:hAnsi="Times New Roman" w:cs="Times New Roman"/>
          <w:sz w:val="24"/>
          <w:szCs w:val="24"/>
          <w:lang w:bidi="ar"/>
        </w:rPr>
        <w:t xml:space="preserve"> </w:t>
      </w:r>
      <w:hyperlink r:id="rId6" w:history="1">
        <w:r w:rsidRPr="00E6634C">
          <w:rPr>
            <w:rStyle w:val="a3"/>
            <w:rFonts w:ascii="Times New Roman" w:eastAsia="宋体" w:hAnsi="Times New Roman" w:cs="Times New Roman"/>
            <w:sz w:val="24"/>
            <w:szCs w:val="24"/>
            <w:lang w:bidi="ar"/>
          </w:rPr>
          <w:t>su2366@sina.com</w:t>
        </w:r>
      </w:hyperlink>
      <w:r w:rsidRPr="00E6634C">
        <w:rPr>
          <w:rFonts w:ascii="Times New Roman" w:eastAsia="宋体" w:hAnsi="Times New Roman" w:cs="Times New Roman"/>
          <w:sz w:val="24"/>
          <w:szCs w:val="24"/>
          <w:lang w:bidi="ar"/>
        </w:rPr>
        <w:t>;</w:t>
      </w:r>
      <w:r>
        <w:rPr>
          <w:rFonts w:ascii="Times New Roman" w:eastAsia="宋体" w:hAnsi="Times New Roman" w:cs="Times New Roman"/>
          <w:sz w:val="24"/>
          <w:szCs w:val="24"/>
          <w:lang w:bidi="ar"/>
        </w:rPr>
        <w:t xml:space="preserve"> </w:t>
      </w:r>
      <w:r w:rsidRPr="00B1316D">
        <w:rPr>
          <w:rStyle w:val="a3"/>
          <w:rFonts w:ascii="Times New Roman" w:hAnsi="Times New Roman" w:cs="Times New Roman"/>
          <w:sz w:val="24"/>
        </w:rPr>
        <w:t>njxiaomao@163.com</w:t>
      </w:r>
      <w:r w:rsidRPr="005147FA">
        <w:rPr>
          <w:rFonts w:ascii="Times New Roman" w:eastAsia="宋体" w:hAnsi="Times New Roman" w:cs="Times New Roman"/>
          <w:sz w:val="24"/>
          <w:szCs w:val="24"/>
          <w:lang w:bidi="ar"/>
        </w:rPr>
        <w:t>.</w:t>
      </w:r>
    </w:p>
    <w:p w14:paraId="0D6E39C1" w14:textId="77777777" w:rsidR="003A29AD" w:rsidRPr="007D1EC0" w:rsidRDefault="003A29AD" w:rsidP="00833E64">
      <w:pPr>
        <w:autoSpaceDE w:val="0"/>
        <w:autoSpaceDN w:val="0"/>
        <w:adjustRightInd w:val="0"/>
        <w:spacing w:line="480" w:lineRule="auto"/>
        <w:jc w:val="left"/>
        <w:rPr>
          <w:rFonts w:ascii="Times New Roman" w:hAnsi="Times New Roman" w:cs="Times New Roman"/>
          <w:sz w:val="24"/>
          <w:szCs w:val="24"/>
          <w:shd w:val="clear" w:color="auto" w:fill="FFFFFF"/>
        </w:rPr>
      </w:pPr>
    </w:p>
    <w:p w14:paraId="689B2C5F" w14:textId="38FAED4B" w:rsidR="00CB65F9" w:rsidRPr="00833E64" w:rsidRDefault="00CB65F9" w:rsidP="00833E64">
      <w:pPr>
        <w:autoSpaceDE w:val="0"/>
        <w:autoSpaceDN w:val="0"/>
        <w:adjustRightInd w:val="0"/>
        <w:spacing w:line="480" w:lineRule="auto"/>
        <w:jc w:val="left"/>
        <w:rPr>
          <w:rFonts w:ascii="Times New Roman" w:hAnsi="Times New Roman" w:cs="Times New Roman"/>
          <w:sz w:val="24"/>
          <w:szCs w:val="24"/>
          <w:shd w:val="clear" w:color="auto" w:fill="FFFFFF"/>
        </w:rPr>
      </w:pPr>
      <w:r w:rsidRPr="00833E64">
        <w:rPr>
          <w:rFonts w:ascii="Times New Roman" w:hAnsi="Times New Roman" w:cs="Times New Roman"/>
          <w:sz w:val="24"/>
          <w:szCs w:val="24"/>
          <w:shd w:val="clear" w:color="auto" w:fill="FFFFFF"/>
        </w:rPr>
        <w:t>This PDF file includes:</w:t>
      </w:r>
    </w:p>
    <w:p w14:paraId="7133AA35" w14:textId="00DF9D58" w:rsidR="00CB65F9" w:rsidRPr="00833E64" w:rsidRDefault="00CB65F9" w:rsidP="00833E64">
      <w:pPr>
        <w:spacing w:line="480" w:lineRule="auto"/>
        <w:rPr>
          <w:rFonts w:ascii="Times New Roman" w:hAnsi="Times New Roman" w:cs="Times New Roman"/>
          <w:sz w:val="24"/>
          <w:szCs w:val="24"/>
          <w:shd w:val="clear" w:color="auto" w:fill="FFFFFF"/>
        </w:rPr>
      </w:pPr>
      <w:r w:rsidRPr="00833E64">
        <w:rPr>
          <w:rFonts w:ascii="Times New Roman" w:hAnsi="Times New Roman" w:cs="Times New Roman"/>
          <w:sz w:val="24"/>
          <w:szCs w:val="24"/>
          <w:shd w:val="clear" w:color="auto" w:fill="FFFFFF"/>
        </w:rPr>
        <w:t>Materials and Methods</w:t>
      </w:r>
    </w:p>
    <w:p w14:paraId="5FA57FE7" w14:textId="275E7554" w:rsidR="000F6AFE" w:rsidRPr="00697C61" w:rsidRDefault="00656A0F" w:rsidP="00833E64">
      <w:pPr>
        <w:widowControl/>
        <w:spacing w:line="480" w:lineRule="auto"/>
        <w:rPr>
          <w:rFonts w:ascii="Times New Roman" w:hAnsi="Times New Roman" w:cs="Times New Roman"/>
          <w:sz w:val="24"/>
          <w:szCs w:val="24"/>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sidR="008C210A">
        <w:rPr>
          <w:rFonts w:ascii="Times New Roman" w:hAnsi="Times New Roman" w:cs="Times New Roman" w:hint="eastAsia"/>
          <w:bCs/>
          <w:sz w:val="24"/>
          <w:szCs w:val="24"/>
        </w:rPr>
        <w:t>r</w:t>
      </w:r>
      <w:r w:rsidR="008C210A">
        <w:rPr>
          <w:rFonts w:ascii="Times New Roman" w:hAnsi="Times New Roman" w:cs="Times New Roman"/>
          <w:bCs/>
          <w:sz w:val="24"/>
          <w:szCs w:val="24"/>
        </w:rPr>
        <w:t>y</w:t>
      </w:r>
      <w:r w:rsidRPr="00697C61">
        <w:rPr>
          <w:rFonts w:ascii="Times New Roman" w:hAnsi="Times New Roman" w:cs="Times New Roman"/>
          <w:bCs/>
          <w:sz w:val="24"/>
          <w:szCs w:val="24"/>
        </w:rPr>
        <w:t xml:space="preserve"> Figure 1. Expression of BTLA and HVEM on T cells, NK cells, and dendritic cells (DC)</w:t>
      </w:r>
    </w:p>
    <w:p w14:paraId="1DA3DAB0" w14:textId="3FA2E333" w:rsidR="00CB65F9" w:rsidRPr="00697C61" w:rsidRDefault="008C210A" w:rsidP="00833E64">
      <w:pPr>
        <w:widowControl/>
        <w:spacing w:line="480" w:lineRule="auto"/>
        <w:rPr>
          <w:rFonts w:ascii="Times New Roman" w:hAnsi="Times New Roman" w:cs="Times New Roman"/>
          <w:sz w:val="24"/>
          <w:szCs w:val="24"/>
          <w:shd w:val="clear" w:color="auto" w:fill="FFFFFF"/>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656A0F" w:rsidRPr="00697C61">
        <w:rPr>
          <w:rFonts w:ascii="Times New Roman" w:hAnsi="Times New Roman" w:cs="Times New Roman"/>
          <w:bCs/>
          <w:sz w:val="24"/>
          <w:szCs w:val="24"/>
        </w:rPr>
        <w:t xml:space="preserve"> Fig</w:t>
      </w:r>
      <w:r w:rsidR="00656A0F" w:rsidRPr="00697C61">
        <w:rPr>
          <w:rFonts w:ascii="Times New Roman" w:hAnsi="Times New Roman" w:cs="Times New Roman" w:hint="eastAsia"/>
          <w:bCs/>
          <w:sz w:val="24"/>
          <w:szCs w:val="24"/>
        </w:rPr>
        <w:t>.</w:t>
      </w:r>
      <w:r w:rsidR="00656A0F" w:rsidRPr="00697C61">
        <w:rPr>
          <w:rFonts w:ascii="Times New Roman" w:hAnsi="Times New Roman" w:cs="Times New Roman"/>
          <w:bCs/>
          <w:sz w:val="24"/>
          <w:szCs w:val="24"/>
        </w:rPr>
        <w:t xml:space="preserve"> 2. </w:t>
      </w:r>
      <w:r w:rsidR="00656A0F" w:rsidRPr="00697C61">
        <w:rPr>
          <w:rFonts w:ascii="Times New Roman" w:hAnsi="Times New Roman" w:cs="Times New Roman"/>
          <w:sz w:val="24"/>
          <w:szCs w:val="24"/>
          <w:shd w:val="clear" w:color="auto" w:fill="FFFFFF"/>
        </w:rPr>
        <w:t>BTLA expression is significantly increased in the Tem subtype, in all subgroups of circulation CD4</w:t>
      </w:r>
      <w:r w:rsidR="00656A0F" w:rsidRPr="00697C61">
        <w:rPr>
          <w:rFonts w:ascii="Times New Roman" w:hAnsi="Times New Roman" w:cs="Times New Roman"/>
          <w:sz w:val="24"/>
          <w:szCs w:val="24"/>
          <w:shd w:val="clear" w:color="auto" w:fill="FFFFFF"/>
          <w:vertAlign w:val="superscript"/>
        </w:rPr>
        <w:t>+</w:t>
      </w:r>
      <w:r w:rsidR="00656A0F" w:rsidRPr="00697C61">
        <w:rPr>
          <w:rFonts w:ascii="Times New Roman" w:hAnsi="Times New Roman" w:cs="Times New Roman"/>
          <w:sz w:val="24"/>
          <w:szCs w:val="24"/>
          <w:shd w:val="clear" w:color="auto" w:fill="FFFFFF"/>
        </w:rPr>
        <w:t>T cells, and in intrahepatic CD4</w:t>
      </w:r>
      <w:r w:rsidR="00656A0F" w:rsidRPr="00697C61">
        <w:rPr>
          <w:rFonts w:ascii="Times New Roman" w:hAnsi="Times New Roman" w:cs="Times New Roman"/>
          <w:sz w:val="24"/>
          <w:szCs w:val="24"/>
          <w:shd w:val="clear" w:color="auto" w:fill="FFFFFF"/>
          <w:vertAlign w:val="superscript"/>
        </w:rPr>
        <w:t>+</w:t>
      </w:r>
      <w:r w:rsidR="00656A0F" w:rsidRPr="00697C61">
        <w:rPr>
          <w:rFonts w:ascii="Times New Roman" w:hAnsi="Times New Roman" w:cs="Times New Roman"/>
          <w:sz w:val="24"/>
          <w:szCs w:val="24"/>
          <w:shd w:val="clear" w:color="auto" w:fill="FFFFFF"/>
        </w:rPr>
        <w:t>T cells of HBV-ACLF patient</w:t>
      </w:r>
      <w:r w:rsidR="00656A0F" w:rsidRPr="00697C61">
        <w:rPr>
          <w:rFonts w:ascii="Times New Roman" w:hAnsi="Times New Roman" w:cs="Times New Roman"/>
          <w:bCs/>
          <w:sz w:val="24"/>
          <w:szCs w:val="24"/>
          <w:shd w:val="clear" w:color="auto" w:fill="FFFFFF"/>
        </w:rPr>
        <w:t>s.</w:t>
      </w:r>
    </w:p>
    <w:p w14:paraId="1F355C82" w14:textId="12F53ABA" w:rsidR="00E16F25" w:rsidRPr="00697C61" w:rsidRDefault="008C210A" w:rsidP="00833E64">
      <w:pPr>
        <w:pStyle w:val="EndNoteBibliography"/>
        <w:spacing w:line="480" w:lineRule="auto"/>
        <w:rPr>
          <w:rFonts w:ascii="Times New Roman" w:hAnsi="Times New Roman" w:cs="Times New Roman"/>
          <w:kern w:val="0"/>
          <w:sz w:val="24"/>
          <w:szCs w:val="24"/>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656A0F" w:rsidRPr="00697C61">
        <w:rPr>
          <w:rFonts w:ascii="Times New Roman" w:hAnsi="Times New Roman" w:cs="Times New Roman"/>
          <w:bCs/>
          <w:sz w:val="24"/>
          <w:szCs w:val="24"/>
        </w:rPr>
        <w:t xml:space="preserve"> Fig</w:t>
      </w:r>
      <w:r w:rsidR="00656A0F" w:rsidRPr="00697C61">
        <w:rPr>
          <w:rFonts w:ascii="Times New Roman" w:hAnsi="Times New Roman" w:cs="Times New Roman" w:hint="eastAsia"/>
          <w:bCs/>
          <w:sz w:val="24"/>
          <w:szCs w:val="24"/>
        </w:rPr>
        <w:t>.</w:t>
      </w:r>
      <w:r w:rsidR="00656A0F" w:rsidRPr="00697C61">
        <w:rPr>
          <w:rFonts w:ascii="Times New Roman" w:hAnsi="Times New Roman" w:cs="Times New Roman"/>
          <w:bCs/>
          <w:sz w:val="24"/>
          <w:szCs w:val="24"/>
        </w:rPr>
        <w:t xml:space="preserve"> </w:t>
      </w:r>
      <w:r w:rsidR="00656A0F" w:rsidRPr="00697C61">
        <w:rPr>
          <w:rFonts w:ascii="Times New Roman" w:hAnsi="Times New Roman" w:cs="Times New Roman"/>
          <w:noProof w:val="0"/>
          <w:sz w:val="24"/>
          <w:szCs w:val="24"/>
        </w:rPr>
        <w:t xml:space="preserve">3. </w:t>
      </w:r>
      <w:r w:rsidR="00656A0F" w:rsidRPr="00697C61">
        <w:rPr>
          <w:rFonts w:ascii="Times New Roman" w:hAnsi="Times New Roman" w:cs="Times New Roman"/>
          <w:noProof w:val="0"/>
          <w:sz w:val="24"/>
          <w:szCs w:val="24"/>
          <w:shd w:val="clear" w:color="auto" w:fill="FFFFFF"/>
        </w:rPr>
        <w:t>BTLA</w:t>
      </w:r>
      <w:r w:rsidR="00656A0F" w:rsidRPr="00697C61">
        <w:rPr>
          <w:rFonts w:ascii="Times New Roman" w:hAnsi="Times New Roman" w:cs="Times New Roman"/>
          <w:noProof w:val="0"/>
          <w:sz w:val="24"/>
          <w:szCs w:val="24"/>
          <w:shd w:val="clear" w:color="auto" w:fill="FFFFFF"/>
          <w:vertAlign w:val="superscript"/>
        </w:rPr>
        <w:t>+</w:t>
      </w:r>
      <w:r w:rsidR="00656A0F" w:rsidRPr="00697C61">
        <w:rPr>
          <w:rFonts w:ascii="Times New Roman" w:hAnsi="Times New Roman" w:cs="Times New Roman"/>
          <w:noProof w:val="0"/>
          <w:sz w:val="24"/>
          <w:szCs w:val="24"/>
          <w:shd w:val="clear" w:color="auto" w:fill="FFFFFF"/>
        </w:rPr>
        <w:t>CD4</w:t>
      </w:r>
      <w:r w:rsidR="00656A0F" w:rsidRPr="00697C61">
        <w:rPr>
          <w:rFonts w:ascii="Times New Roman" w:hAnsi="Times New Roman" w:cs="Times New Roman"/>
          <w:noProof w:val="0"/>
          <w:sz w:val="24"/>
          <w:szCs w:val="24"/>
          <w:shd w:val="clear" w:color="auto" w:fill="FFFFFF"/>
          <w:vertAlign w:val="superscript"/>
        </w:rPr>
        <w:t>+</w:t>
      </w:r>
      <w:r w:rsidR="00656A0F" w:rsidRPr="00697C61">
        <w:rPr>
          <w:rFonts w:ascii="Times New Roman" w:hAnsi="Times New Roman" w:cs="Times New Roman"/>
          <w:noProof w:val="0"/>
          <w:sz w:val="24"/>
          <w:szCs w:val="24"/>
          <w:shd w:val="clear" w:color="auto" w:fill="FFFFFF"/>
        </w:rPr>
        <w:t xml:space="preserve">T cells positively correlated with severity of disease, prognosis, and </w:t>
      </w:r>
      <w:r w:rsidR="00656A0F" w:rsidRPr="00697C61">
        <w:rPr>
          <w:rFonts w:ascii="Times New Roman" w:hAnsi="Times New Roman" w:cs="Times New Roman" w:hint="eastAsia"/>
          <w:noProof w:val="0"/>
          <w:sz w:val="24"/>
          <w:szCs w:val="24"/>
          <w:shd w:val="clear" w:color="auto" w:fill="FFFFFF"/>
        </w:rPr>
        <w:t>in</w:t>
      </w:r>
      <w:r w:rsidR="00656A0F" w:rsidRPr="00697C61">
        <w:rPr>
          <w:rFonts w:ascii="Times New Roman" w:hAnsi="Times New Roman" w:cs="Times New Roman"/>
          <w:noProof w:val="0"/>
          <w:sz w:val="24"/>
          <w:szCs w:val="24"/>
          <w:shd w:val="clear" w:color="auto" w:fill="FFFFFF"/>
        </w:rPr>
        <w:t>fectious complications.</w:t>
      </w:r>
    </w:p>
    <w:p w14:paraId="61563D31" w14:textId="34959C8A" w:rsidR="009F5EE4" w:rsidRPr="00697C61" w:rsidRDefault="008C210A" w:rsidP="00833E64">
      <w:pPr>
        <w:pStyle w:val="EndNoteBibliography"/>
        <w:spacing w:line="480" w:lineRule="auto"/>
        <w:rPr>
          <w:rFonts w:ascii="Times New Roman" w:hAnsi="Times New Roman" w:cs="Times New Roman"/>
          <w:noProof w:val="0"/>
          <w:sz w:val="24"/>
          <w:szCs w:val="24"/>
        </w:rPr>
      </w:pPr>
      <w:r w:rsidRPr="00697C61">
        <w:rPr>
          <w:rFonts w:ascii="Times New Roman" w:hAnsi="Times New Roman" w:cs="Times New Roman" w:hint="eastAsia"/>
          <w:bCs/>
          <w:sz w:val="24"/>
          <w:szCs w:val="24"/>
        </w:rPr>
        <w:lastRenderedPageBreak/>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656A0F" w:rsidRPr="00697C61">
        <w:rPr>
          <w:rFonts w:ascii="Times New Roman" w:hAnsi="Times New Roman" w:cs="Times New Roman"/>
          <w:bCs/>
          <w:sz w:val="24"/>
          <w:szCs w:val="24"/>
        </w:rPr>
        <w:t xml:space="preserve"> Fig</w:t>
      </w:r>
      <w:r w:rsidR="00656A0F" w:rsidRPr="00697C61">
        <w:rPr>
          <w:rFonts w:ascii="Times New Roman" w:hAnsi="Times New Roman" w:cs="Times New Roman" w:hint="eastAsia"/>
          <w:bCs/>
          <w:sz w:val="24"/>
          <w:szCs w:val="24"/>
        </w:rPr>
        <w:t>.</w:t>
      </w:r>
      <w:r w:rsidR="00656A0F" w:rsidRPr="00697C61">
        <w:rPr>
          <w:rFonts w:ascii="Times New Roman" w:hAnsi="Times New Roman" w:cs="Times New Roman"/>
          <w:bCs/>
          <w:sz w:val="24"/>
          <w:szCs w:val="24"/>
        </w:rPr>
        <w:t xml:space="preserve"> </w:t>
      </w:r>
      <w:r w:rsidR="00656A0F" w:rsidRPr="00697C61">
        <w:rPr>
          <w:rFonts w:ascii="Times New Roman" w:hAnsi="Times New Roman" w:cs="Times New Roman"/>
          <w:bCs/>
          <w:noProof w:val="0"/>
          <w:sz w:val="24"/>
          <w:szCs w:val="24"/>
        </w:rPr>
        <w:t>4. BTLA expression on CD4</w:t>
      </w:r>
      <w:r w:rsidR="00656A0F" w:rsidRPr="00697C61">
        <w:rPr>
          <w:rFonts w:ascii="Times New Roman" w:hAnsi="Times New Roman" w:cs="Times New Roman"/>
          <w:bCs/>
          <w:noProof w:val="0"/>
          <w:sz w:val="24"/>
          <w:szCs w:val="24"/>
          <w:vertAlign w:val="superscript"/>
        </w:rPr>
        <w:t>+</w:t>
      </w:r>
      <w:r w:rsidR="00656A0F" w:rsidRPr="00697C61">
        <w:rPr>
          <w:rFonts w:ascii="Times New Roman" w:hAnsi="Times New Roman" w:cs="Times New Roman"/>
          <w:bCs/>
          <w:noProof w:val="0"/>
          <w:sz w:val="24"/>
          <w:szCs w:val="24"/>
        </w:rPr>
        <w:t xml:space="preserve"> T cells were induced by IL-6 and TNF-α.</w:t>
      </w:r>
    </w:p>
    <w:p w14:paraId="56E3FF04" w14:textId="0FE8A1D5" w:rsidR="00E16F25" w:rsidRPr="00697C61" w:rsidRDefault="008C210A" w:rsidP="00833E64">
      <w:pPr>
        <w:pStyle w:val="EndNoteBibliography"/>
        <w:spacing w:line="480" w:lineRule="auto"/>
        <w:rPr>
          <w:rFonts w:ascii="Times New Roman" w:hAnsi="Times New Roman" w:cs="Times New Roman"/>
          <w:noProof w:val="0"/>
          <w:kern w:val="0"/>
          <w:sz w:val="24"/>
          <w:szCs w:val="24"/>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656A0F" w:rsidRPr="00697C61">
        <w:rPr>
          <w:rFonts w:ascii="Times New Roman" w:hAnsi="Times New Roman" w:cs="Times New Roman"/>
          <w:bCs/>
          <w:noProof w:val="0"/>
          <w:sz w:val="24"/>
          <w:szCs w:val="24"/>
        </w:rPr>
        <w:t xml:space="preserve"> </w:t>
      </w:r>
      <w:r w:rsidR="00656A0F" w:rsidRPr="00697C61">
        <w:rPr>
          <w:rFonts w:ascii="Times New Roman" w:hAnsi="Times New Roman" w:cs="Times New Roman"/>
          <w:bCs/>
          <w:sz w:val="24"/>
          <w:szCs w:val="24"/>
        </w:rPr>
        <w:t>Fig</w:t>
      </w:r>
      <w:r w:rsidR="00656A0F" w:rsidRPr="00697C61">
        <w:rPr>
          <w:rFonts w:ascii="Times New Roman" w:hAnsi="Times New Roman" w:cs="Times New Roman" w:hint="eastAsia"/>
          <w:bCs/>
          <w:sz w:val="24"/>
          <w:szCs w:val="24"/>
        </w:rPr>
        <w:t>.</w:t>
      </w:r>
      <w:r w:rsidR="00656A0F" w:rsidRPr="00697C61">
        <w:rPr>
          <w:rFonts w:ascii="Times New Roman" w:hAnsi="Times New Roman" w:cs="Times New Roman"/>
          <w:bCs/>
          <w:sz w:val="24"/>
          <w:szCs w:val="24"/>
        </w:rPr>
        <w:t xml:space="preserve"> </w:t>
      </w:r>
      <w:r w:rsidR="00656A0F" w:rsidRPr="00697C61">
        <w:rPr>
          <w:rFonts w:ascii="Times New Roman" w:hAnsi="Times New Roman" w:cs="Times New Roman"/>
          <w:bCs/>
          <w:noProof w:val="0"/>
          <w:sz w:val="24"/>
          <w:szCs w:val="24"/>
        </w:rPr>
        <w:t xml:space="preserve">5. </w:t>
      </w:r>
      <w:r w:rsidR="00656A0F" w:rsidRPr="00697C61">
        <w:rPr>
          <w:rFonts w:ascii="Times New Roman" w:hAnsi="Times New Roman" w:cs="Times New Roman"/>
          <w:bCs/>
          <w:noProof w:val="0"/>
          <w:kern w:val="0"/>
          <w:sz w:val="24"/>
          <w:szCs w:val="24"/>
        </w:rPr>
        <w:t>CD4</w:t>
      </w:r>
      <w:r w:rsidR="00656A0F" w:rsidRPr="00697C61">
        <w:rPr>
          <w:rFonts w:ascii="Times New Roman" w:hAnsi="Times New Roman" w:cs="Times New Roman"/>
          <w:bCs/>
          <w:noProof w:val="0"/>
          <w:kern w:val="0"/>
          <w:sz w:val="24"/>
          <w:szCs w:val="24"/>
          <w:vertAlign w:val="superscript"/>
        </w:rPr>
        <w:t>+</w:t>
      </w:r>
      <w:r w:rsidR="00656A0F" w:rsidRPr="00697C61">
        <w:rPr>
          <w:rFonts w:ascii="Times New Roman" w:hAnsi="Times New Roman" w:cs="Times New Roman"/>
          <w:bCs/>
          <w:noProof w:val="0"/>
          <w:kern w:val="0"/>
          <w:sz w:val="24"/>
          <w:szCs w:val="24"/>
        </w:rPr>
        <w:t>T cells tend to be exhausted in HBV-ACLF and exhaustion is associated with poor prognosis.</w:t>
      </w:r>
    </w:p>
    <w:p w14:paraId="7E612108" w14:textId="7842F0BB" w:rsidR="00E16F25" w:rsidRPr="00697C61" w:rsidRDefault="008C210A" w:rsidP="00833E64">
      <w:pPr>
        <w:widowControl/>
        <w:spacing w:line="480" w:lineRule="auto"/>
        <w:rPr>
          <w:rFonts w:ascii="Times New Roman" w:hAnsi="Times New Roman" w:cs="Times New Roman"/>
          <w:kern w:val="0"/>
          <w:sz w:val="24"/>
          <w:szCs w:val="24"/>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656A0F" w:rsidRPr="00697C61">
        <w:rPr>
          <w:rFonts w:ascii="Times New Roman" w:hAnsi="Times New Roman" w:cs="Times New Roman"/>
          <w:bCs/>
          <w:sz w:val="24"/>
          <w:szCs w:val="24"/>
        </w:rPr>
        <w:t xml:space="preserve"> Fig</w:t>
      </w:r>
      <w:r w:rsidR="00656A0F" w:rsidRPr="00697C61">
        <w:rPr>
          <w:rFonts w:ascii="Times New Roman" w:hAnsi="Times New Roman" w:cs="Times New Roman" w:hint="eastAsia"/>
          <w:bCs/>
          <w:sz w:val="24"/>
          <w:szCs w:val="24"/>
        </w:rPr>
        <w:t>.</w:t>
      </w:r>
      <w:r w:rsidR="00656A0F" w:rsidRPr="00697C61">
        <w:rPr>
          <w:rFonts w:ascii="Times New Roman" w:hAnsi="Times New Roman" w:cs="Times New Roman"/>
          <w:bCs/>
          <w:sz w:val="24"/>
          <w:szCs w:val="24"/>
        </w:rPr>
        <w:t xml:space="preserve"> 6. </w:t>
      </w:r>
      <w:r w:rsidR="00656A0F" w:rsidRPr="00697C61">
        <w:rPr>
          <w:rFonts w:ascii="Times New Roman" w:hAnsi="Times New Roman" w:cs="Times New Roman"/>
          <w:bCs/>
          <w:kern w:val="0"/>
          <w:sz w:val="24"/>
          <w:szCs w:val="24"/>
        </w:rPr>
        <w:t>Time- and dose-dependent inhibition of CD4</w:t>
      </w:r>
      <w:r w:rsidR="00656A0F" w:rsidRPr="00697C61">
        <w:rPr>
          <w:rFonts w:ascii="Times New Roman" w:hAnsi="Times New Roman" w:cs="Times New Roman"/>
          <w:bCs/>
          <w:kern w:val="0"/>
          <w:sz w:val="24"/>
          <w:szCs w:val="24"/>
          <w:vertAlign w:val="superscript"/>
        </w:rPr>
        <w:t>+</w:t>
      </w:r>
      <w:r w:rsidR="00656A0F" w:rsidRPr="00697C61">
        <w:rPr>
          <w:rFonts w:ascii="Times New Roman" w:hAnsi="Times New Roman" w:cs="Times New Roman"/>
          <w:bCs/>
          <w:kern w:val="0"/>
          <w:sz w:val="24"/>
          <w:szCs w:val="24"/>
        </w:rPr>
        <w:t>T cell activation by anti-BTLA</w:t>
      </w:r>
      <w:r w:rsidR="00E16F25" w:rsidRPr="00697C61">
        <w:rPr>
          <w:rFonts w:ascii="Times New Roman" w:hAnsi="Times New Roman" w:cs="Times New Roman"/>
          <w:kern w:val="0"/>
          <w:sz w:val="24"/>
          <w:szCs w:val="24"/>
        </w:rPr>
        <w:t>.</w:t>
      </w:r>
    </w:p>
    <w:p w14:paraId="06285228" w14:textId="78900364" w:rsidR="00E16F25" w:rsidRPr="00697C61" w:rsidRDefault="008C210A" w:rsidP="00833E64">
      <w:pPr>
        <w:widowControl/>
        <w:spacing w:line="480" w:lineRule="auto"/>
        <w:jc w:val="left"/>
        <w:rPr>
          <w:rFonts w:ascii="Times New Roman" w:hAnsi="Times New Roman" w:cs="Times New Roman"/>
          <w:kern w:val="0"/>
          <w:sz w:val="24"/>
          <w:szCs w:val="24"/>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656A0F" w:rsidRPr="00697C61">
        <w:rPr>
          <w:rFonts w:ascii="Times New Roman" w:hAnsi="Times New Roman" w:cs="Times New Roman"/>
          <w:bCs/>
          <w:sz w:val="24"/>
          <w:szCs w:val="24"/>
        </w:rPr>
        <w:t xml:space="preserve"> Fig</w:t>
      </w:r>
      <w:r w:rsidR="00656A0F" w:rsidRPr="00697C61">
        <w:rPr>
          <w:rFonts w:ascii="Times New Roman" w:hAnsi="Times New Roman" w:cs="Times New Roman" w:hint="eastAsia"/>
          <w:bCs/>
          <w:sz w:val="24"/>
          <w:szCs w:val="24"/>
        </w:rPr>
        <w:t>.</w:t>
      </w:r>
      <w:r w:rsidR="00656A0F" w:rsidRPr="00697C61">
        <w:rPr>
          <w:rFonts w:ascii="Times New Roman" w:hAnsi="Times New Roman" w:cs="Times New Roman"/>
          <w:bCs/>
          <w:sz w:val="24"/>
          <w:szCs w:val="24"/>
        </w:rPr>
        <w:t xml:space="preserve"> 7. </w:t>
      </w:r>
      <w:r w:rsidR="00656A0F" w:rsidRPr="00697C61">
        <w:rPr>
          <w:rFonts w:ascii="Times New Roman" w:hAnsi="Times New Roman" w:cs="Times New Roman"/>
          <w:kern w:val="0"/>
          <w:sz w:val="24"/>
          <w:szCs w:val="24"/>
        </w:rPr>
        <w:t>BTLA inhibited activation, proliferation, and secretory cytokines, but promoted the apoptosis of CD4</w:t>
      </w:r>
      <w:r w:rsidR="00656A0F" w:rsidRPr="00697C61">
        <w:rPr>
          <w:rFonts w:ascii="Times New Roman" w:hAnsi="Times New Roman" w:cs="Times New Roman"/>
          <w:kern w:val="0"/>
          <w:sz w:val="24"/>
          <w:szCs w:val="24"/>
          <w:vertAlign w:val="superscript"/>
        </w:rPr>
        <w:t>+</w:t>
      </w:r>
      <w:r w:rsidR="00656A0F" w:rsidRPr="00697C61">
        <w:rPr>
          <w:rFonts w:ascii="Times New Roman" w:hAnsi="Times New Roman" w:cs="Times New Roman"/>
          <w:kern w:val="0"/>
          <w:sz w:val="24"/>
          <w:szCs w:val="24"/>
        </w:rPr>
        <w:t>T cells</w:t>
      </w:r>
      <w:r w:rsidR="00656A0F" w:rsidRPr="00697C61">
        <w:rPr>
          <w:rFonts w:ascii="Times New Roman" w:hAnsi="Times New Roman" w:cs="Times New Roman"/>
          <w:sz w:val="24"/>
          <w:szCs w:val="24"/>
        </w:rPr>
        <w:t xml:space="preserve"> </w:t>
      </w:r>
      <w:r w:rsidR="00656A0F" w:rsidRPr="00697C61">
        <w:rPr>
          <w:rFonts w:ascii="Times New Roman" w:hAnsi="Times New Roman" w:cs="Times New Roman"/>
          <w:kern w:val="0"/>
          <w:sz w:val="24"/>
          <w:szCs w:val="24"/>
        </w:rPr>
        <w:t>from the peripheral blood of NC, CHB, and HBV-ACLF patients.</w:t>
      </w:r>
    </w:p>
    <w:p w14:paraId="68F04E5D" w14:textId="532B43AB" w:rsidR="00E16F25" w:rsidRPr="00697C61" w:rsidRDefault="008C210A" w:rsidP="00833E64">
      <w:pPr>
        <w:pStyle w:val="EndNoteBibliography"/>
        <w:spacing w:line="480" w:lineRule="auto"/>
        <w:rPr>
          <w:rFonts w:ascii="Times New Roman" w:hAnsi="Times New Roman" w:cs="Times New Roman"/>
          <w:noProof w:val="0"/>
          <w:kern w:val="0"/>
          <w:sz w:val="24"/>
          <w:szCs w:val="24"/>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656A0F" w:rsidRPr="00697C61">
        <w:rPr>
          <w:rFonts w:ascii="Times New Roman" w:hAnsi="Times New Roman" w:cs="Times New Roman"/>
          <w:bCs/>
          <w:noProof w:val="0"/>
          <w:sz w:val="24"/>
          <w:szCs w:val="24"/>
        </w:rPr>
        <w:t xml:space="preserve"> </w:t>
      </w:r>
      <w:r w:rsidR="00656A0F" w:rsidRPr="00697C61">
        <w:rPr>
          <w:rFonts w:ascii="Times New Roman" w:hAnsi="Times New Roman" w:cs="Times New Roman"/>
          <w:bCs/>
          <w:sz w:val="24"/>
          <w:szCs w:val="24"/>
        </w:rPr>
        <w:t>Fig</w:t>
      </w:r>
      <w:r w:rsidR="00656A0F" w:rsidRPr="00697C61">
        <w:rPr>
          <w:rFonts w:ascii="Times New Roman" w:hAnsi="Times New Roman" w:cs="Times New Roman" w:hint="eastAsia"/>
          <w:bCs/>
          <w:sz w:val="24"/>
          <w:szCs w:val="24"/>
        </w:rPr>
        <w:t>.</w:t>
      </w:r>
      <w:r w:rsidR="00656A0F" w:rsidRPr="00697C61">
        <w:rPr>
          <w:rFonts w:ascii="Times New Roman" w:hAnsi="Times New Roman" w:cs="Times New Roman"/>
          <w:bCs/>
          <w:sz w:val="24"/>
          <w:szCs w:val="24"/>
        </w:rPr>
        <w:t xml:space="preserve"> </w:t>
      </w:r>
      <w:r w:rsidR="00656A0F" w:rsidRPr="00697C61">
        <w:rPr>
          <w:rFonts w:ascii="Times New Roman" w:hAnsi="Times New Roman" w:cs="Times New Roman"/>
          <w:bCs/>
          <w:noProof w:val="0"/>
          <w:sz w:val="24"/>
          <w:szCs w:val="24"/>
        </w:rPr>
        <w:t xml:space="preserve">8. </w:t>
      </w:r>
      <w:r w:rsidR="00656A0F" w:rsidRPr="00697C61">
        <w:rPr>
          <w:rFonts w:ascii="Times New Roman" w:hAnsi="Times New Roman" w:cs="Times New Roman"/>
          <w:bCs/>
          <w:noProof w:val="0"/>
          <w:kern w:val="0"/>
          <w:sz w:val="24"/>
          <w:szCs w:val="24"/>
        </w:rPr>
        <w:t>Anti-BTLA crosslinking increases gene expression changes in NC, CHB, and HBV-ACLF patients</w:t>
      </w:r>
      <w:r w:rsidR="00656A0F" w:rsidRPr="00697C61">
        <w:rPr>
          <w:rFonts w:ascii="Times New Roman" w:hAnsi="Times New Roman" w:cs="Times New Roman"/>
          <w:noProof w:val="0"/>
          <w:kern w:val="0"/>
          <w:sz w:val="24"/>
          <w:szCs w:val="24"/>
        </w:rPr>
        <w:t>.</w:t>
      </w:r>
    </w:p>
    <w:p w14:paraId="7241F906" w14:textId="69ACD23C" w:rsidR="006D6085" w:rsidRDefault="008C210A" w:rsidP="00985F5F">
      <w:pPr>
        <w:pStyle w:val="EndNoteBibliography"/>
        <w:spacing w:line="480" w:lineRule="auto"/>
        <w:rPr>
          <w:rFonts w:ascii="Times New Roman" w:hAnsi="Times New Roman" w:cs="Times New Roman"/>
          <w:noProof w:val="0"/>
          <w:kern w:val="0"/>
          <w:sz w:val="24"/>
          <w:szCs w:val="24"/>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6D6085" w:rsidRPr="006D6085">
        <w:rPr>
          <w:rFonts w:ascii="Times New Roman" w:hAnsi="Times New Roman" w:cs="Times New Roman"/>
          <w:noProof w:val="0"/>
          <w:kern w:val="0"/>
          <w:sz w:val="24"/>
          <w:szCs w:val="24"/>
        </w:rPr>
        <w:t xml:space="preserve"> table 1. Demographic and clinical characteristics of subjects</w:t>
      </w:r>
      <w:r w:rsidR="006D6085">
        <w:rPr>
          <w:rFonts w:ascii="Times New Roman" w:hAnsi="Times New Roman" w:cs="Times New Roman"/>
          <w:noProof w:val="0"/>
          <w:kern w:val="0"/>
          <w:sz w:val="24"/>
          <w:szCs w:val="24"/>
        </w:rPr>
        <w:t>.</w:t>
      </w:r>
    </w:p>
    <w:p w14:paraId="3AF3C17D" w14:textId="6FC1847A" w:rsidR="00CB65F9" w:rsidRPr="00833E64" w:rsidRDefault="008C210A" w:rsidP="00985F5F">
      <w:pPr>
        <w:pStyle w:val="EndNoteBibliography"/>
        <w:spacing w:line="480" w:lineRule="auto"/>
        <w:rPr>
          <w:rFonts w:ascii="Times New Roman" w:hAnsi="Times New Roman" w:cs="Times New Roman"/>
          <w:kern w:val="0"/>
          <w:sz w:val="24"/>
          <w:szCs w:val="24"/>
        </w:rPr>
      </w:pPr>
      <w:r w:rsidRPr="00697C61">
        <w:rPr>
          <w:rFonts w:ascii="Times New Roman" w:hAnsi="Times New Roman" w:cs="Times New Roman" w:hint="eastAsia"/>
          <w:bCs/>
          <w:sz w:val="24"/>
          <w:szCs w:val="24"/>
        </w:rPr>
        <w:t>S</w:t>
      </w:r>
      <w:r w:rsidRPr="00697C61">
        <w:rPr>
          <w:rFonts w:ascii="Times New Roman" w:hAnsi="Times New Roman" w:cs="Times New Roman"/>
          <w:bCs/>
          <w:sz w:val="24"/>
          <w:szCs w:val="24"/>
        </w:rPr>
        <w:t>upplementa</w:t>
      </w:r>
      <w:r>
        <w:rPr>
          <w:rFonts w:ascii="Times New Roman" w:hAnsi="Times New Roman" w:cs="Times New Roman" w:hint="eastAsia"/>
          <w:bCs/>
          <w:sz w:val="24"/>
          <w:szCs w:val="24"/>
        </w:rPr>
        <w:t>r</w:t>
      </w:r>
      <w:r>
        <w:rPr>
          <w:rFonts w:ascii="Times New Roman" w:hAnsi="Times New Roman" w:cs="Times New Roman"/>
          <w:bCs/>
          <w:sz w:val="24"/>
          <w:szCs w:val="24"/>
        </w:rPr>
        <w:t>y</w:t>
      </w:r>
      <w:r w:rsidR="0015656C" w:rsidRPr="00833E64">
        <w:rPr>
          <w:rFonts w:ascii="Times New Roman" w:hAnsi="Times New Roman" w:cs="Times New Roman"/>
          <w:noProof w:val="0"/>
          <w:kern w:val="0"/>
          <w:sz w:val="24"/>
          <w:szCs w:val="24"/>
        </w:rPr>
        <w:t xml:space="preserve"> t</w:t>
      </w:r>
      <w:r w:rsidR="006E53FC" w:rsidRPr="00833E64">
        <w:rPr>
          <w:rFonts w:ascii="Times New Roman" w:hAnsi="Times New Roman" w:cs="Times New Roman"/>
          <w:noProof w:val="0"/>
          <w:kern w:val="0"/>
          <w:sz w:val="24"/>
          <w:szCs w:val="24"/>
        </w:rPr>
        <w:t xml:space="preserve">able </w:t>
      </w:r>
      <w:r w:rsidR="006D6085">
        <w:rPr>
          <w:rFonts w:ascii="Times New Roman" w:hAnsi="Times New Roman" w:cs="Times New Roman"/>
          <w:noProof w:val="0"/>
          <w:kern w:val="0"/>
          <w:sz w:val="24"/>
          <w:szCs w:val="24"/>
        </w:rPr>
        <w:t>2</w:t>
      </w:r>
      <w:r w:rsidR="006E53FC" w:rsidRPr="00833E64">
        <w:rPr>
          <w:rFonts w:ascii="Times New Roman" w:hAnsi="Times New Roman" w:cs="Times New Roman"/>
          <w:noProof w:val="0"/>
          <w:kern w:val="0"/>
          <w:sz w:val="24"/>
          <w:szCs w:val="24"/>
        </w:rPr>
        <w:t xml:space="preserve">. </w:t>
      </w:r>
      <w:r w:rsidR="00541243" w:rsidRPr="00541243">
        <w:rPr>
          <w:rFonts w:ascii="Times New Roman" w:hAnsi="Times New Roman" w:cs="Times New Roman"/>
          <w:bCs/>
          <w:sz w:val="24"/>
          <w:szCs w:val="24"/>
        </w:rPr>
        <w:t>Specific primers for BTLA, stat3, 16</w:t>
      </w:r>
      <w:r w:rsidR="00541243" w:rsidRPr="00541243">
        <w:rPr>
          <w:rFonts w:ascii="Times New Roman" w:hAnsi="Times New Roman" w:cs="Times New Roman" w:hint="eastAsia"/>
          <w:bCs/>
          <w:sz w:val="24"/>
          <w:szCs w:val="24"/>
        </w:rPr>
        <w:t>S</w:t>
      </w:r>
      <w:r w:rsidR="00541243" w:rsidRPr="00541243">
        <w:rPr>
          <w:rFonts w:ascii="Times New Roman" w:hAnsi="Times New Roman" w:cs="Times New Roman"/>
          <w:bCs/>
          <w:sz w:val="24"/>
          <w:szCs w:val="24"/>
        </w:rPr>
        <w:t>, and β-actin</w:t>
      </w:r>
      <w:r w:rsidR="001B1B09" w:rsidRPr="00833E64">
        <w:rPr>
          <w:rFonts w:ascii="Times New Roman" w:hAnsi="Times New Roman" w:cs="Times New Roman"/>
          <w:noProof w:val="0"/>
          <w:kern w:val="0"/>
          <w:sz w:val="24"/>
          <w:szCs w:val="24"/>
        </w:rPr>
        <w:t xml:space="preserve"> </w:t>
      </w:r>
      <w:r w:rsidR="00CB65F9" w:rsidRPr="00833E64">
        <w:rPr>
          <w:rFonts w:ascii="Times New Roman" w:hAnsi="Times New Roman" w:cs="Times New Roman"/>
          <w:kern w:val="0"/>
          <w:sz w:val="24"/>
          <w:szCs w:val="24"/>
        </w:rPr>
        <w:br w:type="page"/>
      </w:r>
    </w:p>
    <w:p w14:paraId="3ADB5189" w14:textId="75E05A43" w:rsidR="00CB65F9" w:rsidRPr="00833E64" w:rsidRDefault="00CB65F9" w:rsidP="00833E64">
      <w:pPr>
        <w:spacing w:line="480" w:lineRule="auto"/>
        <w:rPr>
          <w:rFonts w:ascii="Times New Roman" w:hAnsi="Times New Roman" w:cs="Times New Roman"/>
          <w:b/>
          <w:bCs/>
          <w:kern w:val="0"/>
          <w:sz w:val="24"/>
          <w:szCs w:val="24"/>
        </w:rPr>
      </w:pPr>
      <w:r w:rsidRPr="00833E64">
        <w:rPr>
          <w:rFonts w:ascii="Times New Roman" w:hAnsi="Times New Roman" w:cs="Times New Roman"/>
          <w:b/>
          <w:bCs/>
          <w:kern w:val="0"/>
          <w:sz w:val="24"/>
          <w:szCs w:val="24"/>
        </w:rPr>
        <w:lastRenderedPageBreak/>
        <w:t>Supplementary Materials</w:t>
      </w:r>
    </w:p>
    <w:p w14:paraId="595856C3" w14:textId="42C0B4AE" w:rsidR="00CB65F9" w:rsidRPr="00BA44D6" w:rsidRDefault="00CB65F9" w:rsidP="00833E64">
      <w:pPr>
        <w:spacing w:line="480" w:lineRule="auto"/>
        <w:rPr>
          <w:rFonts w:ascii="Times New Roman" w:hAnsi="Times New Roman" w:cs="Times New Roman"/>
          <w:b/>
          <w:bCs/>
          <w:sz w:val="24"/>
          <w:szCs w:val="24"/>
        </w:rPr>
      </w:pPr>
      <w:r w:rsidRPr="00BA44D6">
        <w:rPr>
          <w:rFonts w:ascii="Times New Roman" w:hAnsi="Times New Roman" w:cs="Times New Roman"/>
          <w:b/>
          <w:bCs/>
          <w:kern w:val="0"/>
          <w:sz w:val="24"/>
          <w:szCs w:val="24"/>
        </w:rPr>
        <w:t>Materials and Methods</w:t>
      </w:r>
    </w:p>
    <w:p w14:paraId="1A9CF8DB" w14:textId="645846ED" w:rsidR="00E35688" w:rsidRPr="00833E64" w:rsidRDefault="00E35688" w:rsidP="00833E64">
      <w:pPr>
        <w:spacing w:line="480" w:lineRule="auto"/>
        <w:rPr>
          <w:rFonts w:ascii="Times New Roman" w:hAnsi="Times New Roman" w:cs="Times New Roman"/>
          <w:i/>
          <w:iCs/>
          <w:sz w:val="24"/>
          <w:szCs w:val="24"/>
        </w:rPr>
      </w:pPr>
      <w:r w:rsidRPr="00BA44D6">
        <w:rPr>
          <w:rFonts w:ascii="Times New Roman" w:hAnsi="Times New Roman" w:cs="Times New Roman"/>
          <w:b/>
          <w:bCs/>
          <w:kern w:val="0"/>
          <w:sz w:val="24"/>
          <w:szCs w:val="24"/>
        </w:rPr>
        <w:t>Hematologic, biochemical, and virological parameters</w:t>
      </w:r>
    </w:p>
    <w:p w14:paraId="13039B2A" w14:textId="7D40811C"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Albumin (ALB), TBil, direct bilirubin (DBil), ALT, aspartate aminotransferase (AST), cholinesterase (CHE), white blood cell (WBC) count, neutrophil count, hemoglobin (Hgb), prothrombin time (PT), INR, C-reactive protein (CRP), procalcitonin (PCT), HBsAg, hepatitis B virus e antigen (HBeAg), and hepatitis B virus DNA were documented at the time of admission. The Child–Pugh model of end-stage liver disease (MELD) was used, and the Child–Pugh score was calculated as previously described.</w:t>
      </w:r>
      <w:r w:rsidRPr="00833E64">
        <w:rPr>
          <w:rFonts w:ascii="Times New Roman" w:hAnsi="Times New Roman" w:cs="Times New Roman"/>
          <w:sz w:val="24"/>
          <w:szCs w:val="24"/>
        </w:rPr>
        <w:fldChar w:fldCharType="begin">
          <w:fldData xml:space="preserve">PEVuZE5vdGU+PENpdGU+PEF1dGhvcj5ZdTwvQXV0aG9yPjxZZWFyPjIwMTU8L1llYXI+PFJlY051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</w:fldData>
        </w:fldChar>
      </w:r>
      <w:r w:rsidR="00EA230D">
        <w:rPr>
          <w:rFonts w:ascii="Times New Roman" w:hAnsi="Times New Roman" w:cs="Times New Roman"/>
          <w:sz w:val="24"/>
          <w:szCs w:val="24"/>
        </w:rPr>
        <w:instrText xml:space="preserve"> ADDIN EN.CITE </w:instrText>
      </w:r>
      <w:r w:rsidR="00EA230D">
        <w:rPr>
          <w:rFonts w:ascii="Times New Roman" w:hAnsi="Times New Roman" w:cs="Times New Roman"/>
          <w:sz w:val="24"/>
          <w:szCs w:val="24"/>
        </w:rPr>
        <w:fldChar w:fldCharType="begin">
          <w:fldData xml:space="preserve">PEVuZE5vdGU+PENpdGU+PEF1dGhvcj5ZdTwvQXV0aG9yPjxZZWFyPjIwMTU8L1llYXI+PFJlY051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</w:fldData>
        </w:fldChar>
      </w:r>
      <w:r w:rsidR="00EA230D">
        <w:rPr>
          <w:rFonts w:ascii="Times New Roman" w:hAnsi="Times New Roman" w:cs="Times New Roman"/>
          <w:sz w:val="24"/>
          <w:szCs w:val="24"/>
        </w:rPr>
        <w:instrText xml:space="preserve"> ADDIN EN.CITE.DATA </w:instrText>
      </w:r>
      <w:r w:rsidR="00EA230D">
        <w:rPr>
          <w:rFonts w:ascii="Times New Roman" w:hAnsi="Times New Roman" w:cs="Times New Roman"/>
          <w:sz w:val="24"/>
          <w:szCs w:val="24"/>
        </w:rPr>
      </w:r>
      <w:r w:rsidR="00EA230D">
        <w:rPr>
          <w:rFonts w:ascii="Times New Roman" w:hAnsi="Times New Roman" w:cs="Times New Roman"/>
          <w:sz w:val="24"/>
          <w:szCs w:val="24"/>
        </w:rPr>
        <w:fldChar w:fldCharType="end"/>
      </w:r>
      <w:r w:rsidRPr="00833E64">
        <w:rPr>
          <w:rFonts w:ascii="Times New Roman" w:hAnsi="Times New Roman" w:cs="Times New Roman"/>
          <w:sz w:val="24"/>
          <w:szCs w:val="24"/>
        </w:rPr>
      </w:r>
      <w:r w:rsidRPr="00833E64">
        <w:rPr>
          <w:rFonts w:ascii="Times New Roman" w:hAnsi="Times New Roman" w:cs="Times New Roman"/>
          <w:sz w:val="24"/>
          <w:szCs w:val="24"/>
        </w:rPr>
        <w:fldChar w:fldCharType="separate"/>
      </w:r>
      <w:r w:rsidR="00EA230D" w:rsidRPr="00EA230D">
        <w:rPr>
          <w:rFonts w:ascii="Times New Roman" w:hAnsi="Times New Roman" w:cs="Times New Roman"/>
          <w:noProof/>
          <w:sz w:val="24"/>
          <w:szCs w:val="24"/>
          <w:vertAlign w:val="superscript"/>
        </w:rPr>
        <w:t>1</w:t>
      </w:r>
      <w:r w:rsidRPr="00833E64">
        <w:rPr>
          <w:rFonts w:ascii="Times New Roman" w:hAnsi="Times New Roman" w:cs="Times New Roman"/>
          <w:sz w:val="24"/>
          <w:szCs w:val="24"/>
        </w:rPr>
        <w:fldChar w:fldCharType="end"/>
      </w:r>
    </w:p>
    <w:p w14:paraId="007126AE"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Cell isolation and sorting</w:t>
      </w:r>
    </w:p>
    <w:p w14:paraId="0FE57FB6" w14:textId="09D57555" w:rsidR="00E35688" w:rsidRPr="00833E64" w:rsidRDefault="00E35688" w:rsidP="00833E64">
      <w:pPr>
        <w:widowControl/>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 xml:space="preserve">Peripheral blood mononuclear cells (PBMC) were isolated from ethylenediamine tetraacetic acid-anticoagulant venous blood </w:t>
      </w:r>
      <w:r w:rsidR="00571545">
        <w:rPr>
          <w:rFonts w:ascii="Times New Roman" w:hAnsi="Times New Roman" w:cs="Times New Roman" w:hint="eastAsia"/>
          <w:sz w:val="24"/>
          <w:szCs w:val="24"/>
        </w:rPr>
        <w:t>u</w:t>
      </w:r>
      <w:r w:rsidR="00571545">
        <w:rPr>
          <w:rFonts w:ascii="Times New Roman" w:hAnsi="Times New Roman" w:cs="Times New Roman"/>
          <w:sz w:val="24"/>
          <w:szCs w:val="24"/>
        </w:rPr>
        <w:t>sing</w:t>
      </w:r>
      <w:r w:rsidRPr="00833E64">
        <w:rPr>
          <w:rFonts w:ascii="Times New Roman" w:hAnsi="Times New Roman" w:cs="Times New Roman"/>
          <w:sz w:val="24"/>
          <w:szCs w:val="24"/>
        </w:rPr>
        <w:t xml:space="preserve"> Ficoll-Hypaque density gradient centrifugation (</w:t>
      </w:r>
      <w:r w:rsidRPr="00833E64">
        <w:rPr>
          <w:rFonts w:ascii="Times New Roman" w:hAnsi="Times New Roman" w:cs="Times New Roman"/>
          <w:sz w:val="24"/>
          <w:szCs w:val="24"/>
          <w:shd w:val="clear" w:color="auto" w:fill="FFFFFF"/>
        </w:rPr>
        <w:t>Cedarlane Laboratories</w:t>
      </w:r>
      <w:r w:rsidRPr="00833E64">
        <w:rPr>
          <w:rFonts w:ascii="Times New Roman" w:hAnsi="Times New Roman" w:cs="Times New Roman"/>
          <w:sz w:val="24"/>
          <w:szCs w:val="24"/>
        </w:rPr>
        <w:t>) as previously described.</w:t>
      </w:r>
      <w:r w:rsidRPr="00833E64">
        <w:rPr>
          <w:rFonts w:ascii="Times New Roman" w:hAnsi="Times New Roman" w:cs="Times New Roman"/>
          <w:sz w:val="24"/>
          <w:szCs w:val="24"/>
        </w:rPr>
        <w:fldChar w:fldCharType="begin">
          <w:fldData xml:space="preserve">PEVuZE5vdGU+PENpdGU+PEF1dGhvcj5aaGFuZzwvQXV0aG9yPjxZZWFyPjIwMDg8L1llYXI+PFJl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</w:fldData>
        </w:fldChar>
      </w:r>
      <w:r w:rsidR="00EA230D">
        <w:rPr>
          <w:rFonts w:ascii="Times New Roman" w:hAnsi="Times New Roman" w:cs="Times New Roman"/>
          <w:sz w:val="24"/>
          <w:szCs w:val="24"/>
        </w:rPr>
        <w:instrText xml:space="preserve"> ADDIN EN.CITE </w:instrText>
      </w:r>
      <w:r w:rsidR="00EA230D">
        <w:rPr>
          <w:rFonts w:ascii="Times New Roman" w:hAnsi="Times New Roman" w:cs="Times New Roman"/>
          <w:sz w:val="24"/>
          <w:szCs w:val="24"/>
        </w:rPr>
        <w:fldChar w:fldCharType="begin">
          <w:fldData xml:space="preserve">PEVuZE5vdGU+PENpdGU+PEF1dGhvcj5aaGFuZzwvQXV0aG9yPjxZZWFyPjIwMDg8L1llYXI+PFJl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</w:fldData>
        </w:fldChar>
      </w:r>
      <w:r w:rsidR="00EA230D">
        <w:rPr>
          <w:rFonts w:ascii="Times New Roman" w:hAnsi="Times New Roman" w:cs="Times New Roman"/>
          <w:sz w:val="24"/>
          <w:szCs w:val="24"/>
        </w:rPr>
        <w:instrText xml:space="preserve"> ADDIN EN.CITE.DATA </w:instrText>
      </w:r>
      <w:r w:rsidR="00EA230D">
        <w:rPr>
          <w:rFonts w:ascii="Times New Roman" w:hAnsi="Times New Roman" w:cs="Times New Roman"/>
          <w:sz w:val="24"/>
          <w:szCs w:val="24"/>
        </w:rPr>
      </w:r>
      <w:r w:rsidR="00EA230D">
        <w:rPr>
          <w:rFonts w:ascii="Times New Roman" w:hAnsi="Times New Roman" w:cs="Times New Roman"/>
          <w:sz w:val="24"/>
          <w:szCs w:val="24"/>
        </w:rPr>
        <w:fldChar w:fldCharType="end"/>
      </w:r>
      <w:r w:rsidRPr="00833E64">
        <w:rPr>
          <w:rFonts w:ascii="Times New Roman" w:hAnsi="Times New Roman" w:cs="Times New Roman"/>
          <w:sz w:val="24"/>
          <w:szCs w:val="24"/>
        </w:rPr>
      </w:r>
      <w:r w:rsidRPr="00833E64">
        <w:rPr>
          <w:rFonts w:ascii="Times New Roman" w:hAnsi="Times New Roman" w:cs="Times New Roman"/>
          <w:sz w:val="24"/>
          <w:szCs w:val="24"/>
        </w:rPr>
        <w:fldChar w:fldCharType="separate"/>
      </w:r>
      <w:r w:rsidR="00EA230D" w:rsidRPr="00EA230D">
        <w:rPr>
          <w:rFonts w:ascii="Times New Roman" w:hAnsi="Times New Roman" w:cs="Times New Roman"/>
          <w:noProof/>
          <w:sz w:val="24"/>
          <w:szCs w:val="24"/>
          <w:vertAlign w:val="superscript"/>
        </w:rPr>
        <w:t>2</w:t>
      </w:r>
      <w:r w:rsidRPr="00833E64">
        <w:rPr>
          <w:rFonts w:ascii="Times New Roman" w:hAnsi="Times New Roman" w:cs="Times New Roman"/>
          <w:sz w:val="24"/>
          <w:szCs w:val="24"/>
        </w:rPr>
        <w:fldChar w:fldCharType="end"/>
      </w:r>
      <w:r w:rsidRPr="00833E64">
        <w:rPr>
          <w:rFonts w:ascii="Times New Roman" w:hAnsi="Times New Roman" w:cs="Times New Roman"/>
          <w:sz w:val="24"/>
          <w:szCs w:val="24"/>
        </w:rPr>
        <w:t xml:space="preserve"> Fresh liver tissues were cut out. Next, the single-cell suspension was </w:t>
      </w:r>
      <w:r w:rsidRPr="00833E64">
        <w:rPr>
          <w:rFonts w:ascii="Times New Roman" w:hAnsi="Times New Roman" w:cs="Times New Roman" w:hint="eastAsia"/>
          <w:sz w:val="24"/>
          <w:szCs w:val="24"/>
        </w:rPr>
        <w:t>coll</w:t>
      </w:r>
      <w:r w:rsidRPr="00833E64">
        <w:rPr>
          <w:rFonts w:ascii="Times New Roman" w:hAnsi="Times New Roman" w:cs="Times New Roman"/>
          <w:sz w:val="24"/>
          <w:szCs w:val="24"/>
        </w:rPr>
        <w:t>ected and washed with phosphate-buffered saline</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Afterward, the cell suspension was resuspended in 40% Percoll (Sigma-Aldrich) and gently overlaid onto 70% Percoll and centrifuged for 20 min at 2000 rpm. Liver-infiltrating lymphocytes were collected from the interface.</w:t>
      </w:r>
      <w:r w:rsidRPr="00833E64">
        <w:rPr>
          <w:rFonts w:ascii="Times New Roman" w:hAnsi="Times New Roman" w:cs="Times New Roman"/>
          <w:sz w:val="24"/>
          <w:szCs w:val="24"/>
        </w:rPr>
        <w:fldChar w:fldCharType="begin">
          <w:fldData xml:space="preserve">PEVuZE5vdGU+PENpdGU+PEF1dGhvcj5IYW48L0F1dGhvcj48WWVhcj4yMDE0PC9ZZWFyPjxSZWNO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</w:fldData>
        </w:fldChar>
      </w:r>
      <w:r w:rsidR="00EA230D">
        <w:rPr>
          <w:rFonts w:ascii="Times New Roman" w:hAnsi="Times New Roman" w:cs="Times New Roman"/>
          <w:sz w:val="24"/>
          <w:szCs w:val="24"/>
        </w:rPr>
        <w:instrText xml:space="preserve"> ADDIN EN.CITE </w:instrText>
      </w:r>
      <w:r w:rsidR="00EA230D">
        <w:rPr>
          <w:rFonts w:ascii="Times New Roman" w:hAnsi="Times New Roman" w:cs="Times New Roman"/>
          <w:sz w:val="24"/>
          <w:szCs w:val="24"/>
        </w:rPr>
        <w:fldChar w:fldCharType="begin">
          <w:fldData xml:space="preserve">PEVuZE5vdGU+PENpdGU+PEF1dGhvcj5IYW48L0F1dGhvcj48WWVhcj4yMDE0PC9ZZWFyPjxSZWNO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</w:fldData>
        </w:fldChar>
      </w:r>
      <w:r w:rsidR="00EA230D">
        <w:rPr>
          <w:rFonts w:ascii="Times New Roman" w:hAnsi="Times New Roman" w:cs="Times New Roman"/>
          <w:sz w:val="24"/>
          <w:szCs w:val="24"/>
        </w:rPr>
        <w:instrText xml:space="preserve"> ADDIN EN.CITE.DATA </w:instrText>
      </w:r>
      <w:r w:rsidR="00EA230D">
        <w:rPr>
          <w:rFonts w:ascii="Times New Roman" w:hAnsi="Times New Roman" w:cs="Times New Roman"/>
          <w:sz w:val="24"/>
          <w:szCs w:val="24"/>
        </w:rPr>
      </w:r>
      <w:r w:rsidR="00EA230D">
        <w:rPr>
          <w:rFonts w:ascii="Times New Roman" w:hAnsi="Times New Roman" w:cs="Times New Roman"/>
          <w:sz w:val="24"/>
          <w:szCs w:val="24"/>
        </w:rPr>
        <w:fldChar w:fldCharType="end"/>
      </w:r>
      <w:r w:rsidRPr="00833E64">
        <w:rPr>
          <w:rFonts w:ascii="Times New Roman" w:hAnsi="Times New Roman" w:cs="Times New Roman"/>
          <w:sz w:val="24"/>
          <w:szCs w:val="24"/>
        </w:rPr>
      </w:r>
      <w:r w:rsidRPr="00833E64">
        <w:rPr>
          <w:rFonts w:ascii="Times New Roman" w:hAnsi="Times New Roman" w:cs="Times New Roman"/>
          <w:sz w:val="24"/>
          <w:szCs w:val="24"/>
        </w:rPr>
        <w:fldChar w:fldCharType="separate"/>
      </w:r>
      <w:r w:rsidR="00EA230D" w:rsidRPr="00EA230D">
        <w:rPr>
          <w:rFonts w:ascii="Times New Roman" w:hAnsi="Times New Roman" w:cs="Times New Roman"/>
          <w:noProof/>
          <w:sz w:val="24"/>
          <w:szCs w:val="24"/>
          <w:vertAlign w:val="superscript"/>
        </w:rPr>
        <w:t>3</w:t>
      </w:r>
      <w:r w:rsidRPr="00833E64">
        <w:rPr>
          <w:rFonts w:ascii="Times New Roman" w:hAnsi="Times New Roman" w:cs="Times New Roman"/>
          <w:sz w:val="24"/>
          <w:szCs w:val="24"/>
        </w:rPr>
        <w:fldChar w:fldCharType="end"/>
      </w:r>
      <w:r w:rsidRPr="00833E64">
        <w:rPr>
          <w:rFonts w:ascii="Times New Roman" w:hAnsi="Times New Roman" w:cs="Times New Roman"/>
          <w:sz w:val="24"/>
          <w:szCs w:val="24"/>
        </w:rPr>
        <w:t xml:space="preserve"> Peripheral blood 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T cells were purified using</w:t>
      </w:r>
      <w:bookmarkStart w:id="23" w:name="OLE_LINK8"/>
      <w:bookmarkStart w:id="24" w:name="OLE_LINK11"/>
      <w:r w:rsidRPr="00833E64">
        <w:rPr>
          <w:rFonts w:ascii="Times New Roman" w:hAnsi="Times New Roman" w:cs="Times New Roman"/>
          <w:sz w:val="24"/>
          <w:szCs w:val="24"/>
        </w:rPr>
        <w:t xml:space="preserve"> magnetic beads (Miltenyi Biotec)</w:t>
      </w:r>
      <w:bookmarkEnd w:id="23"/>
      <w:bookmarkEnd w:id="24"/>
      <w:r w:rsidRPr="00833E64">
        <w:rPr>
          <w:rFonts w:ascii="Times New Roman" w:hAnsi="Times New Roman" w:cs="Times New Roman"/>
          <w:sz w:val="24"/>
          <w:szCs w:val="24"/>
        </w:rPr>
        <w:t xml:space="preserve"> at a purity level of ≥90%. BTLA</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T cells and BTLA</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T cells were sorted</w:t>
      </w:r>
      <w:r w:rsidR="00571545">
        <w:rPr>
          <w:rFonts w:ascii="Times New Roman" w:hAnsi="Times New Roman" w:cs="Times New Roman"/>
          <w:sz w:val="24"/>
          <w:szCs w:val="24"/>
        </w:rPr>
        <w:t xml:space="preserve"> </w:t>
      </w:r>
      <w:r w:rsidRPr="00833E64">
        <w:rPr>
          <w:rFonts w:ascii="Times New Roman" w:hAnsi="Times New Roman" w:cs="Times New Roman"/>
          <w:sz w:val="24"/>
          <w:szCs w:val="24"/>
        </w:rPr>
        <w:t>using a MoFlo XDP cell sorter (Beckman Coulter) with a purity &gt;95%.</w:t>
      </w:r>
    </w:p>
    <w:p w14:paraId="1228752E"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Flow cytometry</w:t>
      </w:r>
    </w:p>
    <w:p w14:paraId="35242686"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lastRenderedPageBreak/>
        <w:t>To detect the expression and distribution of BTLA in liver-infiltrating lymphocytes and circulating 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 xml:space="preserve">T cell subtypes, as well as the phenotypic differentiation of </w:t>
      </w:r>
      <w:r w:rsidRPr="00833E64">
        <w:rPr>
          <w:rFonts w:ascii="Times New Roman" w:hAnsi="Times New Roman" w:cs="Times New Roman"/>
          <w:kern w:val="0"/>
          <w:sz w:val="24"/>
          <w:szCs w:val="24"/>
        </w:rPr>
        <w:t>BTLA</w:t>
      </w:r>
      <w:r w:rsidRPr="00833E64">
        <w:rPr>
          <w:rFonts w:ascii="Times New Roman" w:hAnsi="Times New Roman" w:cs="Times New Roman"/>
          <w:kern w:val="0"/>
          <w:sz w:val="24"/>
          <w:szCs w:val="24"/>
          <w:vertAlign w:val="superscript"/>
        </w:rPr>
        <w:t>+</w:t>
      </w:r>
      <w:r w:rsidRPr="00833E64">
        <w:rPr>
          <w:rFonts w:ascii="Times New Roman" w:hAnsi="Times New Roman" w:cs="Times New Roman"/>
          <w:kern w:val="0"/>
          <w:sz w:val="24"/>
          <w:szCs w:val="24"/>
        </w:rPr>
        <w:t>CD4</w:t>
      </w:r>
      <w:r w:rsidRPr="00833E64">
        <w:rPr>
          <w:rFonts w:ascii="Times New Roman" w:hAnsi="Times New Roman" w:cs="Times New Roman"/>
          <w:kern w:val="0"/>
          <w:sz w:val="24"/>
          <w:szCs w:val="24"/>
          <w:vertAlign w:val="superscript"/>
        </w:rPr>
        <w:t>+</w:t>
      </w:r>
      <w:r w:rsidRPr="00833E64">
        <w:rPr>
          <w:rFonts w:ascii="Times New Roman" w:hAnsi="Times New Roman" w:cs="Times New Roman"/>
          <w:kern w:val="0"/>
          <w:sz w:val="24"/>
          <w:szCs w:val="24"/>
        </w:rPr>
        <w:t>T cells</w:t>
      </w:r>
      <w:r w:rsidRPr="00833E64">
        <w:rPr>
          <w:rFonts w:ascii="Times New Roman" w:hAnsi="Times New Roman" w:cs="Times New Roman"/>
          <w:sz w:val="24"/>
          <w:szCs w:val="24"/>
        </w:rPr>
        <w:t>, PBMC from NC, CHB, and HBV-ACLF patients were labeled with the following monoclonal antibodies (mAbs): APC anti-human CD3 (Biolegend), BV510™ anti-human CD4 (BD Biosciences), Phycoerythrin/Cy7 anti-human CD8 (BD Biosciences), Percp/Cy5.5 anti-human BTLA (Biolegend), FITC anti-human CD27 (Biolegend), and APC/Cy7 anti-human CD45RA (Biolegend).</w:t>
      </w:r>
    </w:p>
    <w:p w14:paraId="46E6C117"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To investigate the expression of BTLA in the circulation, 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 xml:space="preserve">T cell subgroups and PBMC from NC, CHB, and HBV-ACLF patients were labeled with the following mAbs: APC anti-human CD3 (Biolegend), Brilliant Violet 510™ anti-human CD4 (BD Biosciences), Percp/Cy5.5 anti-human BTLA (Biolegend), BV510™ anti-human CCR4 (Biolegend), APC/Cy7 anti-human CCR6 (Biolegend), PE anti-human CCR10 (Biolegend), BV421™ anti-human CXCR3 (Biolegend), and phycoerythrin/Cy7 anti-human CXCR5 (Biolegend). Data acquisition and analysis were performed with MoFlo XDP (Beckman, USA). </w:t>
      </w:r>
    </w:p>
    <w:p w14:paraId="1D8A641A"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hint="eastAsia"/>
          <w:sz w:val="24"/>
          <w:szCs w:val="24"/>
        </w:rPr>
        <w:t>F</w:t>
      </w:r>
      <w:r w:rsidRPr="00833E64">
        <w:rPr>
          <w:rFonts w:ascii="Times New Roman" w:hAnsi="Times New Roman" w:cs="Times New Roman"/>
          <w:sz w:val="24"/>
          <w:szCs w:val="24"/>
        </w:rPr>
        <w:t xml:space="preserve">or characterizing the phenotype of </w:t>
      </w:r>
      <w:r w:rsidRPr="00833E64">
        <w:rPr>
          <w:rFonts w:ascii="Times New Roman" w:hAnsi="Times New Roman" w:cs="Times New Roman"/>
          <w:kern w:val="0"/>
          <w:sz w:val="24"/>
          <w:szCs w:val="24"/>
        </w:rPr>
        <w:t>BTLA</w:t>
      </w:r>
      <w:r w:rsidRPr="00833E64">
        <w:rPr>
          <w:rFonts w:ascii="Times New Roman" w:hAnsi="Times New Roman" w:cs="Times New Roman"/>
          <w:kern w:val="0"/>
          <w:sz w:val="24"/>
          <w:szCs w:val="24"/>
          <w:vertAlign w:val="superscript"/>
        </w:rPr>
        <w:t>+</w:t>
      </w:r>
      <w:r w:rsidRPr="00833E64">
        <w:rPr>
          <w:rFonts w:ascii="Times New Roman" w:hAnsi="Times New Roman" w:cs="Times New Roman"/>
          <w:kern w:val="0"/>
          <w:sz w:val="24"/>
          <w:szCs w:val="24"/>
        </w:rPr>
        <w:t>CD4</w:t>
      </w:r>
      <w:r w:rsidRPr="00833E64">
        <w:rPr>
          <w:rFonts w:ascii="Times New Roman" w:hAnsi="Times New Roman" w:cs="Times New Roman"/>
          <w:kern w:val="0"/>
          <w:sz w:val="24"/>
          <w:szCs w:val="24"/>
          <w:vertAlign w:val="superscript"/>
        </w:rPr>
        <w:t>+</w:t>
      </w:r>
      <w:r w:rsidRPr="00833E64">
        <w:rPr>
          <w:rFonts w:ascii="Times New Roman" w:hAnsi="Times New Roman" w:cs="Times New Roman"/>
          <w:kern w:val="0"/>
          <w:sz w:val="24"/>
          <w:szCs w:val="24"/>
        </w:rPr>
        <w:t>T cells</w:t>
      </w:r>
      <w:r w:rsidRPr="00833E64">
        <w:rPr>
          <w:rFonts w:ascii="Times New Roman" w:hAnsi="Times New Roman" w:cs="Times New Roman"/>
          <w:sz w:val="24"/>
          <w:szCs w:val="24"/>
        </w:rPr>
        <w:t>, PBMC from NC, CHB, and HBV-ACLF patients were labeled with the following mAbs: APC AF750 anti-human CD3 (Beckman)</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ECD anti-human CD4 (Beckman)</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FITC anti-human CCR5 (Biolegend)</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PE anti-human BTLA (Biolegend)</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w:t>
      </w:r>
      <w:r w:rsidRPr="00833E64">
        <w:rPr>
          <w:rFonts w:ascii="Times New Roman" w:hAnsi="Times New Roman" w:cs="Times New Roman" w:hint="eastAsia"/>
          <w:sz w:val="24"/>
          <w:szCs w:val="24"/>
        </w:rPr>
        <w:t>P</w:t>
      </w:r>
      <w:r w:rsidRPr="00833E64">
        <w:rPr>
          <w:rFonts w:ascii="Times New Roman" w:hAnsi="Times New Roman" w:cs="Times New Roman"/>
          <w:sz w:val="24"/>
          <w:szCs w:val="24"/>
        </w:rPr>
        <w:t>C5.5 anti-human CD127 (Beckman)</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w:t>
      </w:r>
      <w:r w:rsidRPr="00833E64">
        <w:rPr>
          <w:rFonts w:ascii="Times New Roman" w:hAnsi="Times New Roman" w:cs="Times New Roman" w:hint="eastAsia"/>
          <w:sz w:val="24"/>
          <w:szCs w:val="24"/>
        </w:rPr>
        <w:t>P</w:t>
      </w:r>
      <w:r w:rsidRPr="00833E64">
        <w:rPr>
          <w:rFonts w:ascii="Times New Roman" w:hAnsi="Times New Roman" w:cs="Times New Roman"/>
          <w:sz w:val="24"/>
          <w:szCs w:val="24"/>
        </w:rPr>
        <w:t>C7 anti-human CD64 (Beckman)</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w:t>
      </w:r>
      <w:r w:rsidRPr="00833E64">
        <w:rPr>
          <w:rFonts w:ascii="Times New Roman" w:hAnsi="Times New Roman" w:cs="Times New Roman" w:hint="eastAsia"/>
          <w:sz w:val="24"/>
          <w:szCs w:val="24"/>
        </w:rPr>
        <w:t>A</w:t>
      </w:r>
      <w:r w:rsidRPr="00833E64">
        <w:rPr>
          <w:rFonts w:ascii="Times New Roman" w:hAnsi="Times New Roman" w:cs="Times New Roman"/>
          <w:sz w:val="24"/>
          <w:szCs w:val="24"/>
        </w:rPr>
        <w:t>PC anti-human CD25 (Beckman)</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w:t>
      </w:r>
      <w:r w:rsidRPr="00833E64">
        <w:rPr>
          <w:rFonts w:ascii="Times New Roman" w:hAnsi="Times New Roman" w:cs="Times New Roman" w:hint="eastAsia"/>
          <w:sz w:val="24"/>
          <w:szCs w:val="24"/>
        </w:rPr>
        <w:t>A</w:t>
      </w:r>
      <w:r w:rsidRPr="00833E64">
        <w:rPr>
          <w:rFonts w:ascii="Times New Roman" w:hAnsi="Times New Roman" w:cs="Times New Roman"/>
          <w:sz w:val="24"/>
          <w:szCs w:val="24"/>
        </w:rPr>
        <w:t>PC AF700 anti-human CD7 (Biolegend)</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and </w:t>
      </w:r>
      <w:r w:rsidRPr="00833E64">
        <w:rPr>
          <w:rFonts w:ascii="Times New Roman" w:hAnsi="Times New Roman" w:cs="Times New Roman" w:hint="eastAsia"/>
          <w:sz w:val="24"/>
          <w:szCs w:val="24"/>
        </w:rPr>
        <w:t>P</w:t>
      </w:r>
      <w:r w:rsidRPr="00833E64">
        <w:rPr>
          <w:rFonts w:ascii="Times New Roman" w:hAnsi="Times New Roman" w:cs="Times New Roman"/>
          <w:sz w:val="24"/>
          <w:szCs w:val="24"/>
        </w:rPr>
        <w:t>B anti-human CD57 (Beckman)</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w:t>
      </w:r>
      <w:r w:rsidRPr="00833E64">
        <w:rPr>
          <w:rFonts w:ascii="Times New Roman" w:hAnsi="Times New Roman" w:cs="Times New Roman"/>
          <w:sz w:val="24"/>
          <w:szCs w:val="24"/>
        </w:rPr>
        <w:lastRenderedPageBreak/>
        <w:t>Controls for each experiment included unstained cells and cells that were single-stained for surface markers or intracellular proteins.</w:t>
      </w:r>
    </w:p>
    <w:p w14:paraId="62C4EE91"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Immunofluorescence double-staining</w:t>
      </w:r>
    </w:p>
    <w:p w14:paraId="38010BCA" w14:textId="0B33533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 xml:space="preserve">For immunofluorescence double-staining, sections were deparaffinized with </w:t>
      </w:r>
      <w:r w:rsidR="00571545">
        <w:rPr>
          <w:rFonts w:ascii="Times New Roman" w:hAnsi="Times New Roman" w:cs="Times New Roman"/>
          <w:sz w:val="24"/>
          <w:szCs w:val="24"/>
        </w:rPr>
        <w:t>x</w:t>
      </w:r>
      <w:r w:rsidRPr="00833E64">
        <w:rPr>
          <w:rFonts w:ascii="Times New Roman" w:hAnsi="Times New Roman" w:cs="Times New Roman"/>
          <w:sz w:val="24"/>
          <w:szCs w:val="24"/>
        </w:rPr>
        <w:t xml:space="preserve">ylene and ethyl alcohol and quickly rinsed with TBST buffer for 5 min. After blocking with 5% normal serum-TBST for 1 h, sections were incubated with mouse monoclonal anti-CD4 (eBioscience, USA), anti-BTLA (Abcam, USA) antibodies at 4 °C overnight. After washing with TBST (5 min, 3 times), sections were incubated with donkey anti-rabbit Alexa 488 and donkey anti-mouse Alexa 555 (Jackson ImmunoResearch, West Grove, PA, USA) in the dark for 30 min. Finally, sections were incubated with 1 μg/mL DAPI (Sigma, CA, USA) for 10 min to stain nuclei. </w:t>
      </w:r>
      <w:bookmarkStart w:id="25" w:name="OLE_LINK18"/>
      <w:bookmarkStart w:id="26" w:name="OLE_LINK56"/>
      <w:r w:rsidRPr="00833E64">
        <w:rPr>
          <w:rFonts w:ascii="Times New Roman" w:hAnsi="Times New Roman" w:cs="Times New Roman"/>
          <w:sz w:val="24"/>
          <w:szCs w:val="24"/>
        </w:rPr>
        <w:t xml:space="preserve">The results were analyzed using </w:t>
      </w:r>
      <w:bookmarkStart w:id="27" w:name="OLE_LINK63"/>
      <w:bookmarkStart w:id="28" w:name="OLE_LINK64"/>
      <w:bookmarkStart w:id="29" w:name="OLE_LINK76"/>
      <w:r w:rsidRPr="00833E64">
        <w:rPr>
          <w:rFonts w:ascii="Times New Roman" w:hAnsi="Times New Roman" w:cs="Times New Roman"/>
          <w:sz w:val="24"/>
          <w:szCs w:val="24"/>
        </w:rPr>
        <w:t>an inverted E</w:t>
      </w:r>
      <w:r w:rsidRPr="00833E64">
        <w:rPr>
          <w:rFonts w:ascii="Times New Roman" w:hAnsi="Times New Roman" w:cs="Times New Roman" w:hint="eastAsia"/>
          <w:sz w:val="24"/>
          <w:szCs w:val="24"/>
        </w:rPr>
        <w:t>c</w:t>
      </w:r>
      <w:r w:rsidRPr="00833E64">
        <w:rPr>
          <w:rFonts w:ascii="Times New Roman" w:hAnsi="Times New Roman" w:cs="Times New Roman"/>
          <w:sz w:val="24"/>
          <w:szCs w:val="24"/>
        </w:rPr>
        <w:t>lipse Ti</w:t>
      </w:r>
      <w:bookmarkEnd w:id="25"/>
      <w:bookmarkEnd w:id="26"/>
      <w:r w:rsidRPr="00833E64">
        <w:rPr>
          <w:rFonts w:ascii="Times New Roman" w:hAnsi="Times New Roman" w:cs="Times New Roman"/>
          <w:sz w:val="24"/>
          <w:szCs w:val="24"/>
        </w:rPr>
        <w:t>-S microscope (Nikon, J</w:t>
      </w:r>
      <w:r w:rsidRPr="00833E64">
        <w:rPr>
          <w:rFonts w:ascii="Times New Roman" w:hAnsi="Times New Roman" w:cs="Times New Roman" w:hint="eastAsia"/>
          <w:sz w:val="24"/>
          <w:szCs w:val="24"/>
        </w:rPr>
        <w:t>apan</w:t>
      </w:r>
      <w:r w:rsidRPr="00833E64">
        <w:rPr>
          <w:rFonts w:ascii="Times New Roman" w:hAnsi="Times New Roman" w:cs="Times New Roman"/>
          <w:sz w:val="24"/>
          <w:szCs w:val="24"/>
        </w:rPr>
        <w:t>)</w:t>
      </w:r>
      <w:bookmarkEnd w:id="27"/>
      <w:bookmarkEnd w:id="28"/>
      <w:bookmarkEnd w:id="29"/>
      <w:r w:rsidRPr="00833E64">
        <w:rPr>
          <w:rFonts w:ascii="Times New Roman" w:hAnsi="Times New Roman" w:cs="Times New Roman"/>
          <w:sz w:val="24"/>
          <w:szCs w:val="24"/>
        </w:rPr>
        <w:t>. Liver sections were stained with hematoxylin &amp; eosin (H&amp;E).</w:t>
      </w:r>
    </w:p>
    <w:p w14:paraId="52924AA8"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Determination of cytokine/chemokine concentrations</w:t>
      </w:r>
    </w:p>
    <w:p w14:paraId="5146E3A0"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Levels of pro-inflammatory cytokines (IL-1β, IL-6, TNF-α, IL-4, IL-17A, IFN-γ, and IL-12), anti-inflammatory cytokines (IL-10), and other chemokines (GM-CSF, FGF2, MDC, IP-10, MCP-1, and MIP1-α) in the plasma of patients were determined using the Luminex 200 multiplexing instrument (EMD Millipore, USA). Plasma levels of IL-37, IL-21, and IL-22 were measured using an ELISA kit (RayBiotech Inc, Norcross, GA, USA) according to the manufacturer’s protocol.</w:t>
      </w:r>
    </w:p>
    <w:p w14:paraId="728E129D"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Induction of BTLA expression on CD4+T cells in vitro</w:t>
      </w:r>
    </w:p>
    <w:p w14:paraId="4F6D11C3" w14:textId="54CCA51E"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 xml:space="preserve">PBMC from healthy donors were cultured in complete medium (RPMI 1640 </w:t>
      </w:r>
      <w:r w:rsidRPr="00833E64">
        <w:rPr>
          <w:rFonts w:ascii="Times New Roman" w:hAnsi="Times New Roman" w:cs="Times New Roman"/>
          <w:sz w:val="24"/>
          <w:szCs w:val="24"/>
        </w:rPr>
        <w:lastRenderedPageBreak/>
        <w:t>supplemented with 10% heat-inactivated FBS, 100 U/mL penicillin and 100 µg/mL streptomycin [Life Technologies]) at a concentration of 1×10</w:t>
      </w:r>
      <w:r w:rsidRPr="00833E64">
        <w:rPr>
          <w:rFonts w:ascii="Times New Roman" w:hAnsi="Times New Roman" w:cs="Times New Roman"/>
          <w:sz w:val="24"/>
          <w:szCs w:val="24"/>
          <w:vertAlign w:val="superscript"/>
        </w:rPr>
        <w:t>6</w:t>
      </w:r>
      <w:r w:rsidRPr="00833E64">
        <w:rPr>
          <w:rFonts w:ascii="Times New Roman" w:hAnsi="Times New Roman" w:cs="Times New Roman"/>
          <w:sz w:val="24"/>
          <w:szCs w:val="24"/>
        </w:rPr>
        <w:t xml:space="preserve"> cells/mL for 3, 5, and 7 days with the plasma of HBV-ACLF and NC, or various concentrations (10~50 ng/mL) of</w:t>
      </w:r>
      <w:r w:rsidRPr="00833E64">
        <w:rPr>
          <w:rFonts w:ascii="Times New Roman" w:hAnsi="Times New Roman" w:cs="Times New Roman"/>
          <w:kern w:val="0"/>
          <w:sz w:val="24"/>
          <w:szCs w:val="24"/>
        </w:rPr>
        <w:t xml:space="preserve"> recombinant human (rh) interleukin </w:t>
      </w:r>
      <w:r w:rsidRPr="00833E64">
        <w:rPr>
          <w:rFonts w:ascii="Times New Roman" w:hAnsi="Times New Roman" w:cs="Times New Roman"/>
          <w:sz w:val="24"/>
          <w:szCs w:val="24"/>
        </w:rPr>
        <w:t>rhIL-1β (PeproTech)</w:t>
      </w:r>
      <w:r w:rsidRPr="00833E64">
        <w:rPr>
          <w:rFonts w:ascii="Times New Roman" w:hAnsi="Times New Roman" w:cs="Times New Roman"/>
          <w:kern w:val="0"/>
          <w:sz w:val="24"/>
          <w:szCs w:val="24"/>
        </w:rPr>
        <w:t xml:space="preserve">, </w:t>
      </w:r>
      <w:r w:rsidRPr="00833E64">
        <w:rPr>
          <w:rFonts w:ascii="Times New Roman" w:hAnsi="Times New Roman" w:cs="Times New Roman"/>
          <w:sz w:val="24"/>
          <w:szCs w:val="24"/>
        </w:rPr>
        <w:t xml:space="preserve">rhIL-6 (PeproTech), rhIL-10 (PeproTech), rhIL-22 (PeproTech), rhIL-37 (R&amp;D), and tumor necrosis factor (rhTNF-α, PeproTech). The medium and cytokines were refreshed every other day. The expression of BTLA in </w:t>
      </w:r>
      <w:r w:rsidRPr="00833E64">
        <w:rPr>
          <w:rFonts w:ascii="Times New Roman" w:hAnsi="Times New Roman" w:cs="Times New Roman"/>
          <w:bCs/>
          <w:sz w:val="24"/>
          <w:szCs w:val="24"/>
        </w:rPr>
        <w:t>CD4</w:t>
      </w:r>
      <w:r w:rsidRPr="00833E64">
        <w:rPr>
          <w:rFonts w:ascii="Times New Roman" w:hAnsi="Times New Roman" w:cs="Times New Roman"/>
          <w:bCs/>
          <w:sz w:val="24"/>
          <w:szCs w:val="24"/>
          <w:vertAlign w:val="superscript"/>
        </w:rPr>
        <w:t>+</w:t>
      </w:r>
      <w:r w:rsidRPr="00833E64">
        <w:rPr>
          <w:rFonts w:ascii="Times New Roman" w:hAnsi="Times New Roman" w:cs="Times New Roman"/>
          <w:sz w:val="24"/>
          <w:szCs w:val="24"/>
        </w:rPr>
        <w:t xml:space="preserve">T cells was analyzed </w:t>
      </w:r>
      <w:r w:rsidR="00571545">
        <w:rPr>
          <w:rFonts w:ascii="Times New Roman" w:hAnsi="Times New Roman" w:cs="Times New Roman"/>
          <w:sz w:val="24"/>
          <w:szCs w:val="24"/>
        </w:rPr>
        <w:t>using</w:t>
      </w:r>
      <w:r w:rsidRPr="00833E64">
        <w:rPr>
          <w:rFonts w:ascii="Times New Roman" w:hAnsi="Times New Roman" w:cs="Times New Roman"/>
          <w:sz w:val="24"/>
          <w:szCs w:val="24"/>
        </w:rPr>
        <w:t xml:space="preserve"> flow cytometry.</w:t>
      </w:r>
    </w:p>
    <w:p w14:paraId="264F4214"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PBMC from healthy donors were cultured at a concentration of 1×10</w:t>
      </w:r>
      <w:r w:rsidRPr="00833E64">
        <w:rPr>
          <w:rFonts w:ascii="Times New Roman" w:hAnsi="Times New Roman" w:cs="Times New Roman"/>
          <w:sz w:val="24"/>
          <w:szCs w:val="24"/>
          <w:vertAlign w:val="superscript"/>
        </w:rPr>
        <w:t>6</w:t>
      </w:r>
      <w:r w:rsidRPr="00833E64">
        <w:rPr>
          <w:rFonts w:ascii="Times New Roman" w:hAnsi="Times New Roman" w:cs="Times New Roman"/>
          <w:sz w:val="24"/>
          <w:szCs w:val="24"/>
        </w:rPr>
        <w:t xml:space="preserve"> cells/mL in complete medium and were treated for 3 days according to the following groupings: (a) control; (b) stimulant alone: rhIL-6 alone (50 ng/mL), or rhTNF-α (50 ng/mL); (c) inhibitor alone: anti-stat3 (SH-4-54, 50 μmol/L, Selleck) or the anti-NF-kb (QNZ, 20 μmol/L, Selleck) or Polymyxin B (PXB, 10 μg/mL, Sigma-Aldrich); and (d) stimulant plus inhibitors. All experiments were performed at least in duplicate.</w:t>
      </w:r>
    </w:p>
    <w:p w14:paraId="1DB03EFF" w14:textId="2F5A8E99"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Quantification of BTLA expression</w:t>
      </w:r>
      <w:r w:rsidR="004F646C" w:rsidRPr="00BA44D6">
        <w:rPr>
          <w:rFonts w:ascii="Times New Roman" w:hAnsi="Times New Roman" w:cs="Times New Roman"/>
          <w:b/>
          <w:bCs/>
          <w:kern w:val="0"/>
          <w:sz w:val="24"/>
          <w:szCs w:val="24"/>
        </w:rPr>
        <w:t xml:space="preserve"> </w:t>
      </w:r>
      <w:r w:rsidR="004F646C" w:rsidRPr="00BA44D6">
        <w:rPr>
          <w:rFonts w:ascii="Times New Roman" w:hAnsi="Times New Roman" w:cs="Times New Roman" w:hint="eastAsia"/>
          <w:b/>
          <w:bCs/>
          <w:kern w:val="0"/>
          <w:sz w:val="24"/>
          <w:szCs w:val="24"/>
        </w:rPr>
        <w:t>a</w:t>
      </w:r>
      <w:r w:rsidR="004F646C" w:rsidRPr="00BA44D6">
        <w:rPr>
          <w:rFonts w:ascii="Times New Roman" w:hAnsi="Times New Roman" w:cs="Times New Roman"/>
          <w:b/>
          <w:bCs/>
          <w:kern w:val="0"/>
          <w:sz w:val="24"/>
          <w:szCs w:val="24"/>
        </w:rPr>
        <w:t>nd bacterial 16S rDNA</w:t>
      </w:r>
      <w:r w:rsidRPr="00BA44D6">
        <w:rPr>
          <w:rFonts w:ascii="Times New Roman" w:hAnsi="Times New Roman" w:cs="Times New Roman"/>
          <w:b/>
          <w:bCs/>
          <w:kern w:val="0"/>
          <w:sz w:val="24"/>
          <w:szCs w:val="24"/>
        </w:rPr>
        <w:t xml:space="preserve"> using RT-PCR</w:t>
      </w:r>
    </w:p>
    <w:p w14:paraId="0D6D707E" w14:textId="028C565D"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 xml:space="preserve">To measure mRNA expression of </w:t>
      </w:r>
      <w:r w:rsidRPr="00833E64">
        <w:rPr>
          <w:rFonts w:ascii="Times New Roman" w:hAnsi="Times New Roman" w:cs="Times New Roman"/>
          <w:i/>
          <w:iCs/>
          <w:sz w:val="24"/>
          <w:szCs w:val="24"/>
        </w:rPr>
        <w:t>BTLA</w:t>
      </w:r>
      <w:r w:rsidRPr="00833E64">
        <w:rPr>
          <w:rFonts w:ascii="Times New Roman" w:hAnsi="Times New Roman" w:cs="Times New Roman"/>
          <w:sz w:val="24"/>
          <w:szCs w:val="24"/>
        </w:rPr>
        <w:t xml:space="preserve"> and </w:t>
      </w:r>
      <w:r w:rsidRPr="00833E64">
        <w:rPr>
          <w:rFonts w:ascii="Times New Roman" w:hAnsi="Times New Roman" w:cs="Times New Roman"/>
          <w:i/>
          <w:iCs/>
          <w:sz w:val="24"/>
          <w:szCs w:val="24"/>
        </w:rPr>
        <w:t>Stat3</w:t>
      </w:r>
      <w:r w:rsidRPr="00833E64">
        <w:rPr>
          <w:rFonts w:ascii="Times New Roman" w:hAnsi="Times New Roman" w:cs="Times New Roman"/>
          <w:sz w:val="24"/>
          <w:szCs w:val="24"/>
        </w:rPr>
        <w:t xml:space="preserve">, samples were obtained from PBMC of study subjects or from BPMCs treated by recombinant </w:t>
      </w:r>
      <w:r w:rsidRPr="00833E64">
        <w:rPr>
          <w:rFonts w:ascii="Times New Roman" w:hAnsi="Times New Roman" w:cs="Times New Roman" w:hint="eastAsia"/>
          <w:sz w:val="24"/>
          <w:szCs w:val="24"/>
        </w:rPr>
        <w:t>hu</w:t>
      </w:r>
      <w:r w:rsidRPr="00833E64">
        <w:rPr>
          <w:rFonts w:ascii="Times New Roman" w:hAnsi="Times New Roman" w:cs="Times New Roman"/>
          <w:sz w:val="24"/>
          <w:szCs w:val="24"/>
        </w:rPr>
        <w:t xml:space="preserve">man cytokines. Total RNA was extracted by Trizol (Invitrogen) and reverse-transcribed into complementary DNA (cDNA) using a Fast Quant RT Kit (Tiangen). Expression levels were quantified </w:t>
      </w:r>
      <w:r w:rsidR="00571545">
        <w:rPr>
          <w:rFonts w:ascii="Times New Roman" w:hAnsi="Times New Roman" w:cs="Times New Roman"/>
          <w:sz w:val="24"/>
          <w:szCs w:val="24"/>
        </w:rPr>
        <w:t>via</w:t>
      </w:r>
      <w:r w:rsidRPr="00833E64">
        <w:rPr>
          <w:rFonts w:ascii="Times New Roman" w:hAnsi="Times New Roman" w:cs="Times New Roman"/>
          <w:sz w:val="24"/>
          <w:szCs w:val="24"/>
        </w:rPr>
        <w:t xml:space="preserve"> real-time PCR (SYBR® Premix Ex Taq II, Tiangen) according to the manufacturer’s instructions. </w:t>
      </w:r>
      <w:r w:rsidR="00BF4DD7" w:rsidRPr="004471ED">
        <w:rPr>
          <w:rFonts w:ascii="Times New Roman" w:hAnsi="Times New Roman" w:cs="Times New Roman"/>
          <w:sz w:val="24"/>
          <w:szCs w:val="24"/>
        </w:rPr>
        <w:t>The procedure for the detection of bacterial 16S rDNA</w:t>
      </w:r>
      <w:r w:rsidR="004471ED" w:rsidRPr="004471ED">
        <w:rPr>
          <w:rFonts w:ascii="Times New Roman" w:hAnsi="Times New Roman" w:cs="Times New Roman"/>
          <w:sz w:val="24"/>
          <w:szCs w:val="24"/>
        </w:rPr>
        <w:t xml:space="preserve"> </w:t>
      </w:r>
      <w:r w:rsidR="00BF4DD7" w:rsidRPr="004471ED">
        <w:rPr>
          <w:rFonts w:ascii="Times New Roman" w:hAnsi="Times New Roman" w:cs="Times New Roman"/>
          <w:sz w:val="24"/>
          <w:szCs w:val="24"/>
        </w:rPr>
        <w:t xml:space="preserve">in whole blood of </w:t>
      </w:r>
      <w:r w:rsidR="004471ED" w:rsidRPr="004471ED">
        <w:rPr>
          <w:rFonts w:ascii="Times New Roman" w:hAnsi="Times New Roman" w:cs="Times New Roman"/>
          <w:sz w:val="24"/>
          <w:szCs w:val="24"/>
        </w:rPr>
        <w:t>mouse models was carried out as previously reported.</w:t>
      </w:r>
      <w:r w:rsidR="00C843BA">
        <w:rPr>
          <w:rFonts w:ascii="Times New Roman" w:hAnsi="Times New Roman" w:cs="Times New Roman"/>
          <w:sz w:val="24"/>
          <w:szCs w:val="24"/>
        </w:rPr>
        <w:fldChar w:fldCharType="begin">
          <w:fldData xml:space="preserve">PEVuZE5vdGU+PENpdGU+PEF1dGhvcj5CZXJuc21laWVyPC9BdXRob3I+PFllYXI+MjAxODwvWWVh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ci0xPkd1dDwvYWJici0xPjwvYWx0LXBlcmlvZGljYWw+PHBhZ2VzPjExNTUtMTE2NzwvcGFnZXM+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</w:fldData>
        </w:fldChar>
      </w:r>
      <w:r w:rsidR="00EA230D">
        <w:rPr>
          <w:rFonts w:ascii="Times New Roman" w:hAnsi="Times New Roman" w:cs="Times New Roman"/>
          <w:sz w:val="24"/>
          <w:szCs w:val="24"/>
        </w:rPr>
        <w:instrText xml:space="preserve"> ADDIN EN.CITE </w:instrText>
      </w:r>
      <w:r w:rsidR="00EA230D">
        <w:rPr>
          <w:rFonts w:ascii="Times New Roman" w:hAnsi="Times New Roman" w:cs="Times New Roman"/>
          <w:sz w:val="24"/>
          <w:szCs w:val="24"/>
        </w:rPr>
        <w:fldChar w:fldCharType="begin">
          <w:fldData xml:space="preserve">PEVuZE5vdGU+PENpdGU+PEF1dGhvcj5CZXJuc21laWVyPC9BdXRob3I+PFllYXI+MjAxODwvWWVh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ci0xPkd1dDwvYWJici0xPjwvYWx0LXBlcmlvZGljYWw+PHBhZ2VzPjExNTUtMTE2NzwvcGFnZXM+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</w:fldData>
        </w:fldChar>
      </w:r>
      <w:r w:rsidR="00EA230D">
        <w:rPr>
          <w:rFonts w:ascii="Times New Roman" w:hAnsi="Times New Roman" w:cs="Times New Roman"/>
          <w:sz w:val="24"/>
          <w:szCs w:val="24"/>
        </w:rPr>
        <w:instrText xml:space="preserve"> ADDIN EN.CITE.DATA </w:instrText>
      </w:r>
      <w:r w:rsidR="00EA230D">
        <w:rPr>
          <w:rFonts w:ascii="Times New Roman" w:hAnsi="Times New Roman" w:cs="Times New Roman"/>
          <w:sz w:val="24"/>
          <w:szCs w:val="24"/>
        </w:rPr>
      </w:r>
      <w:r w:rsidR="00EA230D">
        <w:rPr>
          <w:rFonts w:ascii="Times New Roman" w:hAnsi="Times New Roman" w:cs="Times New Roman"/>
          <w:sz w:val="24"/>
          <w:szCs w:val="24"/>
        </w:rPr>
        <w:fldChar w:fldCharType="end"/>
      </w:r>
      <w:r w:rsidR="00C843BA">
        <w:rPr>
          <w:rFonts w:ascii="Times New Roman" w:hAnsi="Times New Roman" w:cs="Times New Roman"/>
          <w:sz w:val="24"/>
          <w:szCs w:val="24"/>
        </w:rPr>
      </w:r>
      <w:r w:rsidR="00C843BA">
        <w:rPr>
          <w:rFonts w:ascii="Times New Roman" w:hAnsi="Times New Roman" w:cs="Times New Roman"/>
          <w:sz w:val="24"/>
          <w:szCs w:val="24"/>
        </w:rPr>
        <w:fldChar w:fldCharType="separate"/>
      </w:r>
      <w:r w:rsidR="00EA230D" w:rsidRPr="00EA230D">
        <w:rPr>
          <w:rFonts w:ascii="Times New Roman" w:hAnsi="Times New Roman" w:cs="Times New Roman"/>
          <w:noProof/>
          <w:sz w:val="24"/>
          <w:szCs w:val="24"/>
          <w:vertAlign w:val="superscript"/>
        </w:rPr>
        <w:t>4</w:t>
      </w:r>
      <w:r w:rsidR="00C843BA">
        <w:rPr>
          <w:rFonts w:ascii="Times New Roman" w:hAnsi="Times New Roman" w:cs="Times New Roman"/>
          <w:sz w:val="24"/>
          <w:szCs w:val="24"/>
        </w:rPr>
        <w:fldChar w:fldCharType="end"/>
      </w:r>
      <w:r w:rsidR="004471ED" w:rsidRPr="004471ED">
        <w:rPr>
          <w:rFonts w:ascii="Times New Roman" w:hAnsi="Times New Roman" w:cs="Times New Roman"/>
          <w:sz w:val="24"/>
          <w:szCs w:val="24"/>
        </w:rPr>
        <w:t xml:space="preserve"> </w:t>
      </w:r>
      <w:r w:rsidRPr="00833E64">
        <w:rPr>
          <w:rFonts w:ascii="Times New Roman" w:hAnsi="Times New Roman" w:cs="Times New Roman"/>
          <w:sz w:val="24"/>
          <w:szCs w:val="24"/>
        </w:rPr>
        <w:lastRenderedPageBreak/>
        <w:t xml:space="preserve">Specific primers for BTLA, stat3, </w:t>
      </w:r>
      <w:r w:rsidR="00BF4DD7">
        <w:rPr>
          <w:rFonts w:ascii="Times New Roman" w:hAnsi="Times New Roman" w:cs="Times New Roman"/>
          <w:sz w:val="24"/>
          <w:szCs w:val="24"/>
        </w:rPr>
        <w:t xml:space="preserve">16s, </w:t>
      </w:r>
      <w:r w:rsidRPr="00833E64">
        <w:rPr>
          <w:rFonts w:ascii="Times New Roman" w:hAnsi="Times New Roman" w:cs="Times New Roman"/>
          <w:sz w:val="24"/>
          <w:szCs w:val="24"/>
        </w:rPr>
        <w:t xml:space="preserve">and </w:t>
      </w:r>
      <w:r w:rsidRPr="00833E64">
        <w:rPr>
          <w:rFonts w:ascii="Times New Roman" w:eastAsia="宋体" w:hAnsi="Times New Roman" w:cs="Times New Roman"/>
          <w:sz w:val="24"/>
          <w:szCs w:val="24"/>
        </w:rPr>
        <w:t>β</w:t>
      </w:r>
      <w:r w:rsidRPr="00833E64">
        <w:rPr>
          <w:rFonts w:ascii="Times New Roman" w:hAnsi="Times New Roman" w:cs="Times New Roman"/>
          <w:sz w:val="24"/>
          <w:szCs w:val="24"/>
        </w:rPr>
        <w:t>-actin were designed (</w:t>
      </w:r>
      <w:bookmarkStart w:id="30" w:name="_Hlk35203694"/>
      <w:r w:rsidR="00217EC0" w:rsidRPr="00833E64">
        <w:rPr>
          <w:rFonts w:ascii="Times New Roman" w:hAnsi="Times New Roman" w:cs="Times New Roman" w:hint="eastAsia"/>
          <w:sz w:val="24"/>
          <w:szCs w:val="24"/>
        </w:rPr>
        <w:t>S</w:t>
      </w:r>
      <w:r w:rsidR="00217EC0" w:rsidRPr="00833E64">
        <w:rPr>
          <w:rFonts w:ascii="Times New Roman" w:hAnsi="Times New Roman" w:cs="Times New Roman"/>
          <w:sz w:val="24"/>
          <w:szCs w:val="24"/>
        </w:rPr>
        <w:t>upplemental</w:t>
      </w:r>
      <w:r w:rsidR="00537BF8" w:rsidRPr="00833E64">
        <w:rPr>
          <w:rFonts w:ascii="Times New Roman" w:hAnsi="Times New Roman" w:cs="Times New Roman"/>
          <w:sz w:val="24"/>
          <w:szCs w:val="24"/>
        </w:rPr>
        <w:t xml:space="preserve"> table</w:t>
      </w:r>
      <w:bookmarkEnd w:id="30"/>
      <w:r w:rsidR="00537BF8" w:rsidRPr="00833E64">
        <w:rPr>
          <w:rFonts w:ascii="Times New Roman" w:hAnsi="Times New Roman" w:cs="Times New Roman"/>
          <w:sz w:val="24"/>
          <w:szCs w:val="24"/>
        </w:rPr>
        <w:t xml:space="preserve"> </w:t>
      </w:r>
      <w:r w:rsidR="00B472FA" w:rsidRPr="00833E64">
        <w:rPr>
          <w:rFonts w:ascii="Times New Roman" w:hAnsi="Times New Roman" w:cs="Times New Roman"/>
          <w:sz w:val="24"/>
          <w:szCs w:val="24"/>
        </w:rPr>
        <w:t>1</w:t>
      </w:r>
      <w:r w:rsidRPr="00833E64">
        <w:rPr>
          <w:rFonts w:ascii="Times New Roman" w:hAnsi="Times New Roman" w:cs="Times New Roman"/>
          <w:sz w:val="24"/>
          <w:szCs w:val="24"/>
        </w:rPr>
        <w:t>). Values were calculated as the difference in cycle threshold (Ct) values normalized to those of mRNA encoding β-actin for each sample using the following formula: relative RNA expression = 2</w:t>
      </w:r>
      <w:r w:rsidRPr="00571545">
        <w:rPr>
          <w:rFonts w:ascii="Times New Roman" w:hAnsi="Times New Roman" w:cs="Times New Roman"/>
          <w:sz w:val="24"/>
          <w:szCs w:val="24"/>
          <w:vertAlign w:val="superscript"/>
        </w:rPr>
        <w:t>–∆Ct)</w:t>
      </w:r>
      <w:r w:rsidRPr="00833E64">
        <w:rPr>
          <w:rFonts w:ascii="Times New Roman" w:hAnsi="Times New Roman" w:cs="Times New Roman"/>
          <w:sz w:val="24"/>
          <w:szCs w:val="24"/>
        </w:rPr>
        <w:t xml:space="preserve"> × 10</w:t>
      </w:r>
      <w:r w:rsidRPr="00833E64">
        <w:rPr>
          <w:rFonts w:ascii="Times New Roman" w:hAnsi="Times New Roman" w:cs="Times New Roman"/>
          <w:sz w:val="24"/>
          <w:szCs w:val="24"/>
          <w:vertAlign w:val="superscript"/>
        </w:rPr>
        <w:t>3</w:t>
      </w:r>
      <w:r w:rsidRPr="00833E64">
        <w:rPr>
          <w:rFonts w:ascii="Times New Roman" w:hAnsi="Times New Roman" w:cs="Times New Roman"/>
          <w:sz w:val="24"/>
          <w:szCs w:val="24"/>
        </w:rPr>
        <w:t>.</w:t>
      </w:r>
    </w:p>
    <w:p w14:paraId="0A8A0E1A"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Electroporation with BTLA shRNA</w:t>
      </w:r>
    </w:p>
    <w:p w14:paraId="6D4BA52E"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hint="eastAsia"/>
          <w:bCs/>
          <w:sz w:val="24"/>
          <w:szCs w:val="24"/>
        </w:rPr>
        <w:t>P</w:t>
      </w:r>
      <w:r w:rsidRPr="00833E64">
        <w:rPr>
          <w:rFonts w:ascii="Times New Roman" w:hAnsi="Times New Roman" w:cs="Times New Roman"/>
          <w:bCs/>
          <w:sz w:val="24"/>
          <w:szCs w:val="24"/>
        </w:rPr>
        <w:t xml:space="preserve">BMC </w:t>
      </w:r>
      <w:r w:rsidRPr="00833E64">
        <w:rPr>
          <w:rFonts w:ascii="Times New Roman" w:hAnsi="Times New Roman" w:cs="Times New Roman"/>
          <w:sz w:val="24"/>
          <w:szCs w:val="24"/>
        </w:rPr>
        <w:t xml:space="preserve">from healthy donors were </w:t>
      </w:r>
      <w:r w:rsidRPr="00833E64">
        <w:rPr>
          <w:rFonts w:ascii="Times New Roman" w:hAnsi="Times New Roman" w:cs="Times New Roman" w:hint="eastAsia"/>
          <w:sz w:val="24"/>
          <w:szCs w:val="24"/>
        </w:rPr>
        <w:t>d</w:t>
      </w:r>
      <w:r w:rsidRPr="00833E64">
        <w:rPr>
          <w:rFonts w:ascii="Times New Roman" w:hAnsi="Times New Roman" w:cs="Times New Roman"/>
          <w:sz w:val="24"/>
          <w:szCs w:val="24"/>
        </w:rPr>
        <w:t>ivided into three groups: BTLA shRNA, control shRNA, and GFP. Cell concentrations were adjusted to 5</w:t>
      </w:r>
      <w:r w:rsidRPr="00833E64">
        <w:rPr>
          <w:rFonts w:ascii="Times New Roman" w:eastAsia="Times New Roman" w:hAnsi="Times New Roman" w:cs="Times New Roman"/>
          <w:sz w:val="24"/>
          <w:szCs w:val="24"/>
        </w:rPr>
        <w:t>–</w:t>
      </w:r>
      <w:r w:rsidRPr="00833E64">
        <w:rPr>
          <w:rFonts w:ascii="Times New Roman" w:hAnsi="Times New Roman" w:cs="Times New Roman"/>
          <w:sz w:val="24"/>
          <w:szCs w:val="24"/>
        </w:rPr>
        <w:t>10×10</w:t>
      </w:r>
      <w:r w:rsidRPr="00833E64">
        <w:rPr>
          <w:rFonts w:ascii="Times New Roman" w:hAnsi="Times New Roman" w:cs="Times New Roman"/>
          <w:sz w:val="24"/>
          <w:szCs w:val="24"/>
          <w:vertAlign w:val="superscript"/>
        </w:rPr>
        <w:t>6</w:t>
      </w:r>
      <w:r w:rsidRPr="00833E64">
        <w:rPr>
          <w:rFonts w:ascii="Times New Roman" w:hAnsi="Times New Roman" w:cs="Times New Roman"/>
          <w:sz w:val="24"/>
          <w:szCs w:val="24"/>
        </w:rPr>
        <w:t xml:space="preserve"> using RPM-1640 </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Corning</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USA). The required numbers of cells were pelleted and the supernatant was completely discarded. Next, the </w:t>
      </w:r>
      <w:r w:rsidRPr="00833E64">
        <w:rPr>
          <w:rFonts w:ascii="Times New Roman" w:hAnsi="Times New Roman" w:cs="Times New Roman" w:hint="eastAsia"/>
          <w:bCs/>
          <w:sz w:val="24"/>
          <w:szCs w:val="24"/>
        </w:rPr>
        <w:t>P</w:t>
      </w:r>
      <w:r w:rsidRPr="00833E64">
        <w:rPr>
          <w:rFonts w:ascii="Times New Roman" w:hAnsi="Times New Roman" w:cs="Times New Roman"/>
          <w:bCs/>
          <w:sz w:val="24"/>
          <w:szCs w:val="24"/>
        </w:rPr>
        <w:t>BMC</w:t>
      </w:r>
      <w:r w:rsidRPr="00833E64">
        <w:rPr>
          <w:rFonts w:ascii="Times New Roman" w:hAnsi="Times New Roman" w:cs="Times New Roman"/>
          <w:sz w:val="24"/>
          <w:szCs w:val="24"/>
        </w:rPr>
        <w:t xml:space="preserve"> were carefully resuspended with 2 μL pmaxGFP</w:t>
      </w:r>
      <w:r w:rsidRPr="00833E64">
        <w:rPr>
          <w:rFonts w:ascii="Times New Roman" w:hAnsi="Times New Roman" w:cs="Times New Roman" w:hint="eastAsia"/>
          <w:sz w:val="24"/>
          <w:szCs w:val="24"/>
          <w:vertAlign w:val="superscript"/>
        </w:rPr>
        <w:t>®</w:t>
      </w:r>
      <w:r w:rsidRPr="00833E64">
        <w:rPr>
          <w:rFonts w:ascii="Times New Roman" w:hAnsi="Times New Roman" w:cs="Times New Roman"/>
          <w:sz w:val="24"/>
          <w:szCs w:val="24"/>
        </w:rPr>
        <w:t xml:space="preserve"> Vector, plus 2 μL BTLA shRNA or 2 μL control shRNA in 100 μL room-temperature Nucleofector</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Solution, which was mixed with transfection solution and complete supplement solution at a ratio of 4.5:1. The </w:t>
      </w:r>
      <w:r w:rsidRPr="00833E64">
        <w:rPr>
          <w:rFonts w:ascii="Times New Roman" w:hAnsi="Times New Roman" w:cs="Times New Roman" w:hint="eastAsia"/>
          <w:bCs/>
          <w:sz w:val="24"/>
          <w:szCs w:val="24"/>
        </w:rPr>
        <w:t>P</w:t>
      </w:r>
      <w:r w:rsidRPr="00833E64">
        <w:rPr>
          <w:rFonts w:ascii="Times New Roman" w:hAnsi="Times New Roman" w:cs="Times New Roman"/>
          <w:bCs/>
          <w:sz w:val="24"/>
          <w:szCs w:val="24"/>
        </w:rPr>
        <w:t>BMC</w:t>
      </w:r>
      <w:r w:rsidRPr="00833E64">
        <w:rPr>
          <w:rFonts w:ascii="Times New Roman" w:hAnsi="Times New Roman" w:cs="Times New Roman"/>
          <w:sz w:val="24"/>
          <w:szCs w:val="24"/>
        </w:rPr>
        <w:t xml:space="preserve"> suspension was transferred into a certified cuvette. Afterward, 500 μL of pre-preheated free serum-X-VIVO medium was quickly added to the three cuvettes, and the </w:t>
      </w:r>
      <w:r w:rsidRPr="00833E64">
        <w:rPr>
          <w:rFonts w:ascii="Times New Roman" w:hAnsi="Times New Roman" w:cs="Times New Roman" w:hint="eastAsia"/>
          <w:bCs/>
          <w:sz w:val="24"/>
          <w:szCs w:val="24"/>
        </w:rPr>
        <w:t>P</w:t>
      </w:r>
      <w:r w:rsidRPr="00833E64">
        <w:rPr>
          <w:rFonts w:ascii="Times New Roman" w:hAnsi="Times New Roman" w:cs="Times New Roman"/>
          <w:bCs/>
          <w:sz w:val="24"/>
          <w:szCs w:val="24"/>
        </w:rPr>
        <w:t>BMC</w:t>
      </w:r>
      <w:r w:rsidRPr="00833E64">
        <w:rPr>
          <w:rFonts w:ascii="Times New Roman" w:hAnsi="Times New Roman" w:cs="Times New Roman"/>
          <w:sz w:val="24"/>
          <w:szCs w:val="24"/>
        </w:rPr>
        <w:t xml:space="preserve"> were gently resuspended and transferred to 12-well plates (final volume of each 2 mL). The</w:t>
      </w:r>
      <w:r w:rsidRPr="00833E64">
        <w:rPr>
          <w:rFonts w:ascii="Times New Roman" w:hAnsi="Times New Roman" w:cs="Times New Roman" w:hint="eastAsia"/>
          <w:bCs/>
          <w:sz w:val="24"/>
          <w:szCs w:val="24"/>
        </w:rPr>
        <w:t xml:space="preserve"> P</w:t>
      </w:r>
      <w:r w:rsidRPr="00833E64">
        <w:rPr>
          <w:rFonts w:ascii="Times New Roman" w:hAnsi="Times New Roman" w:cs="Times New Roman"/>
          <w:bCs/>
          <w:sz w:val="24"/>
          <w:szCs w:val="24"/>
        </w:rPr>
        <w:t>BMC</w:t>
      </w:r>
      <w:r w:rsidRPr="00833E64">
        <w:rPr>
          <w:rFonts w:ascii="Times New Roman" w:hAnsi="Times New Roman" w:cs="Times New Roman"/>
          <w:sz w:val="24"/>
          <w:szCs w:val="24"/>
        </w:rPr>
        <w:t xml:space="preserve"> were incubated at 37 °C in 5% CO</w:t>
      </w:r>
      <w:r w:rsidRPr="00833E64">
        <w:rPr>
          <w:rFonts w:ascii="Times New Roman" w:hAnsi="Times New Roman" w:cs="Times New Roman"/>
          <w:sz w:val="24"/>
          <w:szCs w:val="24"/>
          <w:vertAlign w:val="subscript"/>
        </w:rPr>
        <w:t>2</w:t>
      </w:r>
      <w:r w:rsidRPr="00833E64">
        <w:rPr>
          <w:rFonts w:ascii="Times New Roman" w:hAnsi="Times New Roman" w:cs="Times New Roman"/>
          <w:sz w:val="24"/>
          <w:szCs w:val="24"/>
        </w:rPr>
        <w:t xml:space="preserve"> for 3 d, and </w:t>
      </w:r>
      <w:r w:rsidRPr="00833E64">
        <w:rPr>
          <w:rFonts w:ascii="Times New Roman" w:hAnsi="Times New Roman" w:cs="Times New Roman" w:hint="eastAsia"/>
          <w:sz w:val="24"/>
          <w:szCs w:val="24"/>
        </w:rPr>
        <w:t>o</w:t>
      </w:r>
      <w:r w:rsidRPr="00833E64">
        <w:rPr>
          <w:rFonts w:ascii="Times New Roman" w:hAnsi="Times New Roman" w:cs="Times New Roman"/>
          <w:sz w:val="24"/>
          <w:szCs w:val="24"/>
        </w:rPr>
        <w:t xml:space="preserve">nly PBMC with decreased expression of BTLA were used in subsequent experiments. </w:t>
      </w:r>
    </w:p>
    <w:p w14:paraId="24B75A63"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T cell activation assay</w:t>
      </w:r>
    </w:p>
    <w:p w14:paraId="29134BDA" w14:textId="28A5A55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 xml:space="preserve">Untreated control PBMC </w:t>
      </w:r>
      <w:bookmarkStart w:id="31" w:name="OLE_LINK66"/>
      <w:bookmarkStart w:id="32" w:name="OLE_LINK67"/>
      <w:r w:rsidRPr="00833E64">
        <w:rPr>
          <w:rFonts w:ascii="Times New Roman" w:hAnsi="Times New Roman" w:cs="Times New Roman"/>
          <w:sz w:val="24"/>
          <w:szCs w:val="24"/>
        </w:rPr>
        <w:t>or PBMC knock</w:t>
      </w:r>
      <w:r w:rsidRPr="00833E64">
        <w:rPr>
          <w:rFonts w:ascii="Times New Roman" w:hAnsi="Times New Roman" w:cs="Times New Roman" w:hint="eastAsia"/>
          <w:sz w:val="24"/>
          <w:szCs w:val="24"/>
        </w:rPr>
        <w:t>ed</w:t>
      </w:r>
      <w:r w:rsidRPr="00833E64">
        <w:rPr>
          <w:rFonts w:ascii="Times New Roman" w:hAnsi="Times New Roman" w:cs="Times New Roman"/>
          <w:sz w:val="24"/>
          <w:szCs w:val="24"/>
        </w:rPr>
        <w:t xml:space="preserve"> down by shRNA from healthy donors were </w:t>
      </w:r>
      <w:bookmarkEnd w:id="31"/>
      <w:bookmarkEnd w:id="32"/>
      <w:r w:rsidRPr="00833E64">
        <w:rPr>
          <w:rFonts w:ascii="Times New Roman" w:hAnsi="Times New Roman" w:cs="Times New Roman"/>
          <w:sz w:val="24"/>
          <w:szCs w:val="24"/>
        </w:rPr>
        <w:t>stimulated with anti-CD3/CD28 antibodies (1 mg/mL; eBioscience, San Diego, CA) in medium with plate-coated anti-BTLA (10 μg/mL; eBioscience, San Diego, CA) or PBS (Corning, USA) for 1 day. The cells were th</w:t>
      </w:r>
      <w:r w:rsidR="00571545">
        <w:rPr>
          <w:rFonts w:ascii="Times New Roman" w:hAnsi="Times New Roman" w:cs="Times New Roman"/>
          <w:sz w:val="24"/>
          <w:szCs w:val="24"/>
        </w:rPr>
        <w:t xml:space="preserve">en selected, and the </w:t>
      </w:r>
      <w:r w:rsidR="00571545">
        <w:rPr>
          <w:rFonts w:ascii="Times New Roman" w:hAnsi="Times New Roman" w:cs="Times New Roman"/>
          <w:sz w:val="24"/>
          <w:szCs w:val="24"/>
        </w:rPr>
        <w:lastRenderedPageBreak/>
        <w:t>expression</w:t>
      </w:r>
      <w:r w:rsidRPr="00833E64">
        <w:rPr>
          <w:rFonts w:ascii="Times New Roman" w:hAnsi="Times New Roman" w:cs="Times New Roman"/>
          <w:sz w:val="24"/>
          <w:szCs w:val="24"/>
        </w:rPr>
        <w:t xml:space="preserve"> of CD25, CD38, and CD69 </w:t>
      </w:r>
      <w:r w:rsidR="00571545">
        <w:rPr>
          <w:rFonts w:ascii="Times New Roman" w:hAnsi="Times New Roman" w:cs="Times New Roman"/>
          <w:sz w:val="24"/>
          <w:szCs w:val="24"/>
        </w:rPr>
        <w:t xml:space="preserve">was </w:t>
      </w:r>
      <w:r w:rsidRPr="00833E64">
        <w:rPr>
          <w:rFonts w:ascii="Times New Roman" w:hAnsi="Times New Roman" w:cs="Times New Roman"/>
          <w:sz w:val="24"/>
          <w:szCs w:val="24"/>
        </w:rPr>
        <w:t xml:space="preserve">analyzed </w:t>
      </w:r>
      <w:r w:rsidR="00571545">
        <w:rPr>
          <w:rFonts w:ascii="Times New Roman" w:hAnsi="Times New Roman" w:cs="Times New Roman"/>
          <w:sz w:val="24"/>
          <w:szCs w:val="24"/>
        </w:rPr>
        <w:t>via</w:t>
      </w:r>
      <w:r w:rsidRPr="00833E64">
        <w:rPr>
          <w:rFonts w:ascii="Times New Roman" w:hAnsi="Times New Roman" w:cs="Times New Roman"/>
          <w:sz w:val="24"/>
          <w:szCs w:val="24"/>
        </w:rPr>
        <w:t xml:space="preserve"> flow cytometry.</w:t>
      </w:r>
    </w:p>
    <w:p w14:paraId="2D5C3BA7"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Proliferation assay</w:t>
      </w:r>
    </w:p>
    <w:p w14:paraId="46694937"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Untreated control PBMC,</w:t>
      </w:r>
      <w:r w:rsidRPr="00833E64">
        <w:rPr>
          <w:rFonts w:ascii="Times New Roman" w:hAnsi="Times New Roman" w:cs="Times New Roman"/>
          <w:color w:val="FF0000"/>
          <w:sz w:val="24"/>
          <w:szCs w:val="24"/>
        </w:rPr>
        <w:t xml:space="preserve"> </w:t>
      </w:r>
      <w:r w:rsidRPr="00833E64">
        <w:rPr>
          <w:rFonts w:ascii="Times New Roman" w:hAnsi="Times New Roman" w:cs="Times New Roman"/>
          <w:sz w:val="24"/>
          <w:szCs w:val="24"/>
        </w:rPr>
        <w:t>PBMC knock</w:t>
      </w:r>
      <w:r w:rsidRPr="00833E64">
        <w:rPr>
          <w:rFonts w:ascii="Times New Roman" w:hAnsi="Times New Roman" w:cs="Times New Roman" w:hint="eastAsia"/>
          <w:sz w:val="24"/>
          <w:szCs w:val="24"/>
        </w:rPr>
        <w:t>ed</w:t>
      </w:r>
      <w:r w:rsidRPr="00833E64">
        <w:rPr>
          <w:rFonts w:ascii="Times New Roman" w:hAnsi="Times New Roman" w:cs="Times New Roman"/>
          <w:sz w:val="24"/>
          <w:szCs w:val="24"/>
        </w:rPr>
        <w:t xml:space="preserve"> down by shRNA, or sorted BTLA</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T cells and BTLA</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T cells from healthy donors were labeled with 2.5 mM carboxyfluorescein succinimidylester (CFSE) (Thermo</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USA) for 15 min at 37°C. CFSE-labeled cells were cultured in 96-well plates with anti-CD3/CD28 antibodies (1 mg/mL; eBioscience, San Diego, CA) in medium, with plate-coated anti-BTLA (10 μg/mL; eBioscience, San Diego, CA) or PBS for 5 days. The cells were then selected and the CFSE dilution was evaluated by flow cytometry.</w:t>
      </w:r>
    </w:p>
    <w:p w14:paraId="0B1A3522"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Annexin V-apoptosis assay</w:t>
      </w:r>
    </w:p>
    <w:p w14:paraId="0775081C"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Untreated control PBMC or PBMC knock</w:t>
      </w:r>
      <w:r w:rsidRPr="00833E64">
        <w:rPr>
          <w:rFonts w:ascii="Times New Roman" w:hAnsi="Times New Roman" w:cs="Times New Roman" w:hint="eastAsia"/>
          <w:sz w:val="24"/>
          <w:szCs w:val="24"/>
        </w:rPr>
        <w:t>ed</w:t>
      </w:r>
      <w:r w:rsidRPr="00833E64">
        <w:rPr>
          <w:rFonts w:ascii="Times New Roman" w:hAnsi="Times New Roman" w:cs="Times New Roman"/>
          <w:sz w:val="24"/>
          <w:szCs w:val="24"/>
        </w:rPr>
        <w:t xml:space="preserve"> down by shRNA from healthy donors were treated in 96-well plates with plate-coated anti-BTLA (10 μg/mL; eBioscience, San Diego, CA) or PBS for 1 d, washed with PBS followed by costaining with Annexin V and PI (BD Bioscience). The apoptosis rate was measured by flow cytometry.</w:t>
      </w:r>
    </w:p>
    <w:p w14:paraId="2E0C1437"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Analysis of cytokine production</w:t>
      </w:r>
    </w:p>
    <w:p w14:paraId="20705EF8"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Untreated PBMC, PBMC knock</w:t>
      </w:r>
      <w:r w:rsidRPr="00833E64">
        <w:rPr>
          <w:rFonts w:ascii="Times New Roman" w:hAnsi="Times New Roman" w:cs="Times New Roman" w:hint="eastAsia"/>
          <w:sz w:val="24"/>
          <w:szCs w:val="24"/>
        </w:rPr>
        <w:t>ed</w:t>
      </w:r>
      <w:r w:rsidRPr="00833E64">
        <w:rPr>
          <w:rFonts w:ascii="Times New Roman" w:hAnsi="Times New Roman" w:cs="Times New Roman"/>
          <w:sz w:val="24"/>
          <w:szCs w:val="24"/>
        </w:rPr>
        <w:t xml:space="preserve"> down by shRNA, or sorted BTLA</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T cells and BTLA</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 xml:space="preserve">T cells from healthy donors were stimulated in 96-well plates with PMA/ionomycin/BFA (sigma-Aldrich), with or without plate-coated anti-BTLA (10 μg/mL; MIH26, eBioscience, San Diego, CA) or PBS for 5 h. The cells were labeled with surface antibodies (APC anti-human CD3 and FITC anti-human CD4) and then fixed and permeabilized using the Cytofix/Cytoperm Plus kit (BD </w:t>
      </w:r>
      <w:r w:rsidRPr="00833E64">
        <w:rPr>
          <w:rFonts w:ascii="Times New Roman" w:hAnsi="Times New Roman" w:cs="Times New Roman"/>
          <w:sz w:val="24"/>
          <w:szCs w:val="24"/>
        </w:rPr>
        <w:lastRenderedPageBreak/>
        <w:t>Biosciences). Lastly the cells were stained with intracellular antibodies (BV421 anti-human IFN-γ, PE anti-human IL-2, and APC/Cy7 anti-human TNF-α). All antibodies were purchased from BD Bioscience (San Jose, CA, USA).</w:t>
      </w:r>
    </w:p>
    <w:p w14:paraId="75120E29"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Whole-transcriptome library preparation and sequencing</w:t>
      </w:r>
    </w:p>
    <w:p w14:paraId="50B63F38" w14:textId="77777777"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PBMC from 3 healthy donors, 3 CHB patients, and 3 HBV-ACLF patients were treated in 96-well plates with plate-coated anti-BTLA (10 μg/mL; eBioscience, San Diego, CA) or PBS for 12 h</w:t>
      </w:r>
      <w:r w:rsidRPr="00833E64">
        <w:rPr>
          <w:rFonts w:ascii="Times New Roman" w:hAnsi="Times New Roman" w:cs="Times New Roman" w:hint="eastAsia"/>
          <w:sz w:val="24"/>
          <w:szCs w:val="24"/>
        </w:rPr>
        <w:t>.</w:t>
      </w:r>
      <w:r w:rsidRPr="00833E64">
        <w:rPr>
          <w:rFonts w:ascii="Times New Roman" w:hAnsi="Times New Roman" w:cs="Times New Roman"/>
          <w:sz w:val="24"/>
          <w:szCs w:val="24"/>
        </w:rPr>
        <w:t xml:space="preserve"> </w:t>
      </w:r>
      <w:r w:rsidRPr="00833E64">
        <w:rPr>
          <w:rFonts w:ascii="Times New Roman" w:hAnsi="Times New Roman" w:cs="Times New Roman" w:hint="eastAsia"/>
          <w:sz w:val="24"/>
          <w:szCs w:val="24"/>
        </w:rPr>
        <w:t>The</w:t>
      </w:r>
      <w:r w:rsidRPr="00833E64">
        <w:rPr>
          <w:rFonts w:ascii="Times New Roman" w:hAnsi="Times New Roman" w:cs="Times New Roman"/>
          <w:sz w:val="24"/>
          <w:szCs w:val="24"/>
        </w:rPr>
        <w:t xml:space="preserve"> BTLA</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T cells and BTLA</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T cells were sorted with a MoFlo XDP cell sorter (Beckman Coulter) with a purity of &gt;95%. Total RNA from PBMC or sorted T cells</w:t>
      </w:r>
      <w:r w:rsidRPr="00833E64">
        <w:rPr>
          <w:rFonts w:ascii="Times New Roman" w:eastAsia="微软雅黑" w:hAnsi="Times New Roman" w:cs="Times New Roman"/>
          <w:sz w:val="24"/>
          <w:szCs w:val="24"/>
        </w:rPr>
        <w:t xml:space="preserve"> were extracted using the miRNeasy Mini Kit (Qiagen) following the manufacturer’s instructions, and the RNA integrity number (RIN) was obtained using an Agilent Bioanalyzer 2100 (Agilent technologies, CA, USA). Qualified total RNA was further purified by the RNA Clean XP Kit (Beckman Coulter, Inc. CA, USA) and the RNase-Free DNase set (QIAGEN, GmBH, Germany)</w:t>
      </w:r>
      <w:r w:rsidRPr="00833E64">
        <w:rPr>
          <w:rFonts w:ascii="Times New Roman" w:hAnsi="Times New Roman" w:cs="Times New Roman"/>
          <w:sz w:val="24"/>
          <w:szCs w:val="24"/>
        </w:rPr>
        <w:t xml:space="preserve">. Ribosomal RNA (rRNA) was removed by </w:t>
      </w:r>
      <w:r w:rsidRPr="00833E64">
        <w:rPr>
          <w:rFonts w:ascii="Times New Roman" w:eastAsia="微软雅黑" w:hAnsi="Times New Roman" w:cs="Times New Roman"/>
          <w:sz w:val="24"/>
          <w:szCs w:val="24"/>
        </w:rPr>
        <w:t>Agencourt® AMPure XP Beads</w:t>
      </w:r>
      <w:r w:rsidRPr="00833E64">
        <w:rPr>
          <w:rFonts w:ascii="Times New Roman" w:hAnsi="Times New Roman" w:cs="Times New Roman"/>
          <w:sz w:val="24"/>
          <w:szCs w:val="24"/>
        </w:rPr>
        <w:t xml:space="preserve"> (</w:t>
      </w:r>
      <w:r w:rsidRPr="00833E64">
        <w:rPr>
          <w:rFonts w:ascii="Times New Roman" w:eastAsia="微软雅黑" w:hAnsi="Times New Roman" w:cs="Times New Roman"/>
          <w:sz w:val="24"/>
          <w:szCs w:val="24"/>
        </w:rPr>
        <w:t>Beckman Coulter, Inc. CA, USA</w:t>
      </w:r>
      <w:r w:rsidRPr="00833E64">
        <w:rPr>
          <w:rFonts w:ascii="Times New Roman" w:hAnsi="Times New Roman" w:cs="Times New Roman"/>
          <w:sz w:val="24"/>
          <w:szCs w:val="24"/>
        </w:rPr>
        <w:t xml:space="preserve">) according to the manufacturer’s instructions. Subsequently, strand-specific sequencing libraries were generated by </w:t>
      </w:r>
      <w:bookmarkStart w:id="33" w:name="OLE_LINK45"/>
      <w:bookmarkStart w:id="34" w:name="OLE_LINK46"/>
      <w:r w:rsidRPr="00833E64">
        <w:rPr>
          <w:rFonts w:ascii="Times New Roman" w:eastAsia="微软雅黑" w:hAnsi="Times New Roman" w:cs="Times New Roman"/>
          <w:sz w:val="24"/>
          <w:szCs w:val="24"/>
        </w:rPr>
        <w:t>Superscript II Reverse Transcriptase</w:t>
      </w:r>
      <w:bookmarkEnd w:id="33"/>
      <w:bookmarkEnd w:id="34"/>
      <w:r w:rsidRPr="00833E64">
        <w:rPr>
          <w:rFonts w:ascii="Times New Roman" w:hAnsi="Times New Roman" w:cs="Times New Roman"/>
          <w:sz w:val="24"/>
          <w:szCs w:val="24"/>
        </w:rPr>
        <w:t xml:space="preserve"> (</w:t>
      </w:r>
      <w:r w:rsidRPr="00833E64">
        <w:rPr>
          <w:rFonts w:ascii="Times New Roman" w:eastAsia="微软雅黑" w:hAnsi="Times New Roman" w:cs="Times New Roman"/>
          <w:sz w:val="24"/>
          <w:szCs w:val="24"/>
        </w:rPr>
        <w:t>Invitrogen</w:t>
      </w:r>
      <w:r w:rsidRPr="00833E64">
        <w:rPr>
          <w:rFonts w:ascii="Times New Roman" w:hAnsi="Times New Roman" w:cs="Times New Roman"/>
          <w:sz w:val="24"/>
          <w:szCs w:val="24"/>
        </w:rPr>
        <w:t xml:space="preserve">, USA). Library quality was assessed using the </w:t>
      </w:r>
      <w:r w:rsidRPr="00833E64">
        <w:rPr>
          <w:rFonts w:ascii="Times New Roman" w:eastAsia="微软雅黑" w:hAnsi="Times New Roman" w:cs="Times New Roman"/>
          <w:sz w:val="24"/>
          <w:szCs w:val="24"/>
        </w:rPr>
        <w:t>Agilent High Sensitivity DNA Kit (Agilent technologies, CA, USA)</w:t>
      </w:r>
      <w:r w:rsidRPr="00833E64">
        <w:rPr>
          <w:rFonts w:ascii="Times New Roman" w:hAnsi="Times New Roman" w:cs="Times New Roman"/>
          <w:sz w:val="24"/>
          <w:szCs w:val="24"/>
        </w:rPr>
        <w:t xml:space="preserve">. </w:t>
      </w:r>
      <w:r w:rsidRPr="00833E64">
        <w:rPr>
          <w:rFonts w:ascii="Times New Roman" w:hAnsi="Times New Roman" w:cs="Times New Roman"/>
          <w:kern w:val="0"/>
          <w:sz w:val="24"/>
          <w:szCs w:val="24"/>
        </w:rPr>
        <w:t>RNA sequencing (RNA-Seq)</w:t>
      </w:r>
      <w:r w:rsidRPr="00833E64">
        <w:rPr>
          <w:rFonts w:ascii="Times New Roman" w:hAnsi="Times New Roman" w:cs="Times New Roman"/>
          <w:sz w:val="24"/>
          <w:szCs w:val="24"/>
        </w:rPr>
        <w:t xml:space="preserve"> was performed on an Illumina Hiseq 2000 platform, and 100 bp paired-end reads were generated according to Illumina’s protocol.</w:t>
      </w:r>
    </w:p>
    <w:p w14:paraId="0457E83C"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 xml:space="preserve">Protein isolation and western blotting </w:t>
      </w:r>
    </w:p>
    <w:p w14:paraId="3B74FA2C" w14:textId="756A338A" w:rsidR="00E35688"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Purified CD4</w:t>
      </w:r>
      <w:r w:rsidRPr="00833E64">
        <w:rPr>
          <w:rFonts w:ascii="Times New Roman" w:hAnsi="Times New Roman" w:cs="Times New Roman"/>
          <w:sz w:val="24"/>
          <w:szCs w:val="24"/>
          <w:vertAlign w:val="superscript"/>
        </w:rPr>
        <w:t>+</w:t>
      </w:r>
      <w:r w:rsidRPr="00833E64">
        <w:rPr>
          <w:rFonts w:ascii="Times New Roman" w:hAnsi="Times New Roman" w:cs="Times New Roman"/>
          <w:sz w:val="24"/>
          <w:szCs w:val="24"/>
        </w:rPr>
        <w:t xml:space="preserve">T cells from healthy donors were treated in 96-well plates with </w:t>
      </w:r>
      <w:r w:rsidRPr="00833E64">
        <w:rPr>
          <w:rFonts w:ascii="Times New Roman" w:hAnsi="Times New Roman" w:cs="Times New Roman"/>
          <w:sz w:val="24"/>
          <w:szCs w:val="24"/>
        </w:rPr>
        <w:lastRenderedPageBreak/>
        <w:t xml:space="preserve">plate-coated anti-BTLA (10 μg/mL; eBioscience, San Diego, CA) or PBS for 12 h, </w:t>
      </w:r>
      <w:r w:rsidRPr="004471ED">
        <w:rPr>
          <w:rFonts w:ascii="Times New Roman" w:hAnsi="Times New Roman" w:cs="Times New Roman"/>
          <w:sz w:val="24"/>
          <w:szCs w:val="24"/>
        </w:rPr>
        <w:t>and were scraped and transferred into Eppendorf tubes, which were then centrifuged at 3</w:t>
      </w:r>
      <w:r w:rsidR="00571545" w:rsidRPr="004471ED">
        <w:rPr>
          <w:rFonts w:ascii="Times New Roman" w:hAnsi="Times New Roman" w:cs="Times New Roman"/>
          <w:sz w:val="24"/>
          <w:szCs w:val="24"/>
        </w:rPr>
        <w:t xml:space="preserve">, </w:t>
      </w:r>
      <w:r w:rsidRPr="004471ED">
        <w:rPr>
          <w:rFonts w:ascii="Times New Roman" w:hAnsi="Times New Roman" w:cs="Times New Roman"/>
          <w:sz w:val="24"/>
          <w:szCs w:val="24"/>
        </w:rPr>
        <w:t>000 </w:t>
      </w:r>
      <w:r w:rsidR="00571545" w:rsidRPr="004471ED">
        <w:rPr>
          <w:rFonts w:ascii="Times New Roman" w:hAnsi="Times New Roman" w:cs="Times New Roman"/>
          <w:sz w:val="24"/>
          <w:szCs w:val="24"/>
        </w:rPr>
        <w:t>rpm</w:t>
      </w:r>
      <w:r w:rsidRPr="004471ED">
        <w:rPr>
          <w:rFonts w:ascii="Times New Roman" w:hAnsi="Times New Roman" w:cs="Times New Roman"/>
          <w:sz w:val="24"/>
          <w:szCs w:val="24"/>
        </w:rPr>
        <w:t xml:space="preserve"> for 5 min with the cells precipitated at the bottom of the Eppendorf tubes. </w:t>
      </w:r>
      <w:r w:rsidRPr="00833E64">
        <w:rPr>
          <w:rFonts w:ascii="Times New Roman" w:hAnsi="Times New Roman" w:cs="Times New Roman"/>
          <w:sz w:val="24"/>
          <w:szCs w:val="24"/>
        </w:rPr>
        <w:t xml:space="preserve">The cells were then lysed in </w:t>
      </w:r>
      <w:r w:rsidRPr="004471ED">
        <w:rPr>
          <w:rFonts w:ascii="Times New Roman" w:hAnsi="Times New Roman" w:cs="Times New Roman"/>
          <w:sz w:val="24"/>
          <w:szCs w:val="24"/>
        </w:rPr>
        <w:t>radioimmunoprecipitation assay (Absin Bioscience, Beijing) lysis buffer containing phenylmethanesulfonylfluoride. Protein concentrations were measured using a bicinchoninic acid kit (</w:t>
      </w:r>
      <w:r w:rsidRPr="00833E64">
        <w:rPr>
          <w:rFonts w:ascii="Times New Roman" w:hAnsi="Times New Roman" w:cs="Times New Roman"/>
          <w:sz w:val="24"/>
          <w:szCs w:val="24"/>
        </w:rPr>
        <w:t>Sigma-Aldrich, USA</w:t>
      </w:r>
      <w:r w:rsidRPr="004471ED">
        <w:rPr>
          <w:rFonts w:ascii="Times New Roman" w:hAnsi="Times New Roman" w:cs="Times New Roman"/>
          <w:sz w:val="24"/>
          <w:szCs w:val="24"/>
        </w:rPr>
        <w:t xml:space="preserve">). The samples were separated </w:t>
      </w:r>
      <w:r w:rsidR="00571545" w:rsidRPr="004471ED">
        <w:rPr>
          <w:rFonts w:ascii="Times New Roman" w:hAnsi="Times New Roman" w:cs="Times New Roman"/>
          <w:sz w:val="24"/>
          <w:szCs w:val="24"/>
        </w:rPr>
        <w:t>using</w:t>
      </w:r>
      <w:r w:rsidRPr="004471ED">
        <w:rPr>
          <w:rFonts w:ascii="Times New Roman" w:hAnsi="Times New Roman" w:cs="Times New Roman"/>
          <w:sz w:val="24"/>
          <w:szCs w:val="24"/>
        </w:rPr>
        <w:t xml:space="preserve"> SDS-PAGE and then tran</w:t>
      </w:r>
      <w:r w:rsidRPr="00833E64">
        <w:rPr>
          <w:rFonts w:ascii="Times New Roman" w:hAnsi="Times New Roman" w:cs="Times New Roman"/>
          <w:sz w:val="24"/>
          <w:szCs w:val="24"/>
        </w:rPr>
        <w:t xml:space="preserve">sferred onto a polyvinylidene difluoride (PVDF) membrane (Millipore, USA). The PVDF membrane was blocked with 5% nonfat milk and incubated with the following </w:t>
      </w:r>
      <w:r w:rsidR="00571545">
        <w:rPr>
          <w:rFonts w:ascii="Times New Roman" w:hAnsi="Times New Roman" w:cs="Times New Roman"/>
          <w:sz w:val="24"/>
          <w:szCs w:val="24"/>
        </w:rPr>
        <w:t xml:space="preserve">primary </w:t>
      </w:r>
      <w:r w:rsidRPr="00833E64">
        <w:rPr>
          <w:rFonts w:ascii="Times New Roman" w:hAnsi="Times New Roman" w:cs="Times New Roman"/>
          <w:sz w:val="24"/>
          <w:szCs w:val="24"/>
        </w:rPr>
        <w:t xml:space="preserve">antibodies: PI3K, phospho-PI3K, Akt, phospho-Akt, phospho-GSK-3β, CREB, phospho-CREB, and phospho-SHP1/SHP2 (Cell Signaling Technology, Beverly, Mass). GAPDH (Biodesign International, Saco, Maine) was used as </w:t>
      </w:r>
      <w:r w:rsidR="00571545">
        <w:rPr>
          <w:rFonts w:ascii="Times New Roman" w:hAnsi="Times New Roman" w:cs="Times New Roman"/>
          <w:sz w:val="24"/>
          <w:szCs w:val="24"/>
        </w:rPr>
        <w:t xml:space="preserve">the </w:t>
      </w:r>
      <w:r w:rsidRPr="00833E64">
        <w:rPr>
          <w:rFonts w:ascii="Times New Roman" w:hAnsi="Times New Roman" w:cs="Times New Roman"/>
          <w:sz w:val="24"/>
          <w:szCs w:val="24"/>
        </w:rPr>
        <w:t xml:space="preserve">loading control. The blots were incubated with the horseradish peroxidase-conjugated secondary antibodies (Santa Cruz Biotechnology) for 1 h at room temperature. </w:t>
      </w:r>
    </w:p>
    <w:p w14:paraId="653BE985" w14:textId="77777777" w:rsidR="00E35688" w:rsidRPr="005558C1" w:rsidRDefault="00E35688" w:rsidP="00833E64">
      <w:pPr>
        <w:spacing w:line="480" w:lineRule="auto"/>
        <w:rPr>
          <w:rFonts w:ascii="Times New Roman" w:hAnsi="Times New Roman" w:cs="Times New Roman"/>
          <w:b/>
          <w:bCs/>
          <w:kern w:val="0"/>
          <w:sz w:val="24"/>
          <w:szCs w:val="24"/>
        </w:rPr>
      </w:pPr>
      <w:r w:rsidRPr="005558C1">
        <w:rPr>
          <w:rFonts w:ascii="Times New Roman" w:hAnsi="Times New Roman" w:cs="Times New Roman" w:hint="eastAsia"/>
          <w:b/>
          <w:bCs/>
          <w:kern w:val="0"/>
          <w:sz w:val="24"/>
          <w:szCs w:val="24"/>
        </w:rPr>
        <w:t>A</w:t>
      </w:r>
      <w:r w:rsidRPr="005558C1">
        <w:rPr>
          <w:rFonts w:ascii="Times New Roman" w:hAnsi="Times New Roman" w:cs="Times New Roman"/>
          <w:b/>
          <w:bCs/>
          <w:kern w:val="0"/>
          <w:sz w:val="24"/>
          <w:szCs w:val="24"/>
        </w:rPr>
        <w:t>nimal Model</w:t>
      </w:r>
    </w:p>
    <w:p w14:paraId="467A8C67" w14:textId="17AE5303" w:rsidR="00E35688" w:rsidRDefault="00A96862" w:rsidP="00833E64">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Wild type</w:t>
      </w:r>
      <w:r w:rsidR="00EB5D91">
        <w:rPr>
          <w:rFonts w:ascii="Times New Roman" w:hAnsi="Times New Roman" w:cs="Times New Roman"/>
          <w:sz w:val="24"/>
          <w:szCs w:val="24"/>
        </w:rPr>
        <w:t xml:space="preserve"> (WT)</w:t>
      </w:r>
      <w:r>
        <w:rPr>
          <w:rFonts w:ascii="Times New Roman" w:hAnsi="Times New Roman" w:cs="Times New Roman"/>
          <w:sz w:val="24"/>
          <w:szCs w:val="24"/>
        </w:rPr>
        <w:t xml:space="preserve"> and BTLA</w:t>
      </w:r>
      <w:r w:rsidRPr="00A96862">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E35688" w:rsidRPr="00833E64">
        <w:rPr>
          <w:rFonts w:ascii="Times New Roman" w:hAnsi="Times New Roman" w:cs="Times New Roman"/>
          <w:sz w:val="24"/>
          <w:szCs w:val="24"/>
        </w:rPr>
        <w:t>C57BL/6 mice, both 8 weeks old and weighing 2</w:t>
      </w:r>
      <w:r w:rsidR="00E35688" w:rsidRPr="00833E64">
        <w:rPr>
          <w:rFonts w:ascii="Times New Roman" w:hAnsi="Times New Roman" w:cs="Times New Roman" w:hint="eastAsia"/>
          <w:sz w:val="24"/>
          <w:szCs w:val="24"/>
        </w:rPr>
        <w:t>0</w:t>
      </w:r>
      <w:r w:rsidR="00E35688" w:rsidRPr="00833E64">
        <w:rPr>
          <w:rFonts w:ascii="Times New Roman" w:hAnsi="Times New Roman" w:cs="Times New Roman"/>
          <w:sz w:val="24"/>
          <w:szCs w:val="24"/>
        </w:rPr>
        <w:t xml:space="preserve"> ± 1 g, were purchased from </w:t>
      </w:r>
      <w:bookmarkStart w:id="35" w:name="OLE_LINK97"/>
      <w:bookmarkStart w:id="36" w:name="OLE_LINK98"/>
      <w:r w:rsidR="00E35688" w:rsidRPr="00833E64">
        <w:rPr>
          <w:rFonts w:ascii="Times New Roman" w:hAnsi="Times New Roman" w:cs="Times New Roman"/>
          <w:sz w:val="24"/>
          <w:szCs w:val="24"/>
        </w:rPr>
        <w:t xml:space="preserve">the </w:t>
      </w:r>
      <w:r w:rsidR="00C61E72" w:rsidRPr="00C61E72">
        <w:rPr>
          <w:rFonts w:ascii="Times New Roman" w:hAnsi="Times New Roman" w:cs="Times New Roman"/>
          <w:sz w:val="24"/>
          <w:szCs w:val="24"/>
        </w:rPr>
        <w:t>Shanghai Model Organisms Center,</w:t>
      </w:r>
      <w:r w:rsidR="00C61E72">
        <w:rPr>
          <w:rFonts w:ascii="Times New Roman" w:hAnsi="Times New Roman" w:cs="Times New Roman"/>
          <w:sz w:val="24"/>
          <w:szCs w:val="24"/>
        </w:rPr>
        <w:t xml:space="preserve"> </w:t>
      </w:r>
      <w:r w:rsidR="00C61E72" w:rsidRPr="00C61E72">
        <w:rPr>
          <w:rFonts w:ascii="Times New Roman" w:hAnsi="Times New Roman" w:cs="Times New Roman"/>
          <w:sz w:val="24"/>
          <w:szCs w:val="24"/>
        </w:rPr>
        <w:t>Inc</w:t>
      </w:r>
      <w:r w:rsidR="00C61E72">
        <w:rPr>
          <w:rFonts w:ascii="Times New Roman" w:hAnsi="Times New Roman" w:cs="Times New Roman"/>
          <w:sz w:val="24"/>
          <w:szCs w:val="24"/>
        </w:rPr>
        <w:t xml:space="preserve"> </w:t>
      </w:r>
      <w:r w:rsidR="00C61E72" w:rsidRPr="00C61E72">
        <w:rPr>
          <w:rFonts w:ascii="Times New Roman" w:hAnsi="Times New Roman" w:cs="Times New Roman"/>
          <w:sz w:val="24"/>
          <w:szCs w:val="24"/>
        </w:rPr>
        <w:t>(Shanghai,</w:t>
      </w:r>
      <w:r w:rsidR="00C61E72">
        <w:rPr>
          <w:rFonts w:ascii="Times New Roman" w:hAnsi="Times New Roman" w:cs="Times New Roman"/>
          <w:sz w:val="24"/>
          <w:szCs w:val="24"/>
        </w:rPr>
        <w:t xml:space="preserve"> </w:t>
      </w:r>
      <w:r w:rsidR="00C61E72" w:rsidRPr="00C61E72">
        <w:rPr>
          <w:rFonts w:ascii="Times New Roman" w:hAnsi="Times New Roman" w:cs="Times New Roman"/>
          <w:sz w:val="24"/>
          <w:szCs w:val="24"/>
        </w:rPr>
        <w:t>China</w:t>
      </w:r>
      <w:r w:rsidR="00E35688" w:rsidRPr="00833E64">
        <w:rPr>
          <w:rFonts w:ascii="Times New Roman" w:hAnsi="Times New Roman" w:cs="Times New Roman"/>
          <w:sz w:val="24"/>
          <w:szCs w:val="24"/>
        </w:rPr>
        <w:t xml:space="preserve">). </w:t>
      </w:r>
      <w:bookmarkEnd w:id="35"/>
      <w:bookmarkEnd w:id="36"/>
      <w:r w:rsidR="00E35688" w:rsidRPr="00833E64">
        <w:rPr>
          <w:rFonts w:ascii="Times New Roman" w:hAnsi="Times New Roman" w:cs="Times New Roman"/>
          <w:sz w:val="24"/>
          <w:szCs w:val="24"/>
        </w:rPr>
        <w:t>They were bred in a specific pathogen-free barrier facility. All animal experiments were approved by the Ethics Committee of Shanghai Public Health Clinical Center and the Institutes of Biomedical Science, Shanghai Medical College, Fudan University. For the ACLF</w:t>
      </w:r>
      <w:r w:rsidR="00A71DB1">
        <w:rPr>
          <w:rFonts w:ascii="Times New Roman" w:hAnsi="Times New Roman" w:cs="Times New Roman"/>
          <w:sz w:val="24"/>
          <w:szCs w:val="24"/>
        </w:rPr>
        <w:t xml:space="preserve"> </w:t>
      </w:r>
      <w:r w:rsidR="00E35688" w:rsidRPr="00833E64">
        <w:rPr>
          <w:rFonts w:ascii="Times New Roman" w:hAnsi="Times New Roman" w:cs="Times New Roman"/>
          <w:sz w:val="24"/>
          <w:szCs w:val="24"/>
        </w:rPr>
        <w:t xml:space="preserve">model, </w:t>
      </w:r>
      <w:r w:rsidR="00E35688" w:rsidRPr="00833E64">
        <w:rPr>
          <w:rFonts w:ascii="Times New Roman" w:hAnsi="Times New Roman" w:cs="Times New Roman" w:hint="eastAsia"/>
          <w:sz w:val="24"/>
          <w:szCs w:val="24"/>
        </w:rPr>
        <w:t>Con</w:t>
      </w:r>
      <w:r w:rsidR="00E35688" w:rsidRPr="00833E64">
        <w:rPr>
          <w:rFonts w:ascii="Times New Roman" w:hAnsi="Times New Roman" w:cs="Times New Roman"/>
          <w:sz w:val="24"/>
          <w:szCs w:val="24"/>
        </w:rPr>
        <w:t>canavalin A (</w:t>
      </w:r>
      <w:r w:rsidR="00E35688" w:rsidRPr="00833E64">
        <w:rPr>
          <w:rFonts w:ascii="Times New Roman" w:hAnsi="Times New Roman" w:cs="Times New Roman" w:hint="eastAsia"/>
          <w:sz w:val="24"/>
          <w:szCs w:val="24"/>
        </w:rPr>
        <w:t>Con</w:t>
      </w:r>
      <w:r w:rsidR="00E35688" w:rsidRPr="00833E64">
        <w:rPr>
          <w:rFonts w:ascii="Times New Roman" w:hAnsi="Times New Roman" w:cs="Times New Roman"/>
          <w:sz w:val="24"/>
          <w:szCs w:val="24"/>
        </w:rPr>
        <w:t xml:space="preserve">A, </w:t>
      </w:r>
      <w:r w:rsidR="00E35688" w:rsidRPr="00833E64">
        <w:rPr>
          <w:rFonts w:ascii="Times New Roman" w:hAnsi="Times New Roman" w:cs="Times New Roman" w:hint="eastAsia"/>
          <w:sz w:val="24"/>
          <w:szCs w:val="24"/>
        </w:rPr>
        <w:t>8</w:t>
      </w:r>
      <w:r w:rsidR="00E35688" w:rsidRPr="00833E64">
        <w:rPr>
          <w:rFonts w:ascii="Times New Roman" w:hAnsi="Times New Roman" w:cs="Times New Roman"/>
          <w:sz w:val="24"/>
          <w:szCs w:val="24"/>
        </w:rPr>
        <w:t xml:space="preserve"> mg/kg, Sigma-Aldrich, USA) in </w:t>
      </w:r>
      <w:r w:rsidR="00E35688" w:rsidRPr="00833E64">
        <w:rPr>
          <w:rFonts w:ascii="Times New Roman" w:hAnsi="Times New Roman" w:cs="Times New Roman" w:hint="eastAsia"/>
          <w:sz w:val="24"/>
          <w:szCs w:val="24"/>
        </w:rPr>
        <w:t>0.9%</w:t>
      </w:r>
      <w:r w:rsidR="00E35688" w:rsidRPr="00833E64">
        <w:rPr>
          <w:rFonts w:ascii="Times New Roman" w:hAnsi="Times New Roman" w:cs="Times New Roman"/>
          <w:sz w:val="24"/>
          <w:szCs w:val="24"/>
        </w:rPr>
        <w:t xml:space="preserve"> saline was injected into the retrobulbar angular vein </w:t>
      </w:r>
      <w:r w:rsidR="00E35688" w:rsidRPr="00833E64">
        <w:rPr>
          <w:rFonts w:ascii="Times New Roman" w:hAnsi="Times New Roman" w:cs="Times New Roman"/>
          <w:sz w:val="24"/>
          <w:szCs w:val="24"/>
        </w:rPr>
        <w:lastRenderedPageBreak/>
        <w:t xml:space="preserve">every 2 days for </w:t>
      </w:r>
      <w:r w:rsidR="00A71DB1">
        <w:rPr>
          <w:rFonts w:ascii="Times New Roman" w:hAnsi="Times New Roman" w:cs="Times New Roman"/>
          <w:sz w:val="24"/>
          <w:szCs w:val="24"/>
        </w:rPr>
        <w:t>8</w:t>
      </w:r>
      <w:r w:rsidR="00E35688" w:rsidRPr="00833E64">
        <w:rPr>
          <w:rFonts w:ascii="Times New Roman" w:hAnsi="Times New Roman" w:cs="Times New Roman"/>
          <w:sz w:val="24"/>
          <w:szCs w:val="24"/>
        </w:rPr>
        <w:t xml:space="preserve"> times. </w:t>
      </w:r>
      <w:r w:rsidR="00E35688" w:rsidRPr="00833E64">
        <w:rPr>
          <w:rFonts w:ascii="Times New Roman" w:hAnsi="Times New Roman" w:cs="Times New Roman" w:hint="eastAsia"/>
          <w:sz w:val="24"/>
          <w:szCs w:val="24"/>
        </w:rPr>
        <w:t>The</w:t>
      </w:r>
      <w:r w:rsidR="00E35688" w:rsidRPr="00833E64">
        <w:rPr>
          <w:rFonts w:ascii="Times New Roman" w:hAnsi="Times New Roman" w:cs="Times New Roman"/>
          <w:sz w:val="24"/>
          <w:szCs w:val="24"/>
        </w:rPr>
        <w:t xml:space="preserve"> peripheral blood and the liver tissues were harvested on the indicated days, and the mice were euthanized after the last injection.</w:t>
      </w:r>
    </w:p>
    <w:p w14:paraId="2944EE6E" w14:textId="23D46277" w:rsidR="001541B6" w:rsidRPr="00697C61" w:rsidRDefault="00724786" w:rsidP="003342D1">
      <w:pPr>
        <w:spacing w:line="480" w:lineRule="auto"/>
        <w:ind w:firstLineChars="200" w:firstLine="480"/>
        <w:rPr>
          <w:rFonts w:ascii="Times New Roman" w:hAnsi="Times New Roman" w:cs="Times New Roman"/>
          <w:sz w:val="24"/>
          <w:szCs w:val="24"/>
        </w:rPr>
      </w:pPr>
      <w:r w:rsidRPr="00697C61">
        <w:rPr>
          <w:rFonts w:ascii="Times New Roman" w:hAnsi="Times New Roman" w:cs="Times New Roman"/>
          <w:sz w:val="24"/>
          <w:szCs w:val="24"/>
        </w:rPr>
        <w:t xml:space="preserve">A </w:t>
      </w:r>
      <w:r w:rsidRPr="00697C61">
        <w:rPr>
          <w:rFonts w:ascii="Times New Roman" w:hAnsi="Times New Roman" w:cs="Times New Roman" w:hint="eastAsia"/>
          <w:sz w:val="24"/>
          <w:szCs w:val="24"/>
        </w:rPr>
        <w:t>se</w:t>
      </w:r>
      <w:r w:rsidRPr="00697C61">
        <w:rPr>
          <w:rFonts w:ascii="Times New Roman" w:hAnsi="Times New Roman" w:cs="Times New Roman"/>
          <w:sz w:val="24"/>
          <w:szCs w:val="24"/>
        </w:rPr>
        <w:t xml:space="preserve">pticemia model induced by </w:t>
      </w:r>
      <w:r w:rsidRPr="00697C61">
        <w:rPr>
          <w:rFonts w:ascii="Times New Roman" w:hAnsi="Times New Roman" w:cs="Times New Roman" w:hint="eastAsia"/>
          <w:bCs/>
          <w:kern w:val="0"/>
          <w:sz w:val="24"/>
          <w:szCs w:val="24"/>
        </w:rPr>
        <w:t>c</w:t>
      </w:r>
      <w:r w:rsidRPr="00697C61">
        <w:rPr>
          <w:rFonts w:ascii="Times New Roman" w:hAnsi="Times New Roman" w:cs="Times New Roman"/>
          <w:sz w:val="24"/>
          <w:shd w:val="clear" w:color="auto" w:fill="FFFFFF"/>
        </w:rPr>
        <w:t xml:space="preserve">ecal ligation and puncture (CLP) </w:t>
      </w:r>
      <w:r w:rsidR="00571545" w:rsidRPr="00697C61">
        <w:rPr>
          <w:rFonts w:ascii="Times New Roman" w:hAnsi="Times New Roman" w:cs="Times New Roman"/>
          <w:sz w:val="24"/>
          <w:shd w:val="clear" w:color="auto" w:fill="FFFFFF"/>
        </w:rPr>
        <w:t xml:space="preserve">was established as previously </w:t>
      </w:r>
      <w:r w:rsidRPr="00697C61">
        <w:rPr>
          <w:rFonts w:ascii="Times New Roman" w:hAnsi="Times New Roman" w:cs="Times New Roman"/>
          <w:sz w:val="24"/>
          <w:shd w:val="clear" w:color="auto" w:fill="FFFFFF"/>
        </w:rPr>
        <w:t>described</w:t>
      </w:r>
      <w:r w:rsidRPr="00697C61">
        <w:rPr>
          <w:rFonts w:ascii="Times New Roman" w:hAnsi="Times New Roman" w:cs="Times New Roman"/>
          <w:sz w:val="24"/>
          <w:shd w:val="clear" w:color="auto" w:fill="FFFFFF"/>
        </w:rPr>
        <w:fldChar w:fldCharType="begin">
          <w:fldData xml:space="preserve">PEVuZE5vdGU+PENpdGU+PEF1dGhvcj5TaHViaW48L0F1dGhvcj48WWVhcj4yMDEyPC9ZZWFyPjxS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</w:fldData>
        </w:fldChar>
      </w:r>
      <w:r w:rsidR="00EA230D">
        <w:rPr>
          <w:rFonts w:ascii="Times New Roman" w:hAnsi="Times New Roman" w:cs="Times New Roman"/>
          <w:sz w:val="24"/>
          <w:shd w:val="clear" w:color="auto" w:fill="FFFFFF"/>
        </w:rPr>
        <w:instrText xml:space="preserve"> ADDIN EN.CITE </w:instrText>
      </w:r>
      <w:r w:rsidR="00EA230D">
        <w:rPr>
          <w:rFonts w:ascii="Times New Roman" w:hAnsi="Times New Roman" w:cs="Times New Roman"/>
          <w:sz w:val="24"/>
          <w:shd w:val="clear" w:color="auto" w:fill="FFFFFF"/>
        </w:rPr>
        <w:fldChar w:fldCharType="begin">
          <w:fldData xml:space="preserve">PEVuZE5vdGU+PENpdGU+PEF1dGhvcj5TaHViaW48L0F1dGhvcj48WWVhcj4yMDEyPC9ZZWFyPjxS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</w:fldData>
        </w:fldChar>
      </w:r>
      <w:r w:rsidR="00EA230D">
        <w:rPr>
          <w:rFonts w:ascii="Times New Roman" w:hAnsi="Times New Roman" w:cs="Times New Roman"/>
          <w:sz w:val="24"/>
          <w:shd w:val="clear" w:color="auto" w:fill="FFFFFF"/>
        </w:rPr>
        <w:instrText xml:space="preserve"> ADDIN EN.CITE.DATA </w:instrText>
      </w:r>
      <w:r w:rsidR="00EA230D">
        <w:rPr>
          <w:rFonts w:ascii="Times New Roman" w:hAnsi="Times New Roman" w:cs="Times New Roman"/>
          <w:sz w:val="24"/>
          <w:shd w:val="clear" w:color="auto" w:fill="FFFFFF"/>
        </w:rPr>
      </w:r>
      <w:r w:rsidR="00EA230D">
        <w:rPr>
          <w:rFonts w:ascii="Times New Roman" w:hAnsi="Times New Roman" w:cs="Times New Roman"/>
          <w:sz w:val="24"/>
          <w:shd w:val="clear" w:color="auto" w:fill="FFFFFF"/>
        </w:rPr>
        <w:fldChar w:fldCharType="end"/>
      </w:r>
      <w:r w:rsidRPr="00697C61">
        <w:rPr>
          <w:rFonts w:ascii="Times New Roman" w:hAnsi="Times New Roman" w:cs="Times New Roman"/>
          <w:sz w:val="24"/>
          <w:shd w:val="clear" w:color="auto" w:fill="FFFFFF"/>
        </w:rPr>
      </w:r>
      <w:r w:rsidRPr="00697C61">
        <w:rPr>
          <w:rFonts w:ascii="Times New Roman" w:hAnsi="Times New Roman" w:cs="Times New Roman"/>
          <w:sz w:val="24"/>
          <w:shd w:val="clear" w:color="auto" w:fill="FFFFFF"/>
        </w:rPr>
        <w:fldChar w:fldCharType="separate"/>
      </w:r>
      <w:r w:rsidR="00EA230D" w:rsidRPr="00EA230D">
        <w:rPr>
          <w:rFonts w:ascii="Times New Roman" w:hAnsi="Times New Roman" w:cs="Times New Roman"/>
          <w:noProof/>
          <w:sz w:val="24"/>
          <w:shd w:val="clear" w:color="auto" w:fill="FFFFFF"/>
          <w:vertAlign w:val="superscript"/>
        </w:rPr>
        <w:t>5</w:t>
      </w:r>
      <w:r w:rsidRPr="00697C61">
        <w:rPr>
          <w:rFonts w:ascii="Times New Roman" w:hAnsi="Times New Roman" w:cs="Times New Roman"/>
          <w:sz w:val="24"/>
          <w:shd w:val="clear" w:color="auto" w:fill="FFFFFF"/>
        </w:rPr>
        <w:fldChar w:fldCharType="end"/>
      </w:r>
      <w:r w:rsidRPr="00697C61">
        <w:rPr>
          <w:rFonts w:ascii="Times New Roman" w:hAnsi="Times New Roman" w:cs="Times New Roman"/>
          <w:sz w:val="24"/>
          <w:shd w:val="clear" w:color="auto" w:fill="FFFFFF"/>
        </w:rPr>
        <w:t xml:space="preserve">. </w:t>
      </w:r>
      <w:r w:rsidR="00C61E72" w:rsidRPr="00697C61">
        <w:rPr>
          <w:rFonts w:ascii="Times New Roman" w:hAnsi="Times New Roman" w:cs="Times New Roman"/>
          <w:sz w:val="24"/>
          <w:szCs w:val="24"/>
        </w:rPr>
        <w:t xml:space="preserve">Mice were anesthetized </w:t>
      </w:r>
      <w:r w:rsidR="00571545" w:rsidRPr="00697C61">
        <w:rPr>
          <w:rFonts w:ascii="Times New Roman" w:hAnsi="Times New Roman" w:cs="Times New Roman"/>
          <w:sz w:val="24"/>
          <w:szCs w:val="24"/>
        </w:rPr>
        <w:t>with</w:t>
      </w:r>
      <w:r w:rsidR="00C61E72" w:rsidRPr="00697C61">
        <w:rPr>
          <w:rFonts w:ascii="Times New Roman" w:hAnsi="Times New Roman" w:cs="Times New Roman"/>
          <w:sz w:val="24"/>
          <w:szCs w:val="24"/>
        </w:rPr>
        <w:t xml:space="preserve"> </w:t>
      </w:r>
      <w:r w:rsidR="00775058" w:rsidRPr="00697C61">
        <w:rPr>
          <w:rFonts w:ascii="Times New Roman" w:hAnsi="Times New Roman" w:cs="Times New Roman"/>
          <w:sz w:val="24"/>
          <w:szCs w:val="24"/>
        </w:rPr>
        <w:t>ketamine and xylazine</w:t>
      </w:r>
      <w:r w:rsidR="00C61E72" w:rsidRPr="00697C61">
        <w:rPr>
          <w:rFonts w:ascii="Times New Roman" w:hAnsi="Times New Roman" w:cs="Times New Roman"/>
          <w:sz w:val="24"/>
          <w:szCs w:val="24"/>
        </w:rPr>
        <w:t xml:space="preserve">, and a </w:t>
      </w:r>
      <w:r w:rsidR="00775058" w:rsidRPr="00697C61">
        <w:rPr>
          <w:rFonts w:ascii="Times New Roman" w:hAnsi="Times New Roman" w:cs="Times New Roman"/>
          <w:sz w:val="24"/>
          <w:szCs w:val="24"/>
        </w:rPr>
        <w:t xml:space="preserve">1cm </w:t>
      </w:r>
      <w:r w:rsidR="00C61E72" w:rsidRPr="00697C61">
        <w:rPr>
          <w:rFonts w:ascii="Times New Roman" w:hAnsi="Times New Roman" w:cs="Times New Roman"/>
          <w:sz w:val="24"/>
          <w:szCs w:val="24"/>
        </w:rPr>
        <w:t>midline incision was made in the abdomen to expose the cecum. The cecum was ligated</w:t>
      </w:r>
      <w:r w:rsidR="00775058" w:rsidRPr="00697C61">
        <w:rPr>
          <w:rFonts w:ascii="Times New Roman" w:hAnsi="Times New Roman" w:cs="Times New Roman"/>
          <w:sz w:val="24"/>
          <w:szCs w:val="24"/>
        </w:rPr>
        <w:t xml:space="preserve"> </w:t>
      </w:r>
      <w:r w:rsidR="00C61E72" w:rsidRPr="00697C61">
        <w:rPr>
          <w:rFonts w:ascii="Times New Roman" w:hAnsi="Times New Roman" w:cs="Times New Roman"/>
          <w:sz w:val="24"/>
          <w:szCs w:val="24"/>
        </w:rPr>
        <w:t>from the end and then punctured twice with a 2</w:t>
      </w:r>
      <w:r w:rsidR="00775058" w:rsidRPr="00697C61">
        <w:rPr>
          <w:rFonts w:ascii="Times New Roman" w:hAnsi="Times New Roman" w:cs="Times New Roman"/>
          <w:sz w:val="24"/>
          <w:szCs w:val="24"/>
        </w:rPr>
        <w:t>1</w:t>
      </w:r>
      <w:r w:rsidR="00C61E72" w:rsidRPr="00697C61">
        <w:rPr>
          <w:rFonts w:ascii="Times New Roman" w:hAnsi="Times New Roman" w:cs="Times New Roman"/>
          <w:sz w:val="24"/>
          <w:szCs w:val="24"/>
        </w:rPr>
        <w:t>-g</w:t>
      </w:r>
      <w:r w:rsidR="00571545" w:rsidRPr="00697C61">
        <w:rPr>
          <w:rFonts w:ascii="Times New Roman" w:hAnsi="Times New Roman" w:cs="Times New Roman"/>
          <w:sz w:val="24"/>
          <w:szCs w:val="24"/>
        </w:rPr>
        <w:t>au</w:t>
      </w:r>
      <w:r w:rsidR="00C61E72" w:rsidRPr="00697C61">
        <w:rPr>
          <w:rFonts w:ascii="Times New Roman" w:hAnsi="Times New Roman" w:cs="Times New Roman"/>
          <w:sz w:val="24"/>
          <w:szCs w:val="24"/>
        </w:rPr>
        <w:t>ge needle</w:t>
      </w:r>
      <w:r w:rsidR="00775058" w:rsidRPr="00697C61">
        <w:rPr>
          <w:rFonts w:ascii="Times New Roman" w:hAnsi="Times New Roman" w:cs="Times New Roman"/>
          <w:sz w:val="24"/>
          <w:szCs w:val="24"/>
        </w:rPr>
        <w:t>s</w:t>
      </w:r>
      <w:r w:rsidR="00C61E72" w:rsidRPr="00697C61">
        <w:rPr>
          <w:rFonts w:ascii="Times New Roman" w:hAnsi="Times New Roman" w:cs="Times New Roman"/>
          <w:sz w:val="24"/>
          <w:szCs w:val="24"/>
        </w:rPr>
        <w:t xml:space="preserve">. </w:t>
      </w:r>
      <w:r w:rsidR="003342D1" w:rsidRPr="00697C61">
        <w:rPr>
          <w:rFonts w:ascii="Times New Roman" w:hAnsi="Times New Roman" w:cs="Times New Roman"/>
          <w:sz w:val="24"/>
          <w:szCs w:val="24"/>
        </w:rPr>
        <w:t xml:space="preserve">The abdominal incision </w:t>
      </w:r>
      <w:r w:rsidR="00571545" w:rsidRPr="00697C61">
        <w:rPr>
          <w:rFonts w:ascii="Times New Roman" w:hAnsi="Times New Roman" w:cs="Times New Roman"/>
          <w:sz w:val="24"/>
          <w:szCs w:val="24"/>
        </w:rPr>
        <w:t>wa</w:t>
      </w:r>
      <w:r w:rsidR="003342D1" w:rsidRPr="00697C61">
        <w:rPr>
          <w:rFonts w:ascii="Times New Roman" w:hAnsi="Times New Roman" w:cs="Times New Roman"/>
          <w:sz w:val="24"/>
          <w:szCs w:val="24"/>
        </w:rPr>
        <w:t>s closed using two or three surgical wound clips</w:t>
      </w:r>
      <w:r w:rsidR="00C61E72" w:rsidRPr="00697C61">
        <w:rPr>
          <w:rFonts w:ascii="Times New Roman" w:hAnsi="Times New Roman" w:cs="Times New Roman"/>
          <w:sz w:val="24"/>
          <w:szCs w:val="24"/>
        </w:rPr>
        <w:t xml:space="preserve">, and the mice were resuscitated with 1 mL </w:t>
      </w:r>
      <w:r w:rsidR="003342D1" w:rsidRPr="00697C61">
        <w:rPr>
          <w:rFonts w:ascii="Times New Roman" w:hAnsi="Times New Roman" w:cs="Times New Roman"/>
          <w:sz w:val="24"/>
          <w:szCs w:val="24"/>
        </w:rPr>
        <w:t>sterile saline</w:t>
      </w:r>
      <w:r w:rsidR="00C61E72" w:rsidRPr="00697C61">
        <w:rPr>
          <w:rFonts w:ascii="Times New Roman" w:hAnsi="Times New Roman" w:cs="Times New Roman"/>
          <w:sz w:val="24"/>
          <w:szCs w:val="24"/>
        </w:rPr>
        <w:t xml:space="preserve">. </w:t>
      </w:r>
    </w:p>
    <w:p w14:paraId="681545AF" w14:textId="77777777" w:rsidR="00E35688" w:rsidRPr="00BA44D6" w:rsidRDefault="00E35688" w:rsidP="00833E64">
      <w:pPr>
        <w:spacing w:line="480" w:lineRule="auto"/>
        <w:rPr>
          <w:rFonts w:ascii="Times New Roman" w:hAnsi="Times New Roman" w:cs="Times New Roman"/>
          <w:b/>
          <w:bCs/>
          <w:kern w:val="0"/>
          <w:sz w:val="24"/>
          <w:szCs w:val="24"/>
        </w:rPr>
      </w:pPr>
      <w:r w:rsidRPr="00BA44D6">
        <w:rPr>
          <w:rFonts w:ascii="Times New Roman" w:hAnsi="Times New Roman" w:cs="Times New Roman"/>
          <w:b/>
          <w:bCs/>
          <w:kern w:val="0"/>
          <w:sz w:val="24"/>
          <w:szCs w:val="24"/>
        </w:rPr>
        <w:t>Statistics</w:t>
      </w:r>
    </w:p>
    <w:p w14:paraId="1D68DD1D" w14:textId="11C55AF6" w:rsidR="007C2473" w:rsidRPr="00833E64" w:rsidRDefault="00E35688" w:rsidP="00833E64">
      <w:pPr>
        <w:spacing w:line="480" w:lineRule="auto"/>
        <w:ind w:firstLineChars="200" w:firstLine="480"/>
        <w:rPr>
          <w:rFonts w:ascii="Times New Roman" w:hAnsi="Times New Roman" w:cs="Times New Roman"/>
          <w:sz w:val="24"/>
          <w:szCs w:val="24"/>
        </w:rPr>
      </w:pPr>
      <w:r w:rsidRPr="00833E64">
        <w:rPr>
          <w:rFonts w:ascii="Times New Roman" w:hAnsi="Times New Roman" w:cs="Times New Roman"/>
          <w:sz w:val="24"/>
          <w:szCs w:val="24"/>
        </w:rPr>
        <w:t>GraphPad Prism 7.0</w:t>
      </w:r>
      <w:bookmarkStart w:id="37" w:name="_Hlk525848718"/>
      <w:r w:rsidRPr="00833E64">
        <w:rPr>
          <w:rFonts w:ascii="Times New Roman" w:hAnsi="Times New Roman" w:cs="Times New Roman"/>
          <w:sz w:val="24"/>
          <w:szCs w:val="24"/>
        </w:rPr>
        <w:t xml:space="preserve"> (GraphPad Software Inc., San Diego, California, USA)</w:t>
      </w:r>
      <w:bookmarkEnd w:id="37"/>
      <w:r w:rsidRPr="00833E64">
        <w:rPr>
          <w:rFonts w:ascii="Times New Roman" w:hAnsi="Times New Roman" w:cs="Times New Roman"/>
          <w:sz w:val="24"/>
          <w:szCs w:val="24"/>
        </w:rPr>
        <w:t xml:space="preserve"> software was used. Data were calculated as medians and interquartile ranges. Comparisons of data between or among groups were performed using the Wilcoxon test, the Mann-Whitney </w:t>
      </w:r>
      <w:r w:rsidRPr="00833E64">
        <w:rPr>
          <w:rFonts w:ascii="Times New Roman" w:hAnsi="Times New Roman" w:cs="Times New Roman"/>
          <w:i/>
          <w:sz w:val="24"/>
          <w:szCs w:val="24"/>
        </w:rPr>
        <w:t>U</w:t>
      </w:r>
      <w:r w:rsidRPr="00833E64">
        <w:rPr>
          <w:rFonts w:ascii="Times New Roman" w:hAnsi="Times New Roman" w:cs="Times New Roman"/>
          <w:sz w:val="24"/>
          <w:szCs w:val="24"/>
        </w:rPr>
        <w:t xml:space="preserve"> test, or one-way ANOVA followed by the Fisher’s LSD multiple-comparison test, as appropriate. A correlation analysis was performed using the Spearman tests. A </w:t>
      </w:r>
      <w:r w:rsidR="00571545">
        <w:rPr>
          <w:rFonts w:ascii="Times New Roman" w:hAnsi="Times New Roman" w:cs="Times New Roman"/>
          <w:i/>
          <w:sz w:val="24"/>
          <w:szCs w:val="24"/>
        </w:rPr>
        <w:t>P</w:t>
      </w:r>
      <w:r w:rsidRPr="00833E64">
        <w:rPr>
          <w:rFonts w:ascii="Times New Roman" w:hAnsi="Times New Roman" w:cs="Times New Roman"/>
          <w:sz w:val="24"/>
          <w:szCs w:val="24"/>
        </w:rPr>
        <w:t xml:space="preserve"> value &lt;</w:t>
      </w:r>
      <w:r w:rsidR="00571545">
        <w:rPr>
          <w:rFonts w:ascii="Times New Roman" w:hAnsi="Times New Roman" w:cs="Times New Roman"/>
          <w:sz w:val="24"/>
          <w:szCs w:val="24"/>
        </w:rPr>
        <w:t xml:space="preserve"> </w:t>
      </w:r>
      <w:r w:rsidRPr="00833E64">
        <w:rPr>
          <w:rFonts w:ascii="Times New Roman" w:hAnsi="Times New Roman" w:cs="Times New Roman"/>
          <w:sz w:val="24"/>
          <w:szCs w:val="24"/>
        </w:rPr>
        <w:t xml:space="preserve">.05 was considered significant. </w:t>
      </w:r>
      <w:r w:rsidR="00571545" w:rsidRPr="00833E64">
        <w:rPr>
          <w:rFonts w:ascii="Times New Roman" w:hAnsi="Times New Roman" w:cs="Times New Roman"/>
          <w:sz w:val="24"/>
          <w:szCs w:val="24"/>
        </w:rPr>
        <w:t>*</w:t>
      </w:r>
      <w:r w:rsidRPr="00833E64">
        <w:rPr>
          <w:rFonts w:ascii="Times New Roman" w:hAnsi="Times New Roman" w:cs="Times New Roman"/>
          <w:i/>
          <w:sz w:val="24"/>
          <w:szCs w:val="24"/>
        </w:rPr>
        <w:t>P</w:t>
      </w:r>
      <w:r w:rsidRPr="00833E64">
        <w:rPr>
          <w:rFonts w:ascii="Times New Roman" w:hAnsi="Times New Roman" w:cs="Times New Roman"/>
          <w:sz w:val="24"/>
          <w:szCs w:val="24"/>
        </w:rPr>
        <w:t xml:space="preserve"> &lt; 0.05</w:t>
      </w:r>
      <w:r w:rsidR="00571545">
        <w:rPr>
          <w:rFonts w:ascii="Times New Roman" w:hAnsi="Times New Roman" w:cs="Times New Roman"/>
          <w:sz w:val="24"/>
          <w:szCs w:val="24"/>
        </w:rPr>
        <w:t xml:space="preserve">, </w:t>
      </w:r>
      <w:r w:rsidR="00571545" w:rsidRPr="00833E64">
        <w:rPr>
          <w:rFonts w:ascii="Times New Roman" w:hAnsi="Times New Roman" w:cs="Times New Roman"/>
          <w:sz w:val="24"/>
          <w:szCs w:val="24"/>
        </w:rPr>
        <w:t>**</w:t>
      </w:r>
      <w:r w:rsidRPr="00833E64">
        <w:rPr>
          <w:rFonts w:ascii="Times New Roman" w:hAnsi="Times New Roman" w:cs="Times New Roman"/>
          <w:i/>
          <w:sz w:val="24"/>
          <w:szCs w:val="24"/>
        </w:rPr>
        <w:t>P</w:t>
      </w:r>
      <w:r w:rsidR="00571545">
        <w:rPr>
          <w:rFonts w:ascii="Times New Roman" w:hAnsi="Times New Roman" w:cs="Times New Roman"/>
          <w:sz w:val="24"/>
          <w:szCs w:val="24"/>
        </w:rPr>
        <w:t xml:space="preserve"> &lt; 0.01</w:t>
      </w:r>
      <w:r w:rsidRPr="00833E64">
        <w:rPr>
          <w:rFonts w:ascii="Times New Roman" w:hAnsi="Times New Roman" w:cs="Times New Roman"/>
          <w:sz w:val="24"/>
          <w:szCs w:val="24"/>
        </w:rPr>
        <w:t>.</w:t>
      </w:r>
    </w:p>
    <w:p w14:paraId="43993FA8" w14:textId="77777777" w:rsidR="000A1FC3" w:rsidRPr="00833E64" w:rsidRDefault="000A1FC3" w:rsidP="00833E64">
      <w:pPr>
        <w:widowControl/>
        <w:spacing w:line="480" w:lineRule="auto"/>
        <w:jc w:val="left"/>
        <w:rPr>
          <w:rFonts w:ascii="Times New Roman" w:hAnsi="Times New Roman" w:cs="Times New Roman"/>
          <w:b/>
          <w:sz w:val="24"/>
          <w:szCs w:val="24"/>
        </w:rPr>
      </w:pPr>
      <w:r w:rsidRPr="00833E64">
        <w:rPr>
          <w:rFonts w:ascii="Times New Roman" w:hAnsi="Times New Roman" w:cs="Times New Roman"/>
          <w:b/>
          <w:sz w:val="24"/>
          <w:szCs w:val="24"/>
        </w:rPr>
        <w:br w:type="page"/>
      </w:r>
    </w:p>
    <w:p w14:paraId="7912414B" w14:textId="32961B12" w:rsidR="009C1F2B" w:rsidRDefault="009C1F2B" w:rsidP="00833E64">
      <w:pPr>
        <w:spacing w:line="480" w:lineRule="auto"/>
        <w:rPr>
          <w:rFonts w:ascii="Times New Roman" w:hAnsi="Times New Roman" w:cs="Times New Roman"/>
          <w:b/>
          <w:sz w:val="24"/>
          <w:szCs w:val="24"/>
        </w:rPr>
      </w:pPr>
      <w:r w:rsidRPr="00833E64">
        <w:rPr>
          <w:rFonts w:ascii="Times New Roman" w:hAnsi="Times New Roman" w:cs="Times New Roman"/>
          <w:b/>
          <w:sz w:val="24"/>
          <w:szCs w:val="24"/>
        </w:rPr>
        <w:lastRenderedPageBreak/>
        <w:t>Supplemental figure legends</w:t>
      </w:r>
    </w:p>
    <w:p w14:paraId="5493E86E" w14:textId="4FD6C2E1" w:rsidR="001C6B2F" w:rsidRDefault="00366533" w:rsidP="00833E64">
      <w:pPr>
        <w:spacing w:line="480" w:lineRule="auto"/>
        <w:rPr>
          <w:rFonts w:ascii="Times New Roman" w:hAnsi="Times New Roman" w:cs="Times New Roman"/>
          <w:b/>
          <w:sz w:val="24"/>
          <w:szCs w:val="24"/>
        </w:rPr>
      </w:pPr>
      <w:r>
        <w:rPr>
          <w:noProof/>
        </w:rPr>
        <w:drawing>
          <wp:inline distT="0" distB="0" distL="0" distR="0" wp14:anchorId="44743EBC" wp14:editId="66812B8C">
            <wp:extent cx="5274310" cy="26777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677795"/>
                    </a:xfrm>
                    <a:prstGeom prst="rect">
                      <a:avLst/>
                    </a:prstGeom>
                    <a:noFill/>
                    <a:ln>
                      <a:noFill/>
                    </a:ln>
                  </pic:spPr>
                </pic:pic>
              </a:graphicData>
            </a:graphic>
          </wp:inline>
        </w:drawing>
      </w:r>
    </w:p>
    <w:p w14:paraId="1010BBF5" w14:textId="52CD9DB7" w:rsidR="004B07CE" w:rsidRDefault="00C55374" w:rsidP="00431DE7">
      <w:pPr>
        <w:widowControl/>
        <w:spacing w:line="480" w:lineRule="auto"/>
        <w:rPr>
          <w:rFonts w:ascii="Times New Roman" w:hAnsi="Times New Roman" w:cs="Times New Roman"/>
          <w:kern w:val="0"/>
          <w:sz w:val="24"/>
          <w:szCs w:val="24"/>
        </w:rPr>
      </w:pPr>
      <w:r w:rsidRPr="00833E64">
        <w:rPr>
          <w:rFonts w:ascii="Times New Roman" w:hAnsi="Times New Roman" w:cs="Times New Roman" w:hint="eastAsia"/>
          <w:b/>
          <w:bCs/>
          <w:sz w:val="24"/>
          <w:szCs w:val="24"/>
        </w:rPr>
        <w:t>S</w:t>
      </w:r>
      <w:r w:rsidRPr="00833E64">
        <w:rPr>
          <w:rFonts w:ascii="Times New Roman" w:hAnsi="Times New Roman" w:cs="Times New Roman"/>
          <w:b/>
          <w:bCs/>
          <w:sz w:val="24"/>
          <w:szCs w:val="24"/>
        </w:rPr>
        <w:t>upplemental Fig</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1 </w:t>
      </w:r>
      <w:r w:rsidR="00111262" w:rsidRPr="00697C61">
        <w:rPr>
          <w:rFonts w:ascii="Times New Roman" w:hAnsi="Times New Roman" w:cs="Times New Roman"/>
          <w:b/>
          <w:bCs/>
          <w:sz w:val="24"/>
          <w:szCs w:val="24"/>
        </w:rPr>
        <w:t>Expression of BTLA and HVEM on T cells, NK cells, and dendritic cells (DC).</w:t>
      </w:r>
      <w:r w:rsidR="00111262" w:rsidRPr="00697C61">
        <w:rPr>
          <w:rFonts w:ascii="Times New Roman" w:hAnsi="Times New Roman" w:cs="Times New Roman"/>
          <w:sz w:val="24"/>
          <w:szCs w:val="24"/>
        </w:rPr>
        <w:t xml:space="preserve"> </w:t>
      </w:r>
      <w:r w:rsidR="00111262" w:rsidRPr="00697C61">
        <w:rPr>
          <w:rFonts w:ascii="Times New Roman" w:hAnsi="Times New Roman" w:cs="Times New Roman"/>
          <w:sz w:val="24"/>
          <w:szCs w:val="24"/>
          <w:shd w:val="clear" w:color="auto" w:fill="FFFFFF"/>
        </w:rPr>
        <w:t>(</w:t>
      </w:r>
      <w:r w:rsidR="00111262" w:rsidRPr="00697C61">
        <w:rPr>
          <w:rFonts w:ascii="Times New Roman" w:hAnsi="Times New Roman" w:cs="Times New Roman"/>
          <w:i/>
          <w:iCs/>
          <w:sz w:val="24"/>
          <w:szCs w:val="24"/>
          <w:shd w:val="clear" w:color="auto" w:fill="FFFFFF"/>
        </w:rPr>
        <w:t>A</w:t>
      </w:r>
      <w:r w:rsidR="00111262" w:rsidRPr="00697C61">
        <w:rPr>
          <w:rFonts w:ascii="Times New Roman" w:hAnsi="Times New Roman" w:cs="Times New Roman"/>
          <w:sz w:val="24"/>
          <w:szCs w:val="24"/>
          <w:shd w:val="clear" w:color="auto" w:fill="FFFFFF"/>
        </w:rPr>
        <w:t>) Expression of BTLA on NK cells, but not on CD80/86</w:t>
      </w:r>
      <w:r w:rsidR="00111262" w:rsidRPr="00697C61">
        <w:rPr>
          <w:rFonts w:ascii="Times New Roman" w:hAnsi="Times New Roman" w:cs="Times New Roman"/>
          <w:sz w:val="24"/>
          <w:szCs w:val="24"/>
          <w:shd w:val="clear" w:color="auto" w:fill="FFFFFF"/>
          <w:vertAlign w:val="superscript"/>
        </w:rPr>
        <w:t>+</w:t>
      </w:r>
      <w:r w:rsidR="00111262" w:rsidRPr="00697C61">
        <w:rPr>
          <w:rFonts w:ascii="Times New Roman" w:hAnsi="Times New Roman" w:cs="Times New Roman"/>
          <w:sz w:val="24"/>
          <w:szCs w:val="24"/>
          <w:shd w:val="clear" w:color="auto" w:fill="FFFFFF"/>
        </w:rPr>
        <w:t xml:space="preserve"> DC, was increased in </w:t>
      </w:r>
      <w:r w:rsidR="00111262" w:rsidRPr="00697C61">
        <w:rPr>
          <w:rFonts w:ascii="Times New Roman" w:hAnsi="Times New Roman" w:cs="Times New Roman" w:hint="eastAsia"/>
          <w:sz w:val="24"/>
          <w:szCs w:val="24"/>
          <w:shd w:val="clear" w:color="auto" w:fill="FFFFFF"/>
        </w:rPr>
        <w:t>CHB</w:t>
      </w:r>
      <w:r w:rsidR="00111262" w:rsidRPr="00697C61">
        <w:rPr>
          <w:rFonts w:ascii="Times New Roman" w:hAnsi="Times New Roman" w:cs="Times New Roman"/>
          <w:sz w:val="24"/>
          <w:szCs w:val="24"/>
          <w:shd w:val="clear" w:color="auto" w:fill="FFFFFF"/>
        </w:rPr>
        <w:t xml:space="preserve"> (</w:t>
      </w:r>
      <w:r w:rsidR="00111262" w:rsidRPr="00697C61">
        <w:rPr>
          <w:rFonts w:ascii="Times New Roman" w:hAnsi="Times New Roman" w:cs="Times New Roman"/>
          <w:i/>
          <w:iCs/>
          <w:sz w:val="24"/>
          <w:szCs w:val="24"/>
          <w:shd w:val="clear" w:color="auto" w:fill="FFFFFF"/>
        </w:rPr>
        <w:t>n</w:t>
      </w:r>
      <w:r w:rsidR="00111262" w:rsidRPr="00697C61">
        <w:rPr>
          <w:rFonts w:ascii="Times New Roman" w:hAnsi="Times New Roman" w:cs="Times New Roman"/>
          <w:sz w:val="24"/>
          <w:szCs w:val="24"/>
          <w:shd w:val="clear" w:color="auto" w:fill="FFFFFF"/>
        </w:rPr>
        <w:t xml:space="preserve"> = 27) and HBV-ACLF patients (</w:t>
      </w:r>
      <w:r w:rsidR="00111262" w:rsidRPr="00697C61">
        <w:rPr>
          <w:rFonts w:ascii="Times New Roman" w:hAnsi="Times New Roman" w:cs="Times New Roman"/>
          <w:i/>
          <w:iCs/>
          <w:sz w:val="24"/>
          <w:szCs w:val="24"/>
          <w:shd w:val="clear" w:color="auto" w:fill="FFFFFF"/>
        </w:rPr>
        <w:t>n</w:t>
      </w:r>
      <w:r w:rsidR="00111262" w:rsidRPr="00697C61">
        <w:rPr>
          <w:rFonts w:ascii="Times New Roman" w:hAnsi="Times New Roman" w:cs="Times New Roman"/>
          <w:sz w:val="24"/>
          <w:szCs w:val="24"/>
          <w:shd w:val="clear" w:color="auto" w:fill="FFFFFF"/>
        </w:rPr>
        <w:t xml:space="preserve"> = 35) compared with that in NC (</w:t>
      </w:r>
      <w:r w:rsidR="00111262" w:rsidRPr="00697C61">
        <w:rPr>
          <w:rFonts w:ascii="Times New Roman" w:hAnsi="Times New Roman" w:cs="Times New Roman"/>
          <w:i/>
          <w:iCs/>
          <w:sz w:val="24"/>
          <w:szCs w:val="24"/>
          <w:shd w:val="clear" w:color="auto" w:fill="FFFFFF"/>
        </w:rPr>
        <w:t>n</w:t>
      </w:r>
      <w:r w:rsidR="00111262" w:rsidRPr="00697C61">
        <w:rPr>
          <w:rFonts w:ascii="Times New Roman" w:hAnsi="Times New Roman" w:cs="Times New Roman"/>
          <w:sz w:val="24"/>
          <w:szCs w:val="24"/>
          <w:shd w:val="clear" w:color="auto" w:fill="FFFFFF"/>
        </w:rPr>
        <w:t xml:space="preserve"> = 20). (</w:t>
      </w:r>
      <w:r w:rsidR="00366533">
        <w:rPr>
          <w:rFonts w:ascii="Times New Roman" w:hAnsi="Times New Roman" w:cs="Times New Roman"/>
          <w:i/>
          <w:sz w:val="24"/>
          <w:szCs w:val="24"/>
          <w:shd w:val="clear" w:color="auto" w:fill="FFFFFF"/>
        </w:rPr>
        <w:t>B</w:t>
      </w:r>
      <w:r w:rsidR="00111262" w:rsidRPr="00697C61">
        <w:rPr>
          <w:rFonts w:ascii="Times New Roman" w:hAnsi="Times New Roman" w:cs="Times New Roman"/>
          <w:sz w:val="24"/>
          <w:szCs w:val="24"/>
          <w:shd w:val="clear" w:color="auto" w:fill="FFFFFF"/>
        </w:rPr>
        <w:t>) Expression of HVEM on CD4/CD8</w:t>
      </w:r>
      <w:r w:rsidR="00111262" w:rsidRPr="00697C61">
        <w:rPr>
          <w:rFonts w:ascii="Times New Roman" w:hAnsi="Times New Roman" w:cs="Times New Roman"/>
          <w:sz w:val="24"/>
          <w:szCs w:val="24"/>
          <w:shd w:val="clear" w:color="auto" w:fill="FFFFFF"/>
          <w:vertAlign w:val="superscript"/>
        </w:rPr>
        <w:t>+</w:t>
      </w:r>
      <w:r w:rsidR="00111262" w:rsidRPr="00697C61">
        <w:rPr>
          <w:rFonts w:ascii="Times New Roman" w:hAnsi="Times New Roman" w:cs="Times New Roman"/>
          <w:sz w:val="24"/>
          <w:szCs w:val="24"/>
          <w:shd w:val="clear" w:color="auto" w:fill="FFFFFF"/>
        </w:rPr>
        <w:t xml:space="preserve"> T cell</w:t>
      </w:r>
      <w:r w:rsidR="00111262" w:rsidRPr="00697C61">
        <w:rPr>
          <w:rFonts w:ascii="Times New Roman" w:hAnsi="Times New Roman" w:cs="Times New Roman" w:hint="eastAsia"/>
          <w:sz w:val="24"/>
          <w:szCs w:val="24"/>
          <w:shd w:val="clear" w:color="auto" w:fill="FFFFFF"/>
        </w:rPr>
        <w:t>s</w:t>
      </w:r>
      <w:r w:rsidR="00111262" w:rsidRPr="00697C61">
        <w:rPr>
          <w:rFonts w:ascii="Times New Roman" w:hAnsi="Times New Roman" w:cs="Times New Roman"/>
          <w:sz w:val="24"/>
          <w:szCs w:val="24"/>
          <w:shd w:val="clear" w:color="auto" w:fill="FFFFFF"/>
        </w:rPr>
        <w:t>, but not on NK cells, was decreased in patients with HBV-ACLF (</w:t>
      </w:r>
      <w:r w:rsidR="00111262" w:rsidRPr="00697C61">
        <w:rPr>
          <w:rFonts w:ascii="Times New Roman" w:hAnsi="Times New Roman" w:cs="Times New Roman"/>
          <w:i/>
          <w:iCs/>
          <w:sz w:val="24"/>
          <w:szCs w:val="24"/>
          <w:shd w:val="clear" w:color="auto" w:fill="FFFFFF"/>
        </w:rPr>
        <w:t xml:space="preserve">n </w:t>
      </w:r>
      <w:r w:rsidR="00111262" w:rsidRPr="00697C61">
        <w:rPr>
          <w:rFonts w:ascii="Times New Roman" w:hAnsi="Times New Roman" w:cs="Times New Roman"/>
          <w:sz w:val="24"/>
          <w:szCs w:val="24"/>
          <w:shd w:val="clear" w:color="auto" w:fill="FFFFFF"/>
        </w:rPr>
        <w:t>= 35) compared with that in NC (</w:t>
      </w:r>
      <w:r w:rsidR="00111262" w:rsidRPr="00697C61">
        <w:rPr>
          <w:rFonts w:ascii="Times New Roman" w:hAnsi="Times New Roman" w:cs="Times New Roman"/>
          <w:i/>
          <w:iCs/>
          <w:sz w:val="24"/>
          <w:szCs w:val="24"/>
          <w:shd w:val="clear" w:color="auto" w:fill="FFFFFF"/>
        </w:rPr>
        <w:t>n</w:t>
      </w:r>
      <w:r w:rsidR="00111262" w:rsidRPr="00697C61">
        <w:rPr>
          <w:rFonts w:ascii="Times New Roman" w:hAnsi="Times New Roman" w:cs="Times New Roman"/>
          <w:sz w:val="24"/>
          <w:szCs w:val="24"/>
          <w:shd w:val="clear" w:color="auto" w:fill="FFFFFF"/>
        </w:rPr>
        <w:t xml:space="preserve"> = 20). (</w:t>
      </w:r>
      <w:r w:rsidR="00366533">
        <w:rPr>
          <w:rFonts w:ascii="Times New Roman" w:hAnsi="Times New Roman" w:cs="Times New Roman" w:hint="eastAsia"/>
          <w:i/>
          <w:iCs/>
          <w:sz w:val="24"/>
          <w:szCs w:val="24"/>
          <w:shd w:val="clear" w:color="auto" w:fill="FFFFFF"/>
        </w:rPr>
        <w:t>C</w:t>
      </w:r>
      <w:r w:rsidR="00111262" w:rsidRPr="00697C61">
        <w:rPr>
          <w:rFonts w:ascii="Times New Roman" w:hAnsi="Times New Roman" w:cs="Times New Roman"/>
          <w:sz w:val="24"/>
          <w:szCs w:val="24"/>
          <w:shd w:val="clear" w:color="auto" w:fill="FFFFFF"/>
        </w:rPr>
        <w:t>) T-distributed stochastic neighbor embedding (t-SNE) was used to determine the expression of BTLA and HVEM on NK cells or CD4/CD8</w:t>
      </w:r>
      <w:r w:rsidR="00111262" w:rsidRPr="00697C61">
        <w:rPr>
          <w:rFonts w:ascii="Times New Roman" w:hAnsi="Times New Roman" w:cs="Times New Roman"/>
          <w:sz w:val="24"/>
          <w:szCs w:val="24"/>
          <w:shd w:val="clear" w:color="auto" w:fill="FFFFFF"/>
          <w:vertAlign w:val="superscript"/>
        </w:rPr>
        <w:t>+</w:t>
      </w:r>
      <w:r w:rsidR="00111262" w:rsidRPr="00697C61">
        <w:rPr>
          <w:rFonts w:ascii="Times New Roman" w:hAnsi="Times New Roman" w:cs="Times New Roman"/>
          <w:sz w:val="24"/>
          <w:szCs w:val="24"/>
          <w:shd w:val="clear" w:color="auto" w:fill="FFFFFF"/>
        </w:rPr>
        <w:t xml:space="preserve"> T cell</w:t>
      </w:r>
      <w:r w:rsidR="00111262" w:rsidRPr="00697C61">
        <w:rPr>
          <w:rFonts w:ascii="Times New Roman" w:hAnsi="Times New Roman" w:cs="Times New Roman" w:hint="eastAsia"/>
          <w:sz w:val="24"/>
          <w:szCs w:val="24"/>
          <w:shd w:val="clear" w:color="auto" w:fill="FFFFFF"/>
        </w:rPr>
        <w:t>s</w:t>
      </w:r>
      <w:r w:rsidR="00111262" w:rsidRPr="00697C61">
        <w:rPr>
          <w:rFonts w:ascii="Times New Roman" w:hAnsi="Times New Roman" w:cs="Times New Roman"/>
          <w:sz w:val="24"/>
          <w:szCs w:val="24"/>
          <w:shd w:val="clear" w:color="auto" w:fill="FFFFFF"/>
        </w:rPr>
        <w:t xml:space="preserve"> in NC, CHB, and HBV-ACLF </w:t>
      </w:r>
      <w:r w:rsidR="00111262" w:rsidRPr="00697C61">
        <w:rPr>
          <w:rFonts w:ascii="Times New Roman" w:hAnsi="Times New Roman" w:cs="Times New Roman" w:hint="eastAsia"/>
          <w:sz w:val="24"/>
          <w:szCs w:val="24"/>
          <w:shd w:val="clear" w:color="auto" w:fill="FFFFFF"/>
        </w:rPr>
        <w:t>pati</w:t>
      </w:r>
      <w:r w:rsidR="00111262" w:rsidRPr="00697C61">
        <w:rPr>
          <w:rFonts w:ascii="Times New Roman" w:hAnsi="Times New Roman" w:cs="Times New Roman"/>
          <w:sz w:val="24"/>
          <w:szCs w:val="24"/>
          <w:shd w:val="clear" w:color="auto" w:fill="FFFFFF"/>
        </w:rPr>
        <w:t xml:space="preserve">ents. </w:t>
      </w:r>
      <w:r w:rsidR="00111262" w:rsidRPr="00F40D32">
        <w:rPr>
          <w:rFonts w:ascii="Times New Roman" w:hAnsi="Times New Roman" w:cs="Times New Roman"/>
          <w:kern w:val="0"/>
          <w:sz w:val="24"/>
          <w:szCs w:val="24"/>
        </w:rPr>
        <w:t>One-way ANOVA followed by Fisher’s LSD multiple-comparison test (</w:t>
      </w:r>
      <w:r w:rsidR="00111262" w:rsidRPr="00F40D32">
        <w:rPr>
          <w:rFonts w:ascii="Times New Roman" w:hAnsi="Times New Roman" w:cs="Times New Roman"/>
          <w:i/>
          <w:iCs/>
          <w:kern w:val="0"/>
          <w:sz w:val="24"/>
          <w:szCs w:val="24"/>
        </w:rPr>
        <w:t>A, B, C</w:t>
      </w:r>
      <w:r w:rsidR="00111262" w:rsidRPr="00F40D32">
        <w:rPr>
          <w:rFonts w:ascii="Times New Roman" w:hAnsi="Times New Roman" w:cs="Times New Roman"/>
          <w:kern w:val="0"/>
          <w:sz w:val="24"/>
          <w:szCs w:val="24"/>
        </w:rPr>
        <w:t>), *</w:t>
      </w:r>
      <w:r w:rsidR="00111262" w:rsidRPr="00F40D32">
        <w:rPr>
          <w:rFonts w:ascii="Times New Roman" w:hAnsi="Times New Roman" w:cs="Times New Roman"/>
          <w:i/>
          <w:kern w:val="0"/>
          <w:sz w:val="24"/>
          <w:szCs w:val="24"/>
        </w:rPr>
        <w:t>P &lt; .</w:t>
      </w:r>
      <w:r w:rsidR="00111262" w:rsidRPr="00F40D32">
        <w:rPr>
          <w:rFonts w:ascii="Times New Roman" w:hAnsi="Times New Roman" w:cs="Times New Roman"/>
          <w:kern w:val="0"/>
          <w:sz w:val="24"/>
          <w:szCs w:val="24"/>
        </w:rPr>
        <w:t>05, **</w:t>
      </w:r>
      <w:r w:rsidR="00111262" w:rsidRPr="00F40D32">
        <w:rPr>
          <w:rFonts w:ascii="Times New Roman" w:hAnsi="Times New Roman" w:cs="Times New Roman"/>
          <w:i/>
          <w:kern w:val="0"/>
          <w:sz w:val="24"/>
          <w:szCs w:val="24"/>
        </w:rPr>
        <w:t>P &lt; .</w:t>
      </w:r>
      <w:r w:rsidR="00111262" w:rsidRPr="00F40D32">
        <w:rPr>
          <w:rFonts w:ascii="Times New Roman" w:hAnsi="Times New Roman" w:cs="Times New Roman"/>
          <w:kern w:val="0"/>
          <w:sz w:val="24"/>
          <w:szCs w:val="24"/>
        </w:rPr>
        <w:t>01, and ***</w:t>
      </w:r>
      <w:r w:rsidR="00111262" w:rsidRPr="00F40D32">
        <w:rPr>
          <w:rFonts w:ascii="Times New Roman" w:hAnsi="Times New Roman" w:cs="Times New Roman"/>
          <w:i/>
          <w:kern w:val="0"/>
          <w:sz w:val="24"/>
          <w:szCs w:val="24"/>
        </w:rPr>
        <w:t>P &lt; .</w:t>
      </w:r>
      <w:r w:rsidR="00111262">
        <w:rPr>
          <w:rFonts w:ascii="Times New Roman" w:hAnsi="Times New Roman" w:cs="Times New Roman"/>
          <w:kern w:val="0"/>
          <w:sz w:val="24"/>
          <w:szCs w:val="24"/>
        </w:rPr>
        <w:t>001</w:t>
      </w:r>
      <w:r w:rsidR="00111262">
        <w:rPr>
          <w:rFonts w:ascii="Times New Roman" w:hAnsi="Times New Roman" w:cs="Times New Roman" w:hint="eastAsia"/>
          <w:kern w:val="0"/>
          <w:sz w:val="24"/>
          <w:szCs w:val="24"/>
        </w:rPr>
        <w:t>.</w:t>
      </w:r>
      <w:r w:rsidR="007564CB">
        <w:rPr>
          <w:rFonts w:ascii="Times New Roman" w:hAnsi="Times New Roman" w:cs="Times New Roman"/>
          <w:kern w:val="0"/>
          <w:sz w:val="24"/>
          <w:szCs w:val="24"/>
        </w:rPr>
        <w:t xml:space="preserve"> </w:t>
      </w:r>
    </w:p>
    <w:p w14:paraId="43AFED38" w14:textId="0AE2EDD6" w:rsidR="00CC2B1A" w:rsidRDefault="001A5903" w:rsidP="00833E64">
      <w:pPr>
        <w:widowControl/>
        <w:spacing w:line="480" w:lineRule="auto"/>
        <w:rPr>
          <w:rFonts w:ascii="Times New Roman" w:hAnsi="Times New Roman" w:cs="Times New Roman"/>
          <w:b/>
          <w:bCs/>
          <w:sz w:val="24"/>
          <w:szCs w:val="24"/>
        </w:rPr>
      </w:pPr>
      <w:r w:rsidRPr="001A5903">
        <w:rPr>
          <w:rFonts w:ascii="Times New Roman" w:hAnsi="Times New Roman" w:cs="Times New Roman"/>
          <w:b/>
          <w:bCs/>
          <w:noProof/>
          <w:sz w:val="24"/>
          <w:szCs w:val="24"/>
        </w:rPr>
        <w:lastRenderedPageBreak/>
        <w:drawing>
          <wp:inline distT="0" distB="0" distL="0" distR="0" wp14:anchorId="0DE2B634" wp14:editId="0FA2D591">
            <wp:extent cx="5273675" cy="6591300"/>
            <wp:effectExtent l="0" t="0" r="3175" b="0"/>
            <wp:docPr id="4" name="图片 4" descr="D:\8 申报课题及科技奖\5 课题结题\2014年国家自然科学基金青年项目（余雪平，81400625）\3 投搞论文\1 投稿图表\Figure S2. BTLA在CD4亚群（型）中表达分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 申报课题及科技奖\5 课题结题\2014年国家自然科学基金青年项目（余雪平，81400625）\3 投搞论文\1 投稿图表\Figure S2. BTLA在CD4亚群（型）中表达分布.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510" cy="6597343"/>
                    </a:xfrm>
                    <a:prstGeom prst="rect">
                      <a:avLst/>
                    </a:prstGeom>
                    <a:noFill/>
                    <a:ln>
                      <a:noFill/>
                    </a:ln>
                  </pic:spPr>
                </pic:pic>
              </a:graphicData>
            </a:graphic>
          </wp:inline>
        </w:drawing>
      </w:r>
    </w:p>
    <w:p w14:paraId="136EA7EE" w14:textId="057FB292" w:rsidR="009C1F2B" w:rsidRDefault="009C1F2B" w:rsidP="00833E64">
      <w:pPr>
        <w:widowControl/>
        <w:spacing w:line="480" w:lineRule="auto"/>
        <w:rPr>
          <w:rFonts w:ascii="Times New Roman" w:hAnsi="Times New Roman" w:cs="Times New Roman"/>
          <w:kern w:val="0"/>
          <w:sz w:val="24"/>
          <w:szCs w:val="24"/>
        </w:rPr>
      </w:pPr>
      <w:r w:rsidRPr="00833E64">
        <w:rPr>
          <w:rFonts w:ascii="Times New Roman" w:hAnsi="Times New Roman" w:cs="Times New Roman" w:hint="eastAsia"/>
          <w:b/>
          <w:bCs/>
          <w:sz w:val="24"/>
          <w:szCs w:val="24"/>
        </w:rPr>
        <w:t>S</w:t>
      </w:r>
      <w:r w:rsidRPr="00833E64">
        <w:rPr>
          <w:rFonts w:ascii="Times New Roman" w:hAnsi="Times New Roman" w:cs="Times New Roman"/>
          <w:b/>
          <w:bCs/>
          <w:sz w:val="24"/>
          <w:szCs w:val="24"/>
        </w:rPr>
        <w:t>upplemental Fig</w:t>
      </w:r>
      <w:r w:rsidR="00283FD2">
        <w:rPr>
          <w:rFonts w:ascii="Times New Roman" w:hAnsi="Times New Roman" w:cs="Times New Roman" w:hint="eastAsia"/>
          <w:b/>
          <w:bCs/>
          <w:sz w:val="24"/>
          <w:szCs w:val="24"/>
        </w:rPr>
        <w:t>.</w:t>
      </w:r>
      <w:r w:rsidR="00283FD2">
        <w:rPr>
          <w:rFonts w:ascii="Times New Roman" w:hAnsi="Times New Roman" w:cs="Times New Roman"/>
          <w:b/>
          <w:bCs/>
          <w:sz w:val="24"/>
          <w:szCs w:val="24"/>
        </w:rPr>
        <w:t xml:space="preserve"> </w:t>
      </w:r>
      <w:r w:rsidR="00410A7F">
        <w:rPr>
          <w:rFonts w:ascii="Times New Roman" w:hAnsi="Times New Roman" w:cs="Times New Roman"/>
          <w:b/>
          <w:bCs/>
          <w:sz w:val="24"/>
          <w:szCs w:val="24"/>
        </w:rPr>
        <w:t>2</w:t>
      </w:r>
      <w:r w:rsidR="00C55374">
        <w:rPr>
          <w:rFonts w:ascii="Times New Roman" w:hAnsi="Times New Roman" w:cs="Times New Roman"/>
          <w:b/>
          <w:bCs/>
          <w:sz w:val="24"/>
          <w:szCs w:val="24"/>
        </w:rPr>
        <w:t xml:space="preserve"> </w:t>
      </w:r>
      <w:r w:rsidRPr="00833E64">
        <w:rPr>
          <w:rFonts w:ascii="Times New Roman" w:hAnsi="Times New Roman" w:cs="Times New Roman"/>
          <w:b/>
          <w:sz w:val="24"/>
          <w:szCs w:val="24"/>
          <w:shd w:val="clear" w:color="auto" w:fill="FFFFFF"/>
        </w:rPr>
        <w:t xml:space="preserve">BTLA expression is significantly increased in the Tem subtype, in all subgroups of </w:t>
      </w:r>
      <w:bookmarkStart w:id="38" w:name="OLE_LINK47"/>
      <w:bookmarkStart w:id="39" w:name="OLE_LINK48"/>
      <w:r w:rsidRPr="00833E64">
        <w:rPr>
          <w:rFonts w:ascii="Times New Roman" w:hAnsi="Times New Roman" w:cs="Times New Roman"/>
          <w:b/>
          <w:sz w:val="24"/>
          <w:szCs w:val="24"/>
          <w:shd w:val="clear" w:color="auto" w:fill="FFFFFF"/>
        </w:rPr>
        <w:t>circulation</w:t>
      </w:r>
      <w:bookmarkEnd w:id="38"/>
      <w:bookmarkEnd w:id="39"/>
      <w:r w:rsidRPr="00833E64">
        <w:rPr>
          <w:rFonts w:ascii="Times New Roman" w:hAnsi="Times New Roman" w:cs="Times New Roman"/>
          <w:b/>
          <w:sz w:val="24"/>
          <w:szCs w:val="24"/>
          <w:shd w:val="clear" w:color="auto" w:fill="FFFFFF"/>
        </w:rPr>
        <w:t xml:space="preserve"> CD4</w:t>
      </w:r>
      <w:r w:rsidRPr="00833E64">
        <w:rPr>
          <w:rFonts w:ascii="Times New Roman" w:hAnsi="Times New Roman" w:cs="Times New Roman"/>
          <w:b/>
          <w:sz w:val="24"/>
          <w:szCs w:val="24"/>
          <w:shd w:val="clear" w:color="auto" w:fill="FFFFFF"/>
          <w:vertAlign w:val="superscript"/>
        </w:rPr>
        <w:t>+</w:t>
      </w:r>
      <w:r w:rsidRPr="00833E64">
        <w:rPr>
          <w:rFonts w:ascii="Times New Roman" w:hAnsi="Times New Roman" w:cs="Times New Roman"/>
          <w:b/>
          <w:sz w:val="24"/>
          <w:szCs w:val="24"/>
          <w:shd w:val="clear" w:color="auto" w:fill="FFFFFF"/>
        </w:rPr>
        <w:t>T cells</w:t>
      </w:r>
      <w:r w:rsidR="002C129C">
        <w:rPr>
          <w:rFonts w:ascii="Times New Roman" w:hAnsi="Times New Roman" w:cs="Times New Roman"/>
          <w:b/>
          <w:sz w:val="24"/>
          <w:szCs w:val="24"/>
          <w:shd w:val="clear" w:color="auto" w:fill="FFFFFF"/>
        </w:rPr>
        <w:t xml:space="preserve"> </w:t>
      </w:r>
      <w:r w:rsidRPr="00833E64">
        <w:rPr>
          <w:rFonts w:ascii="Times New Roman" w:hAnsi="Times New Roman" w:cs="Times New Roman"/>
          <w:b/>
          <w:sz w:val="24"/>
          <w:szCs w:val="24"/>
          <w:shd w:val="clear" w:color="auto" w:fill="FFFFFF"/>
        </w:rPr>
        <w:t>of HBV-ACLF patient</w:t>
      </w:r>
      <w:r w:rsidRPr="00833E64">
        <w:rPr>
          <w:rFonts w:ascii="Times New Roman" w:hAnsi="Times New Roman" w:cs="Times New Roman"/>
          <w:b/>
          <w:bCs/>
          <w:sz w:val="24"/>
          <w:szCs w:val="24"/>
          <w:shd w:val="clear" w:color="auto" w:fill="FFFFFF"/>
        </w:rPr>
        <w:t xml:space="preserve">s. </w:t>
      </w:r>
      <w:r w:rsidRPr="00833E64">
        <w:rPr>
          <w:rFonts w:ascii="Times New Roman" w:hAnsi="Times New Roman" w:cs="Times New Roman"/>
          <w:sz w:val="24"/>
          <w:szCs w:val="24"/>
          <w:shd w:val="clear" w:color="auto" w:fill="FFFFFF"/>
        </w:rPr>
        <w:t>(</w:t>
      </w:r>
      <w:r w:rsidRPr="00833E64">
        <w:rPr>
          <w:rFonts w:ascii="Times New Roman" w:hAnsi="Times New Roman" w:cs="Times New Roman"/>
          <w:i/>
          <w:iCs/>
          <w:sz w:val="24"/>
          <w:szCs w:val="24"/>
          <w:shd w:val="clear" w:color="auto" w:fill="FFFFFF"/>
        </w:rPr>
        <w:t>A</w:t>
      </w:r>
      <w:r w:rsidRPr="00833E64">
        <w:rPr>
          <w:rFonts w:ascii="Times New Roman" w:hAnsi="Times New Roman" w:cs="Times New Roman"/>
          <w:sz w:val="24"/>
          <w:szCs w:val="24"/>
          <w:shd w:val="clear" w:color="auto" w:fill="FFFFFF"/>
        </w:rPr>
        <w:t xml:space="preserve">) </w:t>
      </w:r>
      <w:r w:rsidRPr="00833E64">
        <w:rPr>
          <w:rFonts w:ascii="Times New Roman" w:hAnsi="Times New Roman" w:cs="Times New Roman"/>
          <w:color w:val="2E3033"/>
          <w:sz w:val="24"/>
          <w:szCs w:val="24"/>
          <w:shd w:val="clear" w:color="auto" w:fill="FFFFFF"/>
        </w:rPr>
        <w:t>Flow cytometry diagram of BTLA expression in T</w:t>
      </w:r>
      <w:r w:rsidRPr="00833E64">
        <w:rPr>
          <w:rFonts w:ascii="Times New Roman" w:hAnsi="Times New Roman" w:cs="Times New Roman" w:hint="eastAsia"/>
          <w:color w:val="2E3033"/>
          <w:sz w:val="24"/>
          <w:szCs w:val="24"/>
          <w:shd w:val="clear" w:color="auto" w:fill="FFFFFF"/>
        </w:rPr>
        <w:t>-eff</w:t>
      </w:r>
      <w:r w:rsidRPr="00833E64">
        <w:rPr>
          <w:rFonts w:ascii="Times New Roman" w:hAnsi="Times New Roman" w:cs="Times New Roman"/>
          <w:color w:val="2E3033"/>
          <w:sz w:val="24"/>
          <w:szCs w:val="24"/>
          <w:shd w:val="clear" w:color="auto" w:fill="FFFFFF"/>
        </w:rPr>
        <w:t>ector memory re-expressing CD45RA</w:t>
      </w:r>
      <w:r w:rsidRPr="00833E64">
        <w:rPr>
          <w:rFonts w:ascii="Times New Roman" w:hAnsi="Times New Roman" w:cs="Times New Roman"/>
          <w:sz w:val="24"/>
          <w:szCs w:val="24"/>
          <w:shd w:val="clear" w:color="auto" w:fill="FFFFFF"/>
        </w:rPr>
        <w:t xml:space="preserve"> (TEM-RA), naive T cells (T naive), central memory T cells (Tcm), and effector memory T cells (Tem, classified </w:t>
      </w:r>
      <w:r w:rsidRPr="00833E64">
        <w:rPr>
          <w:rFonts w:ascii="Times New Roman" w:hAnsi="Times New Roman" w:cs="Times New Roman" w:hint="eastAsia"/>
          <w:sz w:val="24"/>
          <w:szCs w:val="24"/>
          <w:shd w:val="clear" w:color="auto" w:fill="FFFFFF"/>
        </w:rPr>
        <w:t>a</w:t>
      </w:r>
      <w:r w:rsidRPr="00833E64">
        <w:rPr>
          <w:rFonts w:ascii="Times New Roman" w:hAnsi="Times New Roman" w:cs="Times New Roman"/>
          <w:sz w:val="24"/>
          <w:szCs w:val="24"/>
          <w:shd w:val="clear" w:color="auto" w:fill="FFFFFF"/>
        </w:rPr>
        <w:t xml:space="preserve">ccording to </w:t>
      </w:r>
      <w:r w:rsidRPr="00833E64">
        <w:rPr>
          <w:rFonts w:ascii="Times New Roman" w:hAnsi="Times New Roman" w:cs="Times New Roman"/>
          <w:sz w:val="24"/>
          <w:szCs w:val="24"/>
        </w:rPr>
        <w:t>CD27 and CD45RA. (</w:t>
      </w:r>
      <w:r w:rsidRPr="00833E64">
        <w:rPr>
          <w:rFonts w:ascii="Times New Roman" w:hAnsi="Times New Roman" w:cs="Times New Roman"/>
          <w:i/>
          <w:iCs/>
          <w:sz w:val="24"/>
          <w:szCs w:val="24"/>
        </w:rPr>
        <w:t>B</w:t>
      </w:r>
      <w:r w:rsidRPr="00833E64">
        <w:rPr>
          <w:rFonts w:ascii="Times New Roman" w:hAnsi="Times New Roman" w:cs="Times New Roman"/>
          <w:sz w:val="24"/>
          <w:szCs w:val="24"/>
        </w:rPr>
        <w:t xml:space="preserve">) </w:t>
      </w:r>
      <w:r w:rsidRPr="00833E64">
        <w:rPr>
          <w:rFonts w:ascii="Times New Roman" w:hAnsi="Times New Roman" w:cs="Times New Roman"/>
          <w:sz w:val="24"/>
          <w:szCs w:val="24"/>
        </w:rPr>
        <w:lastRenderedPageBreak/>
        <w:t>Frequencies</w:t>
      </w:r>
      <w:r w:rsidRPr="00833E64">
        <w:rPr>
          <w:rFonts w:ascii="Times New Roman" w:hAnsi="Times New Roman" w:cs="Times New Roman"/>
          <w:kern w:val="0"/>
          <w:sz w:val="24"/>
          <w:szCs w:val="24"/>
        </w:rPr>
        <w:t xml:space="preserve"> of subtypes of CD4</w:t>
      </w:r>
      <w:r w:rsidRPr="00833E64">
        <w:rPr>
          <w:rFonts w:ascii="Times New Roman" w:hAnsi="Times New Roman" w:cs="Times New Roman"/>
          <w:kern w:val="0"/>
          <w:sz w:val="24"/>
          <w:szCs w:val="24"/>
          <w:vertAlign w:val="superscript"/>
        </w:rPr>
        <w:t>+</w:t>
      </w:r>
      <w:r w:rsidRPr="00833E64">
        <w:rPr>
          <w:rFonts w:ascii="Times New Roman" w:hAnsi="Times New Roman" w:cs="Times New Roman"/>
          <w:kern w:val="0"/>
          <w:sz w:val="24"/>
          <w:szCs w:val="24"/>
        </w:rPr>
        <w:t>T cells</w:t>
      </w:r>
      <w:r w:rsidRPr="00833E64">
        <w:rPr>
          <w:rFonts w:ascii="Times New Roman" w:hAnsi="Times New Roman" w:cs="Times New Roman"/>
          <w:sz w:val="24"/>
          <w:szCs w:val="24"/>
          <w:shd w:val="clear" w:color="auto" w:fill="FFFFFF"/>
        </w:rPr>
        <w:t xml:space="preserve"> (TE</w:t>
      </w:r>
      <w:r w:rsidRPr="00070850">
        <w:rPr>
          <w:rFonts w:ascii="Times New Roman" w:hAnsi="Times New Roman" w:cs="Times New Roman"/>
          <w:sz w:val="24"/>
          <w:szCs w:val="24"/>
          <w:shd w:val="clear" w:color="auto" w:fill="FFFFFF"/>
        </w:rPr>
        <w:t xml:space="preserve">M-RA, T naïve, Tcm, and Tem) and the expression of BTLA in these </w:t>
      </w:r>
      <w:r w:rsidRPr="00070850">
        <w:rPr>
          <w:rFonts w:ascii="Times New Roman" w:hAnsi="Times New Roman" w:cs="Times New Roman"/>
          <w:kern w:val="0"/>
          <w:sz w:val="24"/>
          <w:szCs w:val="24"/>
        </w:rPr>
        <w:t>cell subtypes from NC</w:t>
      </w:r>
      <w:r w:rsidR="00B96CEB" w:rsidRPr="00070850">
        <w:rPr>
          <w:rFonts w:ascii="Times New Roman" w:hAnsi="Times New Roman" w:cs="Times New Roman"/>
          <w:kern w:val="0"/>
          <w:sz w:val="24"/>
          <w:szCs w:val="24"/>
        </w:rPr>
        <w:t xml:space="preserve"> (</w:t>
      </w:r>
      <w:r w:rsidR="00B96CEB" w:rsidRPr="00070850">
        <w:rPr>
          <w:rFonts w:ascii="Times New Roman" w:hAnsi="Times New Roman" w:cs="Times New Roman"/>
          <w:i/>
          <w:iCs/>
          <w:kern w:val="0"/>
          <w:sz w:val="24"/>
          <w:szCs w:val="24"/>
        </w:rPr>
        <w:t>n</w:t>
      </w:r>
      <w:r w:rsidR="00B96CEB" w:rsidRPr="00070850">
        <w:rPr>
          <w:rFonts w:ascii="Times New Roman" w:hAnsi="Times New Roman" w:cs="Times New Roman"/>
          <w:kern w:val="0"/>
          <w:sz w:val="24"/>
          <w:szCs w:val="24"/>
        </w:rPr>
        <w:t xml:space="preserve"> = 27)</w:t>
      </w:r>
      <w:r w:rsidRPr="00070850">
        <w:rPr>
          <w:rFonts w:ascii="Times New Roman" w:hAnsi="Times New Roman" w:cs="Times New Roman"/>
          <w:kern w:val="0"/>
          <w:sz w:val="24"/>
          <w:szCs w:val="24"/>
        </w:rPr>
        <w:t>, CHB</w:t>
      </w:r>
      <w:r w:rsidR="00B96CEB" w:rsidRPr="00070850">
        <w:rPr>
          <w:rFonts w:ascii="Times New Roman" w:hAnsi="Times New Roman" w:cs="Times New Roman"/>
          <w:kern w:val="0"/>
          <w:sz w:val="24"/>
          <w:szCs w:val="24"/>
        </w:rPr>
        <w:t xml:space="preserve"> (</w:t>
      </w:r>
      <w:r w:rsidR="00B96CEB" w:rsidRPr="00070850">
        <w:rPr>
          <w:rFonts w:ascii="Times New Roman" w:hAnsi="Times New Roman" w:cs="Times New Roman"/>
          <w:i/>
          <w:iCs/>
          <w:kern w:val="0"/>
          <w:sz w:val="24"/>
          <w:szCs w:val="24"/>
        </w:rPr>
        <w:t>n</w:t>
      </w:r>
      <w:r w:rsidR="00B96CEB" w:rsidRPr="00070850">
        <w:rPr>
          <w:rFonts w:ascii="Times New Roman" w:hAnsi="Times New Roman" w:cs="Times New Roman"/>
          <w:kern w:val="0"/>
          <w:sz w:val="24"/>
          <w:szCs w:val="24"/>
        </w:rPr>
        <w:t xml:space="preserve"> = 22)</w:t>
      </w:r>
      <w:r w:rsidRPr="00070850">
        <w:rPr>
          <w:rFonts w:ascii="Times New Roman" w:hAnsi="Times New Roman" w:cs="Times New Roman"/>
          <w:kern w:val="0"/>
          <w:sz w:val="24"/>
          <w:szCs w:val="24"/>
        </w:rPr>
        <w:t xml:space="preserve">, </w:t>
      </w:r>
      <w:r w:rsidRPr="00070850">
        <w:rPr>
          <w:rFonts w:ascii="Times New Roman" w:hAnsi="Times New Roman" w:cs="Times New Roman" w:hint="eastAsia"/>
          <w:kern w:val="0"/>
          <w:sz w:val="24"/>
          <w:szCs w:val="24"/>
        </w:rPr>
        <w:t>a</w:t>
      </w:r>
      <w:r w:rsidRPr="00070850">
        <w:rPr>
          <w:rFonts w:ascii="Times New Roman" w:hAnsi="Times New Roman" w:cs="Times New Roman"/>
          <w:kern w:val="0"/>
          <w:sz w:val="24"/>
          <w:szCs w:val="24"/>
        </w:rPr>
        <w:t xml:space="preserve">nd HBV-ACLF </w:t>
      </w:r>
      <w:r w:rsidRPr="00070850">
        <w:rPr>
          <w:rFonts w:ascii="Times New Roman" w:hAnsi="Times New Roman" w:cs="Times New Roman" w:hint="eastAsia"/>
          <w:kern w:val="0"/>
          <w:sz w:val="24"/>
          <w:szCs w:val="24"/>
        </w:rPr>
        <w:t>patients</w:t>
      </w:r>
      <w:r w:rsidR="00B96CEB" w:rsidRPr="00070850">
        <w:rPr>
          <w:rFonts w:ascii="Times New Roman" w:hAnsi="Times New Roman" w:cs="Times New Roman"/>
          <w:kern w:val="0"/>
          <w:sz w:val="24"/>
          <w:szCs w:val="24"/>
        </w:rPr>
        <w:t xml:space="preserve"> (</w:t>
      </w:r>
      <w:r w:rsidR="00B96CEB" w:rsidRPr="00070850">
        <w:rPr>
          <w:rFonts w:ascii="Times New Roman" w:hAnsi="Times New Roman" w:cs="Times New Roman"/>
          <w:i/>
          <w:iCs/>
          <w:kern w:val="0"/>
          <w:sz w:val="24"/>
          <w:szCs w:val="24"/>
        </w:rPr>
        <w:t>n</w:t>
      </w:r>
      <w:r w:rsidR="00B96CEB" w:rsidRPr="00070850">
        <w:rPr>
          <w:rFonts w:ascii="Times New Roman" w:hAnsi="Times New Roman" w:cs="Times New Roman"/>
          <w:kern w:val="0"/>
          <w:sz w:val="24"/>
          <w:szCs w:val="24"/>
        </w:rPr>
        <w:t xml:space="preserve"> = 13)</w:t>
      </w:r>
      <w:r w:rsidRPr="00070850">
        <w:rPr>
          <w:rFonts w:ascii="Times New Roman" w:hAnsi="Times New Roman" w:cs="Times New Roman" w:hint="eastAsia"/>
          <w:kern w:val="0"/>
          <w:sz w:val="24"/>
          <w:szCs w:val="24"/>
        </w:rPr>
        <w:t>.</w:t>
      </w:r>
      <w:r w:rsidRPr="00070850">
        <w:rPr>
          <w:rFonts w:ascii="Times New Roman" w:hAnsi="Times New Roman" w:cs="Times New Roman"/>
          <w:kern w:val="0"/>
          <w:sz w:val="24"/>
          <w:szCs w:val="24"/>
        </w:rPr>
        <w:t xml:space="preserve"> (</w:t>
      </w:r>
      <w:r w:rsidRPr="00070850">
        <w:rPr>
          <w:rFonts w:ascii="Times New Roman" w:hAnsi="Times New Roman" w:cs="Times New Roman"/>
          <w:i/>
          <w:iCs/>
          <w:kern w:val="0"/>
          <w:sz w:val="24"/>
          <w:szCs w:val="24"/>
        </w:rPr>
        <w:t>C</w:t>
      </w:r>
      <w:r w:rsidRPr="00070850">
        <w:rPr>
          <w:rFonts w:ascii="Times New Roman" w:hAnsi="Times New Roman" w:cs="Times New Roman"/>
          <w:kern w:val="0"/>
          <w:sz w:val="24"/>
          <w:szCs w:val="24"/>
        </w:rPr>
        <w:t>) Sequential gating strategy for the subgroups of CD4</w:t>
      </w:r>
      <w:r w:rsidRPr="00070850">
        <w:rPr>
          <w:rFonts w:ascii="Times New Roman" w:hAnsi="Times New Roman" w:cs="Times New Roman"/>
          <w:kern w:val="0"/>
          <w:sz w:val="24"/>
          <w:szCs w:val="24"/>
          <w:vertAlign w:val="superscript"/>
        </w:rPr>
        <w:t>+</w:t>
      </w:r>
      <w:r w:rsidRPr="00070850">
        <w:rPr>
          <w:rFonts w:ascii="Times New Roman" w:hAnsi="Times New Roman" w:cs="Times New Roman"/>
          <w:kern w:val="0"/>
          <w:sz w:val="24"/>
          <w:szCs w:val="24"/>
        </w:rPr>
        <w:t>T cells (Th1, Th2, Th9, Th17, Th17-Th1, Th22, Tfh, and Treg cells)</w:t>
      </w:r>
      <w:r w:rsidR="0032575E" w:rsidRPr="00070850">
        <w:rPr>
          <w:rFonts w:ascii="Times New Roman" w:hAnsi="Times New Roman" w:cs="Times New Roman"/>
          <w:kern w:val="0"/>
          <w:sz w:val="24"/>
          <w:szCs w:val="24"/>
        </w:rPr>
        <w:t xml:space="preserve"> </w:t>
      </w:r>
      <w:r w:rsidR="0032575E" w:rsidRPr="00070850">
        <w:rPr>
          <w:rFonts w:ascii="Times New Roman" w:hAnsi="Times New Roman" w:cs="Times New Roman"/>
          <w:kern w:val="0"/>
          <w:sz w:val="24"/>
          <w:szCs w:val="24"/>
        </w:rPr>
        <w:fldChar w:fldCharType="begin"/>
      </w:r>
      <w:r w:rsidR="00EA230D">
        <w:rPr>
          <w:rFonts w:ascii="Times New Roman" w:hAnsi="Times New Roman" w:cs="Times New Roman"/>
          <w:kern w:val="0"/>
          <w:sz w:val="24"/>
          <w:szCs w:val="24"/>
        </w:rPr>
        <w:instrText xml:space="preserve"> ADDIN EN.CITE &lt;EndNote&gt;&lt;Cite&gt;&lt;Author&gt;Mahnke&lt;/Author&gt;&lt;Year&gt;2013&lt;/Year&gt;&lt;RecNum&gt;70030&lt;/RecNum&gt;&lt;DisplayText&gt;&lt;style face="superscript"&gt;6&lt;/style&gt;&lt;/DisplayText&gt;&lt;record&gt;&lt;rec-number&gt;70030&lt;/rec-number&gt;&lt;foreign-keys&gt;&lt;key app="EN" db-id="v02rzt0tg255ffezfs5v5a5ivep29d0tewzs" timestamp="1651217204"&gt;70030&lt;/key&gt;&lt;/foreign-keys&gt;&lt;ref-type name="Journal Article"&gt;17&lt;/ref-type&gt;&lt;contributors&gt;&lt;authors&gt;&lt;author&gt;Mahnke, Y. D.&lt;/author&gt;&lt;author&gt;Beddall, M. H.&lt;/author&gt;&lt;author&gt;Roederer, M.&lt;/author&gt;&lt;/authors&gt;&lt;/contributors&gt;&lt;auth-address&gt;ImmunoTechnology Section, Vaccine Research Center, NIAID, NIH, Bethesda, Maryland 20892, USA. mahnkey@mail.nih.gov&lt;/auth-address&gt;&lt;titles&gt;&lt;title&gt;OMIP-017: human CD4(+) helper T-cell subsets including follicular helper cells&lt;/title&gt;&lt;secondary-title&gt;Cytometry A&lt;/secondary-title&gt;&lt;/titles&gt;&lt;periodical&gt;&lt;full-title&gt;Cytometry A&lt;/full-title&gt;&lt;/periodical&gt;&lt;pages&gt;439-40&lt;/pages&gt;&lt;volume&gt;83&lt;/volume&gt;&lt;number&gt;5&lt;/number&gt;&lt;edition&gt;2013/03/02&lt;/edition&gt;&lt;keywords&gt;&lt;keyword&gt;CD4-Positive T-Lymphocytes/*pathology&lt;/keyword&gt;&lt;keyword&gt;Cell Lineage&lt;/keyword&gt;&lt;keyword&gt;Humans&lt;/keyword&gt;&lt;keyword&gt;Leukocytes, Mononuclear/pathology&lt;/keyword&gt;&lt;keyword&gt;Phenotype&lt;/keyword&gt;&lt;keyword&gt;T-Lymphocyte Subsets/*pathology&lt;/keyword&gt;&lt;keyword&gt;T-Lymphocytes, Helper-Inducer/*pathology&lt;/keyword&gt;&lt;/keywords&gt;&lt;dates&gt;&lt;year&gt;2013&lt;/year&gt;&lt;pub-dates&gt;&lt;date&gt;May&lt;/date&gt;&lt;/pub-dates&gt;&lt;/dates&gt;&lt;isbn&gt;1552-4922 (Print)&amp;#xD;1552-4922&lt;/isbn&gt;&lt;accession-num&gt;23450796&lt;/accession-num&gt;&lt;urls&gt;&lt;/urls&gt;&lt;custom2&gt;PMC4347402&lt;/custom2&gt;&lt;custom6&gt;NIHMS471902&lt;/custom6&gt;&lt;electronic-resource-num&gt;10.1002/cyto.a.22269&lt;/electronic-resource-num&gt;&lt;remote-database-provider&gt;NLM&lt;/remote-database-provider&gt;&lt;language&gt;eng&lt;/language&gt;&lt;/record&gt;&lt;/Cite&gt;&lt;/EndNote&gt;</w:instrText>
      </w:r>
      <w:r w:rsidR="0032575E" w:rsidRPr="00070850">
        <w:rPr>
          <w:rFonts w:ascii="Times New Roman" w:hAnsi="Times New Roman" w:cs="Times New Roman"/>
          <w:kern w:val="0"/>
          <w:sz w:val="24"/>
          <w:szCs w:val="24"/>
        </w:rPr>
        <w:fldChar w:fldCharType="separate"/>
      </w:r>
      <w:r w:rsidR="00EA230D" w:rsidRPr="00EA230D">
        <w:rPr>
          <w:rFonts w:ascii="Times New Roman" w:hAnsi="Times New Roman" w:cs="Times New Roman"/>
          <w:noProof/>
          <w:kern w:val="0"/>
          <w:sz w:val="24"/>
          <w:szCs w:val="24"/>
          <w:vertAlign w:val="superscript"/>
        </w:rPr>
        <w:t>6</w:t>
      </w:r>
      <w:r w:rsidR="0032575E" w:rsidRPr="00070850">
        <w:rPr>
          <w:rFonts w:ascii="Times New Roman" w:hAnsi="Times New Roman" w:cs="Times New Roman"/>
          <w:kern w:val="0"/>
          <w:sz w:val="24"/>
          <w:szCs w:val="24"/>
        </w:rPr>
        <w:fldChar w:fldCharType="end"/>
      </w:r>
      <w:r w:rsidRPr="00070850">
        <w:rPr>
          <w:rFonts w:ascii="Times New Roman" w:hAnsi="Times New Roman" w:cs="Times New Roman"/>
          <w:kern w:val="0"/>
          <w:sz w:val="24"/>
          <w:szCs w:val="24"/>
        </w:rPr>
        <w:t>. (</w:t>
      </w:r>
      <w:r w:rsidRPr="00070850">
        <w:rPr>
          <w:rFonts w:ascii="Times New Roman" w:hAnsi="Times New Roman" w:cs="Times New Roman"/>
          <w:i/>
          <w:iCs/>
          <w:kern w:val="0"/>
          <w:sz w:val="24"/>
          <w:szCs w:val="24"/>
        </w:rPr>
        <w:t>D, E, F</w:t>
      </w:r>
      <w:r w:rsidRPr="00070850">
        <w:rPr>
          <w:rFonts w:ascii="Times New Roman" w:hAnsi="Times New Roman" w:cs="Times New Roman"/>
          <w:kern w:val="0"/>
          <w:sz w:val="24"/>
          <w:szCs w:val="24"/>
        </w:rPr>
        <w:t xml:space="preserve">) </w:t>
      </w:r>
      <w:r w:rsidRPr="00070850">
        <w:rPr>
          <w:rFonts w:ascii="Times New Roman" w:hAnsi="Times New Roman" w:cs="Times New Roman"/>
          <w:sz w:val="24"/>
          <w:szCs w:val="24"/>
        </w:rPr>
        <w:t xml:space="preserve">BTLA expression in the Th1, Th2, </w:t>
      </w:r>
      <w:r w:rsidRPr="00070850">
        <w:rPr>
          <w:rFonts w:ascii="Times New Roman" w:hAnsi="Times New Roman" w:cs="Times New Roman"/>
          <w:kern w:val="0"/>
          <w:sz w:val="24"/>
          <w:szCs w:val="24"/>
        </w:rPr>
        <w:t>Th9, Th17, Th22, Th17-Th1, Tfh (</w:t>
      </w:r>
      <w:r w:rsidRPr="00070850">
        <w:rPr>
          <w:rFonts w:ascii="Times New Roman" w:hAnsi="Times New Roman" w:cs="Times New Roman"/>
          <w:i/>
          <w:iCs/>
          <w:kern w:val="0"/>
          <w:sz w:val="24"/>
          <w:szCs w:val="24"/>
        </w:rPr>
        <w:t>E</w:t>
      </w:r>
      <w:r w:rsidRPr="00070850">
        <w:rPr>
          <w:rFonts w:ascii="Times New Roman" w:hAnsi="Times New Roman" w:cs="Times New Roman"/>
          <w:kern w:val="0"/>
          <w:sz w:val="24"/>
          <w:szCs w:val="24"/>
        </w:rPr>
        <w:t xml:space="preserve">), </w:t>
      </w:r>
      <w:r w:rsidRPr="00070850">
        <w:rPr>
          <w:rFonts w:ascii="Times New Roman" w:hAnsi="Times New Roman" w:cs="Times New Roman"/>
          <w:sz w:val="24"/>
          <w:szCs w:val="24"/>
        </w:rPr>
        <w:t>and Treg (</w:t>
      </w:r>
      <w:r w:rsidRPr="00070850">
        <w:rPr>
          <w:rFonts w:ascii="Times New Roman" w:hAnsi="Times New Roman" w:cs="Times New Roman"/>
          <w:i/>
          <w:iCs/>
          <w:sz w:val="24"/>
          <w:szCs w:val="24"/>
        </w:rPr>
        <w:t>F</w:t>
      </w:r>
      <w:r w:rsidRPr="00070850">
        <w:rPr>
          <w:rFonts w:ascii="Times New Roman" w:hAnsi="Times New Roman" w:cs="Times New Roman"/>
          <w:sz w:val="24"/>
          <w:szCs w:val="24"/>
        </w:rPr>
        <w:t>) cells subgroups increased in HBV-ACLF patients</w:t>
      </w:r>
      <w:r w:rsidR="00B96CEB" w:rsidRPr="00070850">
        <w:rPr>
          <w:rFonts w:ascii="Times New Roman" w:hAnsi="Times New Roman" w:cs="Times New Roman"/>
          <w:sz w:val="24"/>
          <w:szCs w:val="24"/>
        </w:rPr>
        <w:t xml:space="preserve"> </w:t>
      </w:r>
      <w:r w:rsidR="00B96CEB" w:rsidRPr="00070850">
        <w:rPr>
          <w:rFonts w:ascii="Times New Roman" w:hAnsi="Times New Roman" w:cs="Times New Roman"/>
          <w:kern w:val="0"/>
          <w:sz w:val="24"/>
          <w:szCs w:val="24"/>
        </w:rPr>
        <w:t>(</w:t>
      </w:r>
      <w:r w:rsidR="00B96CEB" w:rsidRPr="00070850">
        <w:rPr>
          <w:rFonts w:ascii="Times New Roman" w:hAnsi="Times New Roman" w:cs="Times New Roman"/>
          <w:i/>
          <w:iCs/>
          <w:kern w:val="0"/>
          <w:sz w:val="24"/>
          <w:szCs w:val="24"/>
        </w:rPr>
        <w:t>n</w:t>
      </w:r>
      <w:r w:rsidR="00B96CEB" w:rsidRPr="00070850">
        <w:rPr>
          <w:rFonts w:ascii="Times New Roman" w:hAnsi="Times New Roman" w:cs="Times New Roman"/>
          <w:kern w:val="0"/>
          <w:sz w:val="24"/>
          <w:szCs w:val="24"/>
        </w:rPr>
        <w:t xml:space="preserve"> = 32)</w:t>
      </w:r>
      <w:r w:rsidR="00B96CEB" w:rsidRPr="00070850">
        <w:rPr>
          <w:rFonts w:ascii="Times New Roman" w:hAnsi="Times New Roman" w:cs="Times New Roman"/>
          <w:sz w:val="24"/>
          <w:szCs w:val="24"/>
        </w:rPr>
        <w:t xml:space="preserve"> </w:t>
      </w:r>
      <w:r w:rsidRPr="00070850">
        <w:rPr>
          <w:rFonts w:ascii="Times New Roman" w:hAnsi="Times New Roman" w:cs="Times New Roman"/>
          <w:sz w:val="24"/>
          <w:szCs w:val="24"/>
        </w:rPr>
        <w:t>compared with NC</w:t>
      </w:r>
      <w:r w:rsidR="00B96CEB" w:rsidRPr="00070850">
        <w:rPr>
          <w:rFonts w:ascii="Times New Roman" w:hAnsi="Times New Roman" w:cs="Times New Roman"/>
          <w:sz w:val="24"/>
          <w:szCs w:val="24"/>
        </w:rPr>
        <w:t xml:space="preserve"> </w:t>
      </w:r>
      <w:r w:rsidR="00B96CEB" w:rsidRPr="00070850">
        <w:rPr>
          <w:rFonts w:ascii="Times New Roman" w:hAnsi="Times New Roman" w:cs="Times New Roman"/>
          <w:kern w:val="0"/>
          <w:sz w:val="24"/>
          <w:szCs w:val="24"/>
        </w:rPr>
        <w:t>(</w:t>
      </w:r>
      <w:r w:rsidR="00B96CEB" w:rsidRPr="00070850">
        <w:rPr>
          <w:rFonts w:ascii="Times New Roman" w:hAnsi="Times New Roman" w:cs="Times New Roman"/>
          <w:i/>
          <w:iCs/>
          <w:kern w:val="0"/>
          <w:sz w:val="24"/>
          <w:szCs w:val="24"/>
        </w:rPr>
        <w:t>n</w:t>
      </w:r>
      <w:r w:rsidR="00B96CEB" w:rsidRPr="00070850">
        <w:rPr>
          <w:rFonts w:ascii="Times New Roman" w:hAnsi="Times New Roman" w:cs="Times New Roman"/>
          <w:kern w:val="0"/>
          <w:sz w:val="24"/>
          <w:szCs w:val="24"/>
        </w:rPr>
        <w:t xml:space="preserve"> = 20)</w:t>
      </w:r>
      <w:r w:rsidRPr="00070850">
        <w:rPr>
          <w:rFonts w:ascii="Times New Roman" w:hAnsi="Times New Roman" w:cs="Times New Roman"/>
          <w:sz w:val="24"/>
          <w:szCs w:val="24"/>
        </w:rPr>
        <w:t xml:space="preserve"> and CHB</w:t>
      </w:r>
      <w:r w:rsidR="00B96CEB" w:rsidRPr="00070850">
        <w:rPr>
          <w:rFonts w:ascii="Times New Roman" w:hAnsi="Times New Roman" w:cs="Times New Roman"/>
          <w:sz w:val="24"/>
          <w:szCs w:val="24"/>
        </w:rPr>
        <w:t xml:space="preserve"> </w:t>
      </w:r>
      <w:r w:rsidR="00B96CEB" w:rsidRPr="00070850">
        <w:rPr>
          <w:rFonts w:ascii="Times New Roman" w:hAnsi="Times New Roman" w:cs="Times New Roman"/>
          <w:kern w:val="0"/>
          <w:sz w:val="24"/>
          <w:szCs w:val="24"/>
        </w:rPr>
        <w:t>(</w:t>
      </w:r>
      <w:r w:rsidR="00B96CEB" w:rsidRPr="00070850">
        <w:rPr>
          <w:rFonts w:ascii="Times New Roman" w:hAnsi="Times New Roman" w:cs="Times New Roman"/>
          <w:i/>
          <w:iCs/>
          <w:kern w:val="0"/>
          <w:sz w:val="24"/>
          <w:szCs w:val="24"/>
        </w:rPr>
        <w:t>n</w:t>
      </w:r>
      <w:r w:rsidR="00B96CEB" w:rsidRPr="00070850">
        <w:rPr>
          <w:rFonts w:ascii="Times New Roman" w:hAnsi="Times New Roman" w:cs="Times New Roman"/>
          <w:kern w:val="0"/>
          <w:sz w:val="24"/>
          <w:szCs w:val="24"/>
        </w:rPr>
        <w:t xml:space="preserve"> = 22)</w:t>
      </w:r>
      <w:r w:rsidRPr="00070850">
        <w:rPr>
          <w:rFonts w:ascii="Times New Roman" w:hAnsi="Times New Roman" w:cs="Times New Roman" w:hint="eastAsia"/>
          <w:sz w:val="24"/>
          <w:szCs w:val="24"/>
        </w:rPr>
        <w:t>.</w:t>
      </w:r>
      <w:r w:rsidRPr="00070850">
        <w:rPr>
          <w:rFonts w:ascii="Times New Roman" w:hAnsi="Times New Roman" w:cs="Times New Roman"/>
          <w:sz w:val="24"/>
          <w:szCs w:val="24"/>
        </w:rPr>
        <w:t xml:space="preserve"> </w:t>
      </w:r>
      <w:r w:rsidRPr="00070850">
        <w:rPr>
          <w:rFonts w:ascii="Times New Roman" w:hAnsi="Times New Roman" w:cs="Times New Roman"/>
          <w:kern w:val="0"/>
          <w:sz w:val="24"/>
          <w:szCs w:val="24"/>
        </w:rPr>
        <w:t>One-way ANOVA followed by Fisher’s LSD multiple-comparison test (</w:t>
      </w:r>
      <w:r w:rsidRPr="00070850">
        <w:rPr>
          <w:rFonts w:ascii="Times New Roman" w:hAnsi="Times New Roman" w:cs="Times New Roman"/>
          <w:i/>
          <w:iCs/>
          <w:kern w:val="0"/>
          <w:sz w:val="24"/>
          <w:szCs w:val="24"/>
        </w:rPr>
        <w:t>D, E, F</w:t>
      </w:r>
      <w:r w:rsidRPr="00070850">
        <w:rPr>
          <w:rFonts w:ascii="Times New Roman" w:hAnsi="Times New Roman" w:cs="Times New Roman"/>
          <w:kern w:val="0"/>
          <w:sz w:val="24"/>
          <w:szCs w:val="24"/>
        </w:rPr>
        <w:t>), *</w:t>
      </w:r>
      <w:r w:rsidRPr="00070850">
        <w:rPr>
          <w:rFonts w:ascii="Times New Roman" w:hAnsi="Times New Roman" w:cs="Times New Roman"/>
          <w:i/>
          <w:kern w:val="0"/>
          <w:sz w:val="24"/>
          <w:szCs w:val="24"/>
        </w:rPr>
        <w:t>P &lt; .</w:t>
      </w:r>
      <w:r w:rsidRPr="00070850">
        <w:rPr>
          <w:rFonts w:ascii="Times New Roman" w:hAnsi="Times New Roman" w:cs="Times New Roman"/>
          <w:kern w:val="0"/>
          <w:sz w:val="24"/>
          <w:szCs w:val="24"/>
        </w:rPr>
        <w:t>05, **</w:t>
      </w:r>
      <w:r w:rsidRPr="00070850">
        <w:rPr>
          <w:rFonts w:ascii="Times New Roman" w:hAnsi="Times New Roman" w:cs="Times New Roman"/>
          <w:i/>
          <w:kern w:val="0"/>
          <w:sz w:val="24"/>
          <w:szCs w:val="24"/>
        </w:rPr>
        <w:t>P &lt; .</w:t>
      </w:r>
      <w:r w:rsidRPr="00070850">
        <w:rPr>
          <w:rFonts w:ascii="Times New Roman" w:hAnsi="Times New Roman" w:cs="Times New Roman"/>
          <w:kern w:val="0"/>
          <w:sz w:val="24"/>
          <w:szCs w:val="24"/>
        </w:rPr>
        <w:t>01, and ***</w:t>
      </w:r>
      <w:r w:rsidRPr="00070850">
        <w:rPr>
          <w:rFonts w:ascii="Times New Roman" w:hAnsi="Times New Roman" w:cs="Times New Roman"/>
          <w:i/>
          <w:kern w:val="0"/>
          <w:sz w:val="24"/>
          <w:szCs w:val="24"/>
        </w:rPr>
        <w:t>P &lt; .</w:t>
      </w:r>
      <w:r w:rsidRPr="00070850">
        <w:rPr>
          <w:rFonts w:ascii="Times New Roman" w:hAnsi="Times New Roman" w:cs="Times New Roman"/>
          <w:kern w:val="0"/>
          <w:sz w:val="24"/>
          <w:szCs w:val="24"/>
        </w:rPr>
        <w:t>001.</w:t>
      </w:r>
    </w:p>
    <w:p w14:paraId="7BB2C823" w14:textId="77777777" w:rsidR="007564CB" w:rsidRPr="00070850" w:rsidRDefault="007564CB" w:rsidP="00833E64">
      <w:pPr>
        <w:widowControl/>
        <w:spacing w:line="480" w:lineRule="auto"/>
        <w:rPr>
          <w:rFonts w:ascii="Times New Roman" w:hAnsi="Times New Roman" w:cs="Times New Roman"/>
          <w:b/>
          <w:sz w:val="24"/>
          <w:szCs w:val="24"/>
        </w:rPr>
      </w:pPr>
    </w:p>
    <w:p w14:paraId="172CFF80" w14:textId="50F6BFC4" w:rsidR="009C1F2B" w:rsidRPr="00833E64" w:rsidRDefault="00DD33D1" w:rsidP="00833E64">
      <w:pPr>
        <w:widowControl/>
        <w:spacing w:line="480" w:lineRule="auto"/>
        <w:jc w:val="left"/>
        <w:rPr>
          <w:rFonts w:ascii="Times New Roman" w:hAnsi="Times New Roman" w:cs="Times New Roman"/>
          <w:sz w:val="24"/>
          <w:szCs w:val="24"/>
        </w:rPr>
      </w:pPr>
      <w:r>
        <w:rPr>
          <w:noProof/>
        </w:rPr>
        <w:drawing>
          <wp:inline distT="0" distB="0" distL="0" distR="0" wp14:anchorId="31939F43" wp14:editId="6A4DF5B5">
            <wp:extent cx="5274310" cy="51435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143500"/>
                    </a:xfrm>
                    <a:prstGeom prst="rect">
                      <a:avLst/>
                    </a:prstGeom>
                    <a:noFill/>
                    <a:ln>
                      <a:noFill/>
                    </a:ln>
                  </pic:spPr>
                </pic:pic>
              </a:graphicData>
            </a:graphic>
          </wp:inline>
        </w:drawing>
      </w:r>
    </w:p>
    <w:p w14:paraId="774A6EBC" w14:textId="27734697" w:rsidR="009C1F2B" w:rsidRPr="00833E64" w:rsidRDefault="00283FD2" w:rsidP="00053528">
      <w:pPr>
        <w:pStyle w:val="EndNoteBibliography"/>
        <w:spacing w:line="480" w:lineRule="auto"/>
        <w:rPr>
          <w:rFonts w:ascii="Times New Roman" w:hAnsi="Times New Roman" w:cs="Times New Roman"/>
          <w:noProof w:val="0"/>
          <w:kern w:val="0"/>
          <w:sz w:val="24"/>
          <w:szCs w:val="24"/>
        </w:rPr>
      </w:pPr>
      <w:r w:rsidRPr="00833E64">
        <w:rPr>
          <w:rFonts w:ascii="Times New Roman" w:hAnsi="Times New Roman" w:cs="Times New Roman" w:hint="eastAsia"/>
          <w:b/>
          <w:bCs/>
          <w:sz w:val="24"/>
          <w:szCs w:val="24"/>
        </w:rPr>
        <w:lastRenderedPageBreak/>
        <w:t>S</w:t>
      </w:r>
      <w:r w:rsidRPr="00833E64">
        <w:rPr>
          <w:rFonts w:ascii="Times New Roman" w:hAnsi="Times New Roman" w:cs="Times New Roman"/>
          <w:b/>
          <w:bCs/>
          <w:sz w:val="24"/>
          <w:szCs w:val="24"/>
        </w:rPr>
        <w:t>upplemental Fig</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sidR="00410A7F">
        <w:rPr>
          <w:rFonts w:ascii="Times New Roman" w:hAnsi="Times New Roman" w:cs="Times New Roman"/>
          <w:b/>
          <w:noProof w:val="0"/>
          <w:sz w:val="24"/>
          <w:szCs w:val="24"/>
        </w:rPr>
        <w:t>3</w:t>
      </w:r>
      <w:r w:rsidR="00C55374">
        <w:rPr>
          <w:rFonts w:ascii="Times New Roman" w:hAnsi="Times New Roman" w:cs="Times New Roman"/>
          <w:b/>
          <w:noProof w:val="0"/>
          <w:sz w:val="24"/>
          <w:szCs w:val="24"/>
        </w:rPr>
        <w:t xml:space="preserve"> </w:t>
      </w:r>
      <w:r w:rsidR="009C1F2B" w:rsidRPr="00833E64">
        <w:rPr>
          <w:rFonts w:ascii="Times New Roman" w:hAnsi="Times New Roman" w:cs="Times New Roman"/>
          <w:b/>
          <w:noProof w:val="0"/>
          <w:sz w:val="24"/>
          <w:szCs w:val="24"/>
          <w:shd w:val="clear" w:color="auto" w:fill="FFFFFF"/>
        </w:rPr>
        <w:t>BTLA</w:t>
      </w:r>
      <w:r w:rsidR="009C1F2B" w:rsidRPr="00833E64">
        <w:rPr>
          <w:rFonts w:ascii="Times New Roman" w:hAnsi="Times New Roman" w:cs="Times New Roman"/>
          <w:b/>
          <w:noProof w:val="0"/>
          <w:sz w:val="24"/>
          <w:szCs w:val="24"/>
          <w:shd w:val="clear" w:color="auto" w:fill="FFFFFF"/>
          <w:vertAlign w:val="superscript"/>
        </w:rPr>
        <w:t>+</w:t>
      </w:r>
      <w:r w:rsidR="009C1F2B" w:rsidRPr="00833E64">
        <w:rPr>
          <w:rFonts w:ascii="Times New Roman" w:hAnsi="Times New Roman" w:cs="Times New Roman"/>
          <w:b/>
          <w:noProof w:val="0"/>
          <w:sz w:val="24"/>
          <w:szCs w:val="24"/>
          <w:shd w:val="clear" w:color="auto" w:fill="FFFFFF"/>
        </w:rPr>
        <w:t>CD4</w:t>
      </w:r>
      <w:r w:rsidR="009C1F2B" w:rsidRPr="00833E64">
        <w:rPr>
          <w:rFonts w:ascii="Times New Roman" w:hAnsi="Times New Roman" w:cs="Times New Roman"/>
          <w:b/>
          <w:noProof w:val="0"/>
          <w:sz w:val="24"/>
          <w:szCs w:val="24"/>
          <w:shd w:val="clear" w:color="auto" w:fill="FFFFFF"/>
          <w:vertAlign w:val="superscript"/>
        </w:rPr>
        <w:t>+</w:t>
      </w:r>
      <w:r w:rsidR="009C1F2B" w:rsidRPr="00833E64">
        <w:rPr>
          <w:rFonts w:ascii="Times New Roman" w:hAnsi="Times New Roman" w:cs="Times New Roman"/>
          <w:b/>
          <w:noProof w:val="0"/>
          <w:sz w:val="24"/>
          <w:szCs w:val="24"/>
          <w:shd w:val="clear" w:color="auto" w:fill="FFFFFF"/>
        </w:rPr>
        <w:t xml:space="preserve">T cells positively correlated with severity of disease, prognosis, and </w:t>
      </w:r>
      <w:r w:rsidR="009C1F2B" w:rsidRPr="00833E64">
        <w:rPr>
          <w:rFonts w:ascii="Times New Roman" w:hAnsi="Times New Roman" w:cs="Times New Roman" w:hint="eastAsia"/>
          <w:b/>
          <w:noProof w:val="0"/>
          <w:sz w:val="24"/>
          <w:szCs w:val="24"/>
          <w:shd w:val="clear" w:color="auto" w:fill="FFFFFF"/>
        </w:rPr>
        <w:t>in</w:t>
      </w:r>
      <w:r w:rsidR="009C1F2B" w:rsidRPr="00833E64">
        <w:rPr>
          <w:rFonts w:ascii="Times New Roman" w:hAnsi="Times New Roman" w:cs="Times New Roman"/>
          <w:b/>
          <w:noProof w:val="0"/>
          <w:sz w:val="24"/>
          <w:szCs w:val="24"/>
          <w:shd w:val="clear" w:color="auto" w:fill="FFFFFF"/>
        </w:rPr>
        <w:t xml:space="preserve">fectious complications. </w:t>
      </w:r>
      <w:r w:rsidR="009C1F2B" w:rsidRPr="00833E64">
        <w:rPr>
          <w:rFonts w:ascii="Times New Roman" w:hAnsi="Times New Roman" w:cs="Times New Roman"/>
          <w:noProof w:val="0"/>
          <w:color w:val="2E3033"/>
          <w:sz w:val="24"/>
          <w:szCs w:val="24"/>
          <w:shd w:val="clear" w:color="auto" w:fill="FFFFFF"/>
        </w:rPr>
        <w:t>(</w:t>
      </w:r>
      <w:r w:rsidR="009C1F2B" w:rsidRPr="00833E64">
        <w:rPr>
          <w:rFonts w:ascii="Times New Roman" w:hAnsi="Times New Roman" w:cs="Times New Roman"/>
          <w:i/>
          <w:iCs/>
          <w:noProof w:val="0"/>
          <w:color w:val="2E3033"/>
          <w:sz w:val="24"/>
          <w:szCs w:val="24"/>
          <w:shd w:val="clear" w:color="auto" w:fill="FFFFFF"/>
        </w:rPr>
        <w:t>A</w:t>
      </w:r>
      <w:r w:rsidR="009C1F2B" w:rsidRPr="00833E64">
        <w:rPr>
          <w:rFonts w:ascii="Times New Roman" w:hAnsi="Times New Roman" w:cs="Times New Roman"/>
          <w:noProof w:val="0"/>
          <w:color w:val="2E3033"/>
          <w:sz w:val="24"/>
          <w:szCs w:val="24"/>
          <w:shd w:val="clear" w:color="auto" w:fill="FFFFFF"/>
        </w:rPr>
        <w:t xml:space="preserve">) The </w:t>
      </w:r>
      <w:r w:rsidR="009C1F2B" w:rsidRPr="00833E64">
        <w:rPr>
          <w:rFonts w:ascii="Times New Roman" w:hAnsi="Times New Roman" w:cs="Times New Roman"/>
          <w:noProof w:val="0"/>
          <w:sz w:val="24"/>
          <w:szCs w:val="24"/>
          <w:shd w:val="clear" w:color="auto" w:fill="FFFFFF"/>
        </w:rPr>
        <w:t xml:space="preserve">number </w:t>
      </w:r>
      <w:r w:rsidR="009C1F2B" w:rsidRPr="00833E64">
        <w:rPr>
          <w:rFonts w:ascii="Times New Roman" w:hAnsi="Times New Roman" w:cs="Times New Roman"/>
          <w:noProof w:val="0"/>
          <w:color w:val="2E3033"/>
          <w:sz w:val="24"/>
          <w:szCs w:val="24"/>
          <w:shd w:val="clear" w:color="auto" w:fill="FFFFFF"/>
        </w:rPr>
        <w:t>of CD4</w:t>
      </w:r>
      <w:r w:rsidR="009C1F2B" w:rsidRPr="00833E64">
        <w:rPr>
          <w:rFonts w:ascii="Times New Roman" w:hAnsi="Times New Roman" w:cs="Times New Roman"/>
          <w:noProof w:val="0"/>
          <w:color w:val="2E3033"/>
          <w:sz w:val="24"/>
          <w:szCs w:val="24"/>
          <w:shd w:val="clear" w:color="auto" w:fill="FFFFFF"/>
          <w:vertAlign w:val="superscript"/>
        </w:rPr>
        <w:t>+</w:t>
      </w:r>
      <w:r w:rsidR="009C1F2B" w:rsidRPr="00833E64">
        <w:rPr>
          <w:rFonts w:ascii="Times New Roman" w:hAnsi="Times New Roman" w:cs="Times New Roman"/>
          <w:noProof w:val="0"/>
          <w:color w:val="2E3033"/>
          <w:sz w:val="24"/>
          <w:szCs w:val="24"/>
          <w:shd w:val="clear" w:color="auto" w:fill="FFFFFF"/>
        </w:rPr>
        <w:t>BTLA</w:t>
      </w:r>
      <w:r w:rsidR="009C1F2B" w:rsidRPr="00833E64">
        <w:rPr>
          <w:rFonts w:ascii="Times New Roman" w:hAnsi="Times New Roman" w:cs="Times New Roman"/>
          <w:noProof w:val="0"/>
          <w:color w:val="2E3033"/>
          <w:sz w:val="24"/>
          <w:szCs w:val="24"/>
          <w:shd w:val="clear" w:color="auto" w:fill="FFFFFF"/>
          <w:vertAlign w:val="superscript"/>
        </w:rPr>
        <w:t>+</w:t>
      </w:r>
      <w:r w:rsidR="009C1F2B" w:rsidRPr="00833E64">
        <w:rPr>
          <w:rFonts w:ascii="Times New Roman" w:hAnsi="Times New Roman" w:cs="Times New Roman"/>
          <w:noProof w:val="0"/>
          <w:color w:val="2E3033"/>
          <w:sz w:val="24"/>
          <w:szCs w:val="24"/>
          <w:shd w:val="clear" w:color="auto" w:fill="FFFFFF"/>
        </w:rPr>
        <w:t xml:space="preserve"> cells in liver tissue </w:t>
      </w:r>
      <w:r w:rsidR="00926805" w:rsidRPr="00833E64">
        <w:rPr>
          <w:rFonts w:ascii="Times New Roman" w:hAnsi="Times New Roman" w:cs="Times New Roman"/>
          <w:noProof w:val="0"/>
          <w:color w:val="2E3033"/>
          <w:sz w:val="24"/>
          <w:szCs w:val="24"/>
          <w:shd w:val="clear" w:color="auto" w:fill="FFFFFF"/>
        </w:rPr>
        <w:t>were</w:t>
      </w:r>
      <w:r w:rsidR="009C1F2B" w:rsidRPr="00833E64">
        <w:rPr>
          <w:rFonts w:ascii="Times New Roman" w:hAnsi="Times New Roman" w:cs="Times New Roman"/>
          <w:noProof w:val="0"/>
          <w:color w:val="2E3033"/>
          <w:sz w:val="24"/>
          <w:szCs w:val="24"/>
          <w:shd w:val="clear" w:color="auto" w:fill="FFFFFF"/>
        </w:rPr>
        <w:t xml:space="preserve"> significantly higher in HBV-ACLF patie</w:t>
      </w:r>
      <w:bookmarkStart w:id="40" w:name="_Hlk530475354"/>
      <w:r w:rsidR="00410A7F">
        <w:rPr>
          <w:rFonts w:ascii="Times New Roman" w:hAnsi="Times New Roman" w:cs="Times New Roman"/>
          <w:noProof w:val="0"/>
          <w:color w:val="2E3033"/>
          <w:sz w:val="24"/>
          <w:szCs w:val="24"/>
          <w:shd w:val="clear" w:color="auto" w:fill="FFFFFF"/>
        </w:rPr>
        <w:t>nts than in NC or CHB patients.</w:t>
      </w:r>
      <w:r w:rsidR="002435E2">
        <w:rPr>
          <w:rFonts w:ascii="Times New Roman" w:hAnsi="Times New Roman" w:cs="Times New Roman"/>
          <w:noProof w:val="0"/>
          <w:color w:val="2E3033"/>
          <w:sz w:val="24"/>
          <w:szCs w:val="24"/>
          <w:shd w:val="clear" w:color="auto" w:fill="FFFFFF"/>
        </w:rPr>
        <w:t xml:space="preserve"> </w:t>
      </w:r>
      <w:r w:rsidR="00CB2C84" w:rsidRPr="00833E64">
        <w:rPr>
          <w:rFonts w:ascii="Times New Roman" w:hAnsi="Times New Roman" w:cs="Times New Roman"/>
          <w:noProof w:val="0"/>
          <w:sz w:val="24"/>
          <w:szCs w:val="24"/>
        </w:rPr>
        <w:t>(</w:t>
      </w:r>
      <w:r w:rsidR="00CB2C84">
        <w:rPr>
          <w:rFonts w:ascii="Times New Roman" w:hAnsi="Times New Roman" w:cs="Times New Roman"/>
          <w:i/>
          <w:iCs/>
          <w:noProof w:val="0"/>
          <w:sz w:val="24"/>
          <w:szCs w:val="24"/>
        </w:rPr>
        <w:t>B</w:t>
      </w:r>
      <w:r w:rsidR="00CB2C84" w:rsidRPr="00833E64">
        <w:rPr>
          <w:rFonts w:ascii="Times New Roman" w:hAnsi="Times New Roman" w:cs="Times New Roman"/>
          <w:noProof w:val="0"/>
          <w:sz w:val="24"/>
          <w:szCs w:val="24"/>
        </w:rPr>
        <w:t xml:space="preserve">) </w:t>
      </w:r>
      <w:r w:rsidR="00CB2C84">
        <w:rPr>
          <w:rFonts w:ascii="Times New Roman" w:hAnsi="Times New Roman" w:cs="Times New Roman" w:hint="eastAsia"/>
          <w:noProof w:val="0"/>
          <w:sz w:val="24"/>
          <w:szCs w:val="24"/>
        </w:rPr>
        <w:t>T</w:t>
      </w:r>
      <w:r w:rsidR="00CB2C84" w:rsidRPr="00833E64">
        <w:rPr>
          <w:rFonts w:ascii="Times New Roman" w:hAnsi="Times New Roman" w:cs="Times New Roman"/>
          <w:noProof w:val="0"/>
          <w:kern w:val="0"/>
          <w:sz w:val="24"/>
          <w:szCs w:val="24"/>
        </w:rPr>
        <w:t>here were n</w:t>
      </w:r>
      <w:r w:rsidR="00CB2C84" w:rsidRPr="00070850">
        <w:rPr>
          <w:rFonts w:ascii="Times New Roman" w:hAnsi="Times New Roman" w:cs="Times New Roman"/>
          <w:noProof w:val="0"/>
          <w:kern w:val="0"/>
          <w:sz w:val="24"/>
          <w:szCs w:val="24"/>
        </w:rPr>
        <w:t xml:space="preserve">o significant differences </w:t>
      </w:r>
      <w:r w:rsidR="00CB2C84" w:rsidRPr="00070850">
        <w:rPr>
          <w:rFonts w:ascii="Times New Roman" w:hAnsi="Times New Roman" w:cs="Times New Roman" w:hint="eastAsia"/>
          <w:noProof w:val="0"/>
          <w:kern w:val="0"/>
          <w:sz w:val="24"/>
          <w:szCs w:val="24"/>
        </w:rPr>
        <w:t>b</w:t>
      </w:r>
      <w:r w:rsidR="00CB2C84" w:rsidRPr="00070850">
        <w:rPr>
          <w:rFonts w:ascii="Times New Roman" w:hAnsi="Times New Roman" w:cs="Times New Roman"/>
          <w:noProof w:val="0"/>
          <w:kern w:val="0"/>
          <w:sz w:val="24"/>
          <w:szCs w:val="24"/>
        </w:rPr>
        <w:t>etween HBV-ACLF patients with or without ascites complications, or between HBeAg-positive and HBeAg-negative patients</w:t>
      </w:r>
      <w:r w:rsidR="00137EC7" w:rsidRPr="00070850">
        <w:rPr>
          <w:rFonts w:ascii="Times New Roman" w:hAnsi="Times New Roman" w:cs="Times New Roman"/>
          <w:noProof w:val="0"/>
          <w:kern w:val="0"/>
          <w:sz w:val="24"/>
          <w:szCs w:val="24"/>
        </w:rPr>
        <w:t xml:space="preserve"> </w:t>
      </w:r>
      <w:r w:rsidR="00137EC7" w:rsidRPr="00070850">
        <w:rPr>
          <w:rFonts w:ascii="Times New Roman" w:hAnsi="Times New Roman" w:cs="Times New Roman"/>
          <w:kern w:val="0"/>
          <w:sz w:val="24"/>
          <w:szCs w:val="24"/>
        </w:rPr>
        <w:t>(</w:t>
      </w:r>
      <w:r w:rsidR="00137EC7" w:rsidRPr="00070850">
        <w:rPr>
          <w:rFonts w:ascii="Times New Roman" w:hAnsi="Times New Roman" w:cs="Times New Roman"/>
          <w:i/>
          <w:iCs/>
          <w:kern w:val="0"/>
          <w:sz w:val="24"/>
          <w:szCs w:val="24"/>
        </w:rPr>
        <w:t>n</w:t>
      </w:r>
      <w:r w:rsidR="00137EC7" w:rsidRPr="00070850">
        <w:rPr>
          <w:rFonts w:ascii="Times New Roman" w:hAnsi="Times New Roman" w:cs="Times New Roman"/>
          <w:kern w:val="0"/>
          <w:sz w:val="24"/>
          <w:szCs w:val="24"/>
        </w:rPr>
        <w:t xml:space="preserve"> = 71)</w:t>
      </w:r>
      <w:r w:rsidR="00CB2C84" w:rsidRPr="00070850">
        <w:rPr>
          <w:rFonts w:ascii="Times New Roman" w:hAnsi="Times New Roman" w:cs="Times New Roman"/>
          <w:noProof w:val="0"/>
          <w:kern w:val="0"/>
          <w:sz w:val="24"/>
          <w:szCs w:val="24"/>
        </w:rPr>
        <w:t>. (</w:t>
      </w:r>
      <w:r w:rsidR="00CB2C84" w:rsidRPr="00070850">
        <w:rPr>
          <w:rFonts w:ascii="Times New Roman" w:hAnsi="Times New Roman" w:cs="Times New Roman" w:hint="eastAsia"/>
          <w:i/>
          <w:iCs/>
          <w:noProof w:val="0"/>
          <w:kern w:val="0"/>
          <w:sz w:val="24"/>
          <w:szCs w:val="24"/>
        </w:rPr>
        <w:t>C</w:t>
      </w:r>
      <w:r w:rsidR="00CB2C84" w:rsidRPr="00070850">
        <w:rPr>
          <w:rFonts w:ascii="Times New Roman" w:hAnsi="Times New Roman" w:cs="Times New Roman"/>
          <w:noProof w:val="0"/>
          <w:kern w:val="0"/>
          <w:sz w:val="24"/>
          <w:szCs w:val="24"/>
        </w:rPr>
        <w:t xml:space="preserve">) </w:t>
      </w:r>
      <w:r w:rsidR="00CB2C84" w:rsidRPr="00070850">
        <w:rPr>
          <w:rFonts w:ascii="Times New Roman" w:hAnsi="Times New Roman" w:cs="Times New Roman"/>
          <w:kern w:val="0"/>
          <w:sz w:val="24"/>
          <w:szCs w:val="24"/>
        </w:rPr>
        <w:t xml:space="preserve">After comprehensive treatment, the MFI </w:t>
      </w:r>
      <w:r w:rsidR="00CB2C84" w:rsidRPr="00070850">
        <w:rPr>
          <w:rFonts w:ascii="Times New Roman" w:hAnsi="Times New Roman" w:cs="Times New Roman" w:hint="eastAsia"/>
          <w:kern w:val="0"/>
          <w:sz w:val="24"/>
          <w:szCs w:val="24"/>
        </w:rPr>
        <w:t>of</w:t>
      </w:r>
      <w:r w:rsidR="00CB2C84" w:rsidRPr="00070850">
        <w:rPr>
          <w:rFonts w:ascii="Times New Roman" w:hAnsi="Times New Roman" w:cs="Times New Roman"/>
          <w:kern w:val="0"/>
          <w:sz w:val="24"/>
          <w:szCs w:val="24"/>
        </w:rPr>
        <w:t xml:space="preserve"> BTLA expression on CD4</w:t>
      </w:r>
      <w:r w:rsidR="00CB2C84" w:rsidRPr="00070850">
        <w:rPr>
          <w:rFonts w:ascii="Times New Roman" w:hAnsi="Times New Roman" w:cs="Times New Roman"/>
          <w:kern w:val="0"/>
          <w:sz w:val="24"/>
          <w:szCs w:val="24"/>
          <w:vertAlign w:val="superscript"/>
        </w:rPr>
        <w:t xml:space="preserve">+ </w:t>
      </w:r>
      <w:r w:rsidR="00CB2C84" w:rsidRPr="00070850">
        <w:rPr>
          <w:rFonts w:ascii="Times New Roman" w:hAnsi="Times New Roman" w:cs="Times New Roman"/>
          <w:kern w:val="0"/>
          <w:sz w:val="24"/>
          <w:szCs w:val="24"/>
        </w:rPr>
        <w:t>T cells in patients with HBV-ACLF gradually decreased</w:t>
      </w:r>
      <w:r w:rsidR="00137EC7" w:rsidRPr="00070850">
        <w:rPr>
          <w:rFonts w:ascii="Times New Roman" w:hAnsi="Times New Roman" w:cs="Times New Roman"/>
          <w:kern w:val="0"/>
          <w:sz w:val="24"/>
          <w:szCs w:val="24"/>
        </w:rPr>
        <w:t xml:space="preserve"> (</w:t>
      </w:r>
      <w:r w:rsidR="00137EC7" w:rsidRPr="00070850">
        <w:rPr>
          <w:rFonts w:ascii="Times New Roman" w:hAnsi="Times New Roman" w:cs="Times New Roman"/>
          <w:i/>
          <w:iCs/>
          <w:kern w:val="0"/>
          <w:sz w:val="24"/>
          <w:szCs w:val="24"/>
        </w:rPr>
        <w:t>n</w:t>
      </w:r>
      <w:r w:rsidR="00137EC7" w:rsidRPr="00070850">
        <w:rPr>
          <w:rFonts w:ascii="Times New Roman" w:hAnsi="Times New Roman" w:cs="Times New Roman"/>
          <w:kern w:val="0"/>
          <w:sz w:val="24"/>
          <w:szCs w:val="24"/>
        </w:rPr>
        <w:t xml:space="preserve"> = 20)</w:t>
      </w:r>
      <w:r w:rsidR="00CB2C84" w:rsidRPr="00070850">
        <w:rPr>
          <w:rFonts w:ascii="Times New Roman" w:hAnsi="Times New Roman" w:cs="Times New Roman"/>
          <w:noProof w:val="0"/>
          <w:kern w:val="0"/>
          <w:sz w:val="24"/>
          <w:szCs w:val="24"/>
        </w:rPr>
        <w:t xml:space="preserve">. </w:t>
      </w:r>
      <w:r w:rsidR="009C1F2B" w:rsidRPr="00070850">
        <w:rPr>
          <w:rFonts w:ascii="Times New Roman" w:hAnsi="Times New Roman" w:cs="Times New Roman"/>
          <w:noProof w:val="0"/>
          <w:sz w:val="24"/>
          <w:szCs w:val="24"/>
          <w:shd w:val="clear" w:color="auto" w:fill="FFFFFF"/>
        </w:rPr>
        <w:t>(</w:t>
      </w:r>
      <w:r w:rsidR="00CB2C84" w:rsidRPr="00070850">
        <w:rPr>
          <w:rFonts w:ascii="Times New Roman" w:hAnsi="Times New Roman" w:cs="Times New Roman" w:hint="eastAsia"/>
          <w:i/>
          <w:iCs/>
          <w:noProof w:val="0"/>
          <w:sz w:val="24"/>
          <w:szCs w:val="24"/>
          <w:shd w:val="clear" w:color="auto" w:fill="FFFFFF"/>
        </w:rPr>
        <w:t>D</w:t>
      </w:r>
      <w:r w:rsidR="00CB2C84" w:rsidRPr="00070850">
        <w:rPr>
          <w:rFonts w:ascii="Times New Roman" w:hAnsi="Times New Roman" w:cs="Times New Roman"/>
          <w:i/>
          <w:iCs/>
          <w:noProof w:val="0"/>
          <w:sz w:val="24"/>
          <w:szCs w:val="24"/>
          <w:shd w:val="clear" w:color="auto" w:fill="FFFFFF"/>
        </w:rPr>
        <w:t>-G</w:t>
      </w:r>
      <w:r w:rsidR="009C1F2B" w:rsidRPr="00070850">
        <w:rPr>
          <w:rFonts w:ascii="Times New Roman" w:hAnsi="Times New Roman" w:cs="Times New Roman"/>
          <w:noProof w:val="0"/>
          <w:sz w:val="24"/>
          <w:szCs w:val="24"/>
          <w:shd w:val="clear" w:color="auto" w:fill="FFFFFF"/>
        </w:rPr>
        <w:t xml:space="preserve">) </w:t>
      </w:r>
      <w:r w:rsidR="009C1F2B" w:rsidRPr="00070850">
        <w:rPr>
          <w:rFonts w:ascii="Times New Roman" w:hAnsi="Times New Roman" w:cs="Times New Roman"/>
          <w:noProof w:val="0"/>
          <w:kern w:val="0"/>
          <w:sz w:val="24"/>
          <w:szCs w:val="24"/>
        </w:rPr>
        <w:t>The frequency of CD4</w:t>
      </w:r>
      <w:r w:rsidR="009C1F2B" w:rsidRPr="00070850">
        <w:rPr>
          <w:rFonts w:ascii="Times New Roman" w:hAnsi="Times New Roman" w:cs="Times New Roman"/>
          <w:noProof w:val="0"/>
          <w:kern w:val="0"/>
          <w:sz w:val="24"/>
          <w:szCs w:val="24"/>
          <w:vertAlign w:val="superscript"/>
        </w:rPr>
        <w:t>+</w:t>
      </w:r>
      <w:r w:rsidR="009C1F2B" w:rsidRPr="00070850">
        <w:rPr>
          <w:rFonts w:ascii="Times New Roman" w:hAnsi="Times New Roman" w:cs="Times New Roman"/>
          <w:noProof w:val="0"/>
          <w:sz w:val="24"/>
          <w:szCs w:val="24"/>
        </w:rPr>
        <w:t>BTLA</w:t>
      </w:r>
      <w:r w:rsidR="009C1F2B" w:rsidRPr="00070850">
        <w:rPr>
          <w:rFonts w:ascii="Times New Roman" w:hAnsi="Times New Roman" w:cs="Times New Roman"/>
          <w:noProof w:val="0"/>
          <w:sz w:val="24"/>
          <w:szCs w:val="24"/>
          <w:vertAlign w:val="superscript"/>
        </w:rPr>
        <w:t>+</w:t>
      </w:r>
      <w:r w:rsidR="009C1F2B" w:rsidRPr="00070850">
        <w:rPr>
          <w:rFonts w:ascii="Times New Roman" w:hAnsi="Times New Roman" w:cs="Times New Roman"/>
          <w:noProof w:val="0"/>
          <w:kern w:val="0"/>
          <w:sz w:val="24"/>
          <w:szCs w:val="24"/>
          <w:vertAlign w:val="superscript"/>
        </w:rPr>
        <w:t xml:space="preserve"> </w:t>
      </w:r>
      <w:r w:rsidR="009C1F2B" w:rsidRPr="00070850">
        <w:rPr>
          <w:rFonts w:ascii="Times New Roman" w:hAnsi="Times New Roman" w:cs="Times New Roman"/>
          <w:noProof w:val="0"/>
          <w:kern w:val="0"/>
          <w:sz w:val="24"/>
          <w:szCs w:val="24"/>
        </w:rPr>
        <w:t>T cells was positively correlated with</w:t>
      </w:r>
      <w:r w:rsidR="009C1F2B" w:rsidRPr="00070850">
        <w:rPr>
          <w:rFonts w:ascii="Times New Roman" w:hAnsi="Times New Roman" w:cs="Times New Roman"/>
          <w:noProof w:val="0"/>
          <w:sz w:val="24"/>
          <w:szCs w:val="24"/>
        </w:rPr>
        <w:t xml:space="preserve"> physiological and biochemical indices of liver injury</w:t>
      </w:r>
      <w:r w:rsidR="009C1F2B" w:rsidRPr="00833E64">
        <w:rPr>
          <w:rFonts w:ascii="Times New Roman" w:hAnsi="Times New Roman" w:cs="Times New Roman"/>
          <w:noProof w:val="0"/>
          <w:sz w:val="24"/>
          <w:szCs w:val="24"/>
        </w:rPr>
        <w:t xml:space="preserve"> (</w:t>
      </w:r>
      <w:r w:rsidR="009C1F2B" w:rsidRPr="00833E64">
        <w:rPr>
          <w:rFonts w:ascii="Times New Roman" w:hAnsi="Times New Roman" w:cs="Times New Roman"/>
          <w:noProof w:val="0"/>
          <w:kern w:val="0"/>
          <w:sz w:val="24"/>
          <w:szCs w:val="24"/>
        </w:rPr>
        <w:t>TBil, INR)</w:t>
      </w:r>
      <w:bookmarkEnd w:id="40"/>
      <w:r w:rsidR="009C1F2B" w:rsidRPr="00833E64">
        <w:rPr>
          <w:rFonts w:ascii="Times New Roman" w:hAnsi="Times New Roman" w:cs="Times New Roman"/>
          <w:noProof w:val="0"/>
          <w:sz w:val="24"/>
          <w:szCs w:val="24"/>
        </w:rPr>
        <w:t xml:space="preserve"> </w:t>
      </w:r>
      <w:r w:rsidR="009C1F2B" w:rsidRPr="00833E64">
        <w:rPr>
          <w:rFonts w:ascii="Times New Roman" w:hAnsi="Times New Roman" w:cs="Times New Roman"/>
          <w:noProof w:val="0"/>
          <w:kern w:val="0"/>
          <w:sz w:val="24"/>
          <w:szCs w:val="24"/>
        </w:rPr>
        <w:t>and</w:t>
      </w:r>
      <w:r w:rsidR="009C1F2B" w:rsidRPr="00833E64">
        <w:rPr>
          <w:rFonts w:ascii="Times New Roman" w:hAnsi="Times New Roman" w:cs="Times New Roman"/>
          <w:noProof w:val="0"/>
          <w:sz w:val="24"/>
          <w:szCs w:val="24"/>
        </w:rPr>
        <w:t xml:space="preserve"> systemic inflammation </w:t>
      </w:r>
      <w:r w:rsidR="009C1F2B" w:rsidRPr="00833E64">
        <w:rPr>
          <w:rFonts w:ascii="Times New Roman" w:hAnsi="Times New Roman" w:cs="Times New Roman"/>
          <w:noProof w:val="0"/>
          <w:kern w:val="0"/>
          <w:sz w:val="24"/>
          <w:szCs w:val="24"/>
        </w:rPr>
        <w:t xml:space="preserve">(neutrophil count, CRP, and PCT), but negatively correlated with </w:t>
      </w:r>
      <w:r w:rsidR="009C1F2B" w:rsidRPr="00833E64">
        <w:rPr>
          <w:rFonts w:ascii="Times New Roman" w:hAnsi="Times New Roman" w:cs="Times New Roman"/>
          <w:noProof w:val="0"/>
          <w:sz w:val="24"/>
          <w:szCs w:val="24"/>
        </w:rPr>
        <w:t xml:space="preserve">compensatory indices of liver function (ALB, Hgb, and CHE). </w:t>
      </w:r>
      <w:r w:rsidR="009C1F2B" w:rsidRPr="00833E64">
        <w:rPr>
          <w:rFonts w:ascii="Times New Roman" w:hAnsi="Times New Roman" w:cs="Times New Roman"/>
          <w:noProof w:val="0"/>
          <w:kern w:val="0"/>
          <w:sz w:val="24"/>
          <w:szCs w:val="24"/>
        </w:rPr>
        <w:t xml:space="preserve">Mann-Whitney </w:t>
      </w:r>
      <w:r w:rsidR="009C1F2B" w:rsidRPr="00833E64">
        <w:rPr>
          <w:rFonts w:ascii="Times New Roman" w:hAnsi="Times New Roman" w:cs="Times New Roman"/>
          <w:i/>
          <w:noProof w:val="0"/>
          <w:kern w:val="0"/>
          <w:sz w:val="24"/>
          <w:szCs w:val="24"/>
        </w:rPr>
        <w:t>U</w:t>
      </w:r>
      <w:r w:rsidR="009C1F2B" w:rsidRPr="00833E64">
        <w:rPr>
          <w:rFonts w:ascii="Times New Roman" w:hAnsi="Times New Roman" w:cs="Times New Roman"/>
          <w:noProof w:val="0"/>
          <w:kern w:val="0"/>
          <w:sz w:val="24"/>
          <w:szCs w:val="24"/>
        </w:rPr>
        <w:t xml:space="preserve"> test (</w:t>
      </w:r>
      <w:r w:rsidR="00DA5A77" w:rsidRPr="00DA5A77">
        <w:rPr>
          <w:rFonts w:ascii="Times New Roman" w:hAnsi="Times New Roman" w:cs="Times New Roman" w:hint="eastAsia"/>
          <w:i/>
          <w:iCs/>
          <w:noProof w:val="0"/>
          <w:kern w:val="0"/>
          <w:sz w:val="24"/>
          <w:szCs w:val="24"/>
        </w:rPr>
        <w:t>B</w:t>
      </w:r>
      <w:r w:rsidR="009C1F2B" w:rsidRPr="00833E64">
        <w:rPr>
          <w:rFonts w:ascii="Times New Roman" w:hAnsi="Times New Roman" w:cs="Times New Roman"/>
          <w:noProof w:val="0"/>
          <w:kern w:val="0"/>
          <w:sz w:val="24"/>
          <w:szCs w:val="24"/>
        </w:rPr>
        <w:t xml:space="preserve">) and </w:t>
      </w:r>
      <w:r w:rsidR="009C1F2B" w:rsidRPr="00833E64">
        <w:rPr>
          <w:rFonts w:ascii="Times New Roman" w:hAnsi="Times New Roman" w:cs="Times New Roman"/>
          <w:noProof w:val="0"/>
          <w:sz w:val="24"/>
          <w:szCs w:val="24"/>
        </w:rPr>
        <w:t>Spearman tests (</w:t>
      </w:r>
      <w:r w:rsidR="004D56CB">
        <w:rPr>
          <w:rFonts w:ascii="Times New Roman" w:hAnsi="Times New Roman" w:cs="Times New Roman"/>
          <w:i/>
          <w:iCs/>
          <w:noProof w:val="0"/>
          <w:sz w:val="24"/>
          <w:szCs w:val="24"/>
        </w:rPr>
        <w:t>D-G</w:t>
      </w:r>
      <w:r w:rsidR="009C1F2B" w:rsidRPr="00833E64">
        <w:rPr>
          <w:rFonts w:ascii="Times New Roman" w:hAnsi="Times New Roman" w:cs="Times New Roman"/>
          <w:noProof w:val="0"/>
          <w:sz w:val="24"/>
          <w:szCs w:val="24"/>
        </w:rPr>
        <w:t>)</w:t>
      </w:r>
      <w:r w:rsidR="009C1F2B" w:rsidRPr="00833E64">
        <w:rPr>
          <w:rFonts w:ascii="Times New Roman" w:hAnsi="Times New Roman" w:cs="Times New Roman"/>
          <w:noProof w:val="0"/>
          <w:kern w:val="0"/>
          <w:sz w:val="24"/>
          <w:szCs w:val="24"/>
        </w:rPr>
        <w:t>, *</w:t>
      </w:r>
      <w:r w:rsidR="009C1F2B" w:rsidRPr="00833E64">
        <w:rPr>
          <w:rFonts w:ascii="Times New Roman" w:hAnsi="Times New Roman" w:cs="Times New Roman"/>
          <w:i/>
          <w:noProof w:val="0"/>
          <w:kern w:val="0"/>
          <w:sz w:val="24"/>
          <w:szCs w:val="24"/>
        </w:rPr>
        <w:t>P &lt; .</w:t>
      </w:r>
      <w:r w:rsidR="009C1F2B" w:rsidRPr="00833E64">
        <w:rPr>
          <w:rFonts w:ascii="Times New Roman" w:hAnsi="Times New Roman" w:cs="Times New Roman"/>
          <w:noProof w:val="0"/>
          <w:kern w:val="0"/>
          <w:sz w:val="24"/>
          <w:szCs w:val="24"/>
        </w:rPr>
        <w:t>05.</w:t>
      </w:r>
    </w:p>
    <w:p w14:paraId="536D10F1" w14:textId="77777777" w:rsidR="00A54549" w:rsidRDefault="00A54549">
      <w:pPr>
        <w:widowControl/>
        <w:jc w:val="left"/>
        <w:rPr>
          <w:rFonts w:ascii="Calibri" w:hAnsi="Calibri" w:cs="Calibri"/>
          <w:noProof/>
          <w:sz w:val="24"/>
          <w:szCs w:val="24"/>
        </w:rPr>
      </w:pPr>
    </w:p>
    <w:p w14:paraId="1EA23938" w14:textId="77777777" w:rsidR="00500ABE" w:rsidRDefault="00500ABE" w:rsidP="00500ABE">
      <w:pPr>
        <w:pStyle w:val="EndNoteBibliography"/>
        <w:spacing w:line="480" w:lineRule="auto"/>
        <w:rPr>
          <w:rFonts w:ascii="Times New Roman" w:hAnsi="Times New Roman" w:cs="Times New Roman"/>
          <w:b/>
          <w:bCs/>
          <w:szCs w:val="24"/>
        </w:rPr>
      </w:pPr>
      <w:r>
        <w:lastRenderedPageBreak/>
        <w:drawing>
          <wp:inline distT="0" distB="0" distL="0" distR="0" wp14:anchorId="6DC44E2A" wp14:editId="30B8FE9D">
            <wp:extent cx="5274310" cy="45910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674" cy="4591367"/>
                    </a:xfrm>
                    <a:prstGeom prst="rect">
                      <a:avLst/>
                    </a:prstGeom>
                    <a:noFill/>
                    <a:ln>
                      <a:noFill/>
                    </a:ln>
                  </pic:spPr>
                </pic:pic>
              </a:graphicData>
            </a:graphic>
          </wp:inline>
        </w:drawing>
      </w:r>
    </w:p>
    <w:p w14:paraId="510B308C" w14:textId="788AA7BB" w:rsidR="00691E43" w:rsidRPr="00A54549" w:rsidRDefault="00500ABE" w:rsidP="00500ABE">
      <w:pPr>
        <w:pStyle w:val="EndNoteBibliography"/>
        <w:spacing w:line="480" w:lineRule="auto"/>
        <w:rPr>
          <w:sz w:val="24"/>
          <w:szCs w:val="24"/>
        </w:rPr>
      </w:pPr>
      <w:r w:rsidRPr="00A54549">
        <w:rPr>
          <w:rFonts w:ascii="Times New Roman" w:hAnsi="Times New Roman" w:cs="Times New Roman" w:hint="eastAsia"/>
          <w:b/>
          <w:bCs/>
          <w:sz w:val="24"/>
          <w:szCs w:val="24"/>
        </w:rPr>
        <w:t>S</w:t>
      </w:r>
      <w:r w:rsidRPr="00A54549">
        <w:rPr>
          <w:rFonts w:ascii="Times New Roman" w:hAnsi="Times New Roman" w:cs="Times New Roman"/>
          <w:b/>
          <w:bCs/>
          <w:sz w:val="24"/>
          <w:szCs w:val="24"/>
        </w:rPr>
        <w:t>upplemental Fig</w:t>
      </w:r>
      <w:r w:rsidRPr="00A54549">
        <w:rPr>
          <w:rFonts w:ascii="Times New Roman" w:hAnsi="Times New Roman" w:cs="Times New Roman" w:hint="eastAsia"/>
          <w:b/>
          <w:bCs/>
          <w:sz w:val="24"/>
          <w:szCs w:val="24"/>
        </w:rPr>
        <w:t>.</w:t>
      </w:r>
      <w:r w:rsidRPr="00A54549">
        <w:rPr>
          <w:rFonts w:ascii="Times New Roman" w:hAnsi="Times New Roman" w:cs="Times New Roman"/>
          <w:b/>
          <w:bCs/>
          <w:sz w:val="24"/>
          <w:szCs w:val="24"/>
        </w:rPr>
        <w:t xml:space="preserve"> 4</w:t>
      </w:r>
      <w:r w:rsidR="00C55374">
        <w:rPr>
          <w:rFonts w:ascii="Times New Roman" w:hAnsi="Times New Roman" w:cs="Times New Roman"/>
          <w:b/>
          <w:bCs/>
          <w:sz w:val="24"/>
          <w:szCs w:val="24"/>
        </w:rPr>
        <w:t xml:space="preserve"> </w:t>
      </w:r>
      <w:r w:rsidRPr="00A54549">
        <w:rPr>
          <w:rFonts w:ascii="Times New Roman" w:hAnsi="Times New Roman" w:cs="Times New Roman"/>
          <w:b/>
          <w:bCs/>
          <w:sz w:val="24"/>
          <w:szCs w:val="24"/>
        </w:rPr>
        <w:t>BTLA expression on CD4</w:t>
      </w:r>
      <w:r w:rsidRPr="00A54549">
        <w:rPr>
          <w:rFonts w:ascii="Times New Roman" w:hAnsi="Times New Roman" w:cs="Times New Roman"/>
          <w:b/>
          <w:bCs/>
          <w:sz w:val="24"/>
          <w:szCs w:val="24"/>
          <w:vertAlign w:val="superscript"/>
        </w:rPr>
        <w:t>+</w:t>
      </w:r>
      <w:r w:rsidRPr="00A54549">
        <w:rPr>
          <w:rFonts w:ascii="Times New Roman" w:hAnsi="Times New Roman" w:cs="Times New Roman"/>
          <w:b/>
          <w:bCs/>
          <w:sz w:val="24"/>
          <w:szCs w:val="24"/>
        </w:rPr>
        <w:t xml:space="preserve"> T cells were induced by IL-6 and TNF-α. </w:t>
      </w:r>
      <w:r w:rsidRPr="00A54549">
        <w:rPr>
          <w:rFonts w:ascii="Times New Roman" w:hAnsi="Times New Roman" w:cs="Times New Roman"/>
          <w:sz w:val="24"/>
          <w:szCs w:val="24"/>
        </w:rPr>
        <w:t>(</w:t>
      </w:r>
      <w:r w:rsidRPr="00A54549">
        <w:rPr>
          <w:rFonts w:ascii="Times New Roman" w:hAnsi="Times New Roman" w:cs="Times New Roman"/>
          <w:i/>
          <w:iCs/>
          <w:sz w:val="24"/>
          <w:szCs w:val="24"/>
        </w:rPr>
        <w:t>A</w:t>
      </w:r>
      <w:r w:rsidRPr="00A54549">
        <w:rPr>
          <w:rFonts w:ascii="Times New Roman" w:hAnsi="Times New Roman" w:cs="Times New Roman"/>
          <w:sz w:val="24"/>
          <w:szCs w:val="24"/>
        </w:rPr>
        <w:t xml:space="preserve">) The </w:t>
      </w:r>
      <w:r w:rsidRPr="00A54549">
        <w:rPr>
          <w:rFonts w:ascii="Times New Roman" w:hAnsi="Times New Roman" w:cs="Times New Roman"/>
          <w:kern w:val="0"/>
          <w:sz w:val="24"/>
          <w:szCs w:val="24"/>
        </w:rPr>
        <w:t xml:space="preserve">levels of IL-6 (left) </w:t>
      </w:r>
      <w:r w:rsidRPr="00A54549">
        <w:rPr>
          <w:rFonts w:ascii="Times New Roman" w:hAnsi="Times New Roman" w:cs="Times New Roman" w:hint="eastAsia"/>
          <w:kern w:val="0"/>
          <w:sz w:val="24"/>
          <w:szCs w:val="24"/>
        </w:rPr>
        <w:t>a</w:t>
      </w:r>
      <w:r w:rsidRPr="00A54549">
        <w:rPr>
          <w:rFonts w:ascii="Times New Roman" w:hAnsi="Times New Roman" w:cs="Times New Roman"/>
          <w:kern w:val="0"/>
          <w:sz w:val="24"/>
          <w:szCs w:val="24"/>
        </w:rPr>
        <w:t>nd TNF-</w:t>
      </w:r>
      <w:r w:rsidRPr="00A54549">
        <w:rPr>
          <w:rFonts w:ascii="Times New Roman" w:eastAsia="宋体" w:hAnsi="Times New Roman" w:cs="Times New Roman"/>
          <w:kern w:val="0"/>
          <w:sz w:val="24"/>
          <w:szCs w:val="24"/>
        </w:rPr>
        <w:t xml:space="preserve">α (right) </w:t>
      </w:r>
      <w:r w:rsidRPr="00A54549">
        <w:rPr>
          <w:rFonts w:ascii="Times New Roman" w:hAnsi="Times New Roman" w:cs="Times New Roman"/>
          <w:kern w:val="0"/>
          <w:sz w:val="24"/>
          <w:szCs w:val="24"/>
        </w:rPr>
        <w:t>were significantly and positively correlated with BTLA expression in CD4</w:t>
      </w:r>
      <w:r w:rsidRPr="00A54549">
        <w:rPr>
          <w:rFonts w:ascii="Times New Roman" w:hAnsi="Times New Roman" w:cs="Times New Roman"/>
          <w:kern w:val="0"/>
          <w:sz w:val="24"/>
          <w:szCs w:val="24"/>
          <w:vertAlign w:val="superscript"/>
        </w:rPr>
        <w:t>+</w:t>
      </w:r>
      <w:r w:rsidRPr="00A54549">
        <w:rPr>
          <w:rFonts w:ascii="Times New Roman" w:hAnsi="Times New Roman" w:cs="Times New Roman"/>
          <w:kern w:val="0"/>
          <w:sz w:val="24"/>
          <w:szCs w:val="24"/>
        </w:rPr>
        <w:t xml:space="preserve">T cells. </w:t>
      </w:r>
      <w:r w:rsidRPr="00A54549">
        <w:rPr>
          <w:rFonts w:ascii="Times New Roman" w:eastAsia="宋体" w:hAnsi="Times New Roman" w:cs="Times New Roman"/>
          <w:kern w:val="0"/>
          <w:sz w:val="24"/>
          <w:szCs w:val="24"/>
        </w:rPr>
        <w:t>(</w:t>
      </w:r>
      <w:r w:rsidRPr="00A54549">
        <w:rPr>
          <w:rFonts w:ascii="Times New Roman" w:eastAsia="宋体" w:hAnsi="Times New Roman" w:cs="Times New Roman" w:hint="eastAsia"/>
          <w:i/>
          <w:iCs/>
          <w:kern w:val="0"/>
          <w:sz w:val="24"/>
          <w:szCs w:val="24"/>
        </w:rPr>
        <w:t>B</w:t>
      </w:r>
      <w:r w:rsidRPr="00A54549">
        <w:rPr>
          <w:rFonts w:ascii="Times New Roman" w:eastAsia="宋体" w:hAnsi="Times New Roman" w:cs="Times New Roman"/>
          <w:kern w:val="0"/>
          <w:sz w:val="24"/>
          <w:szCs w:val="24"/>
        </w:rPr>
        <w:t xml:space="preserve">) The expression of BTLA on </w:t>
      </w:r>
      <w:r w:rsidRPr="00A54549">
        <w:rPr>
          <w:rFonts w:ascii="Times New Roman" w:hAnsi="Times New Roman" w:cs="Times New Roman"/>
          <w:kern w:val="0"/>
          <w:sz w:val="24"/>
          <w:szCs w:val="24"/>
        </w:rPr>
        <w:t>CD4</w:t>
      </w:r>
      <w:r w:rsidRPr="00A54549">
        <w:rPr>
          <w:rFonts w:ascii="Times New Roman" w:hAnsi="Times New Roman" w:cs="Times New Roman"/>
          <w:kern w:val="0"/>
          <w:sz w:val="24"/>
          <w:szCs w:val="24"/>
          <w:vertAlign w:val="superscript"/>
        </w:rPr>
        <w:t>+</w:t>
      </w:r>
      <w:r w:rsidRPr="00A54549">
        <w:rPr>
          <w:rFonts w:ascii="Times New Roman" w:hAnsi="Times New Roman" w:cs="Times New Roman"/>
          <w:kern w:val="0"/>
          <w:sz w:val="24"/>
          <w:szCs w:val="24"/>
        </w:rPr>
        <w:t xml:space="preserve"> T cells was higher at day 3 than at days 5 or 7 upon exposure of PBMC to recombinant human (rh) IL-1</w:t>
      </w:r>
      <w:r w:rsidRPr="00A54549">
        <w:rPr>
          <w:rFonts w:ascii="Times New Roman" w:eastAsia="宋体" w:hAnsi="Times New Roman" w:cs="Times New Roman"/>
          <w:kern w:val="0"/>
          <w:sz w:val="24"/>
          <w:szCs w:val="24"/>
        </w:rPr>
        <w:t>β</w:t>
      </w:r>
      <w:r w:rsidRPr="00A54549">
        <w:rPr>
          <w:rFonts w:ascii="Times New Roman" w:hAnsi="Times New Roman" w:cs="Times New Roman"/>
          <w:kern w:val="0"/>
          <w:sz w:val="24"/>
          <w:szCs w:val="24"/>
        </w:rPr>
        <w:t>, rhIL-6, rhIL-22, rhIL-10, rhIL-37, and rhTNF-</w:t>
      </w:r>
      <w:r w:rsidRPr="00A54549">
        <w:rPr>
          <w:rFonts w:ascii="Times New Roman" w:eastAsia="宋体" w:hAnsi="Times New Roman" w:cs="Times New Roman"/>
          <w:kern w:val="0"/>
          <w:sz w:val="24"/>
          <w:szCs w:val="24"/>
        </w:rPr>
        <w:t>α. (</w:t>
      </w:r>
      <w:r w:rsidRPr="00A54549">
        <w:rPr>
          <w:rFonts w:ascii="Times New Roman" w:eastAsia="宋体" w:hAnsi="Times New Roman" w:cs="Times New Roman"/>
          <w:i/>
          <w:iCs/>
          <w:kern w:val="0"/>
          <w:sz w:val="24"/>
          <w:szCs w:val="24"/>
        </w:rPr>
        <w:t>C</w:t>
      </w:r>
      <w:r w:rsidRPr="00A54549">
        <w:rPr>
          <w:rFonts w:ascii="Times New Roman" w:eastAsia="宋体" w:hAnsi="Times New Roman" w:cs="Times New Roman"/>
          <w:kern w:val="0"/>
          <w:sz w:val="24"/>
          <w:szCs w:val="24"/>
        </w:rPr>
        <w:t xml:space="preserve">) </w:t>
      </w:r>
      <w:r w:rsidRPr="00A54549">
        <w:rPr>
          <w:rFonts w:ascii="Times New Roman" w:hAnsi="Times New Roman" w:cs="Times New Roman"/>
          <w:kern w:val="0"/>
          <w:sz w:val="24"/>
          <w:szCs w:val="24"/>
        </w:rPr>
        <w:t>rhIL-6 and rhTNF-</w:t>
      </w:r>
      <w:r w:rsidRPr="00A54549">
        <w:rPr>
          <w:rFonts w:ascii="Times New Roman" w:eastAsia="宋体" w:hAnsi="Times New Roman" w:cs="Times New Roman"/>
          <w:kern w:val="0"/>
          <w:sz w:val="24"/>
          <w:szCs w:val="24"/>
        </w:rPr>
        <w:t xml:space="preserve">α induced the up-regulation of BTLA mRNA levels </w:t>
      </w:r>
      <w:r w:rsidRPr="00A54549">
        <w:rPr>
          <w:rFonts w:ascii="Times New Roman" w:hAnsi="Times New Roman" w:cs="Times New Roman"/>
          <w:kern w:val="0"/>
          <w:sz w:val="24"/>
          <w:szCs w:val="24"/>
        </w:rPr>
        <w:t>in a dose-dependent manner (</w:t>
      </w:r>
      <w:r w:rsidRPr="00A54549">
        <w:rPr>
          <w:rFonts w:ascii="Times New Roman" w:hAnsi="Times New Roman" w:cs="Times New Roman"/>
          <w:i/>
          <w:iCs/>
          <w:kern w:val="0"/>
          <w:sz w:val="24"/>
          <w:szCs w:val="24"/>
        </w:rPr>
        <w:t>n</w:t>
      </w:r>
      <w:r w:rsidRPr="00A54549">
        <w:rPr>
          <w:rFonts w:ascii="Times New Roman" w:hAnsi="Times New Roman" w:cs="Times New Roman"/>
          <w:kern w:val="0"/>
          <w:sz w:val="24"/>
          <w:szCs w:val="24"/>
        </w:rPr>
        <w:t xml:space="preserve"> = 6). (</w:t>
      </w:r>
      <w:r w:rsidRPr="00A54549">
        <w:rPr>
          <w:rFonts w:ascii="Times New Roman" w:hAnsi="Times New Roman" w:cs="Times New Roman"/>
          <w:i/>
          <w:iCs/>
          <w:kern w:val="0"/>
          <w:sz w:val="24"/>
          <w:szCs w:val="24"/>
        </w:rPr>
        <w:t>D</w:t>
      </w:r>
      <w:r w:rsidRPr="00A54549">
        <w:rPr>
          <w:rFonts w:ascii="Times New Roman" w:hAnsi="Times New Roman" w:cs="Times New Roman"/>
          <w:kern w:val="0"/>
          <w:sz w:val="24"/>
          <w:szCs w:val="24"/>
        </w:rPr>
        <w:t xml:space="preserve">) </w:t>
      </w:r>
      <w:r w:rsidRPr="00A54549">
        <w:rPr>
          <w:rFonts w:ascii="Times New Roman" w:eastAsia="宋体" w:hAnsi="Times New Roman" w:cs="Times New Roman"/>
          <w:kern w:val="0"/>
          <w:sz w:val="24"/>
          <w:szCs w:val="24"/>
        </w:rPr>
        <w:t xml:space="preserve">The levels of Stat3 mRNA (right) in HBV-ACLF patients were significantly higher than those in NC and CHB patients, and </w:t>
      </w:r>
      <w:r w:rsidRPr="00A54549">
        <w:rPr>
          <w:rFonts w:ascii="Times New Roman" w:hAnsi="Times New Roman" w:cs="Times New Roman"/>
          <w:kern w:val="0"/>
          <w:sz w:val="24"/>
          <w:szCs w:val="24"/>
        </w:rPr>
        <w:t xml:space="preserve">rhIL-6 (left) </w:t>
      </w:r>
      <w:r w:rsidRPr="00A54549">
        <w:rPr>
          <w:rFonts w:ascii="Times New Roman" w:eastAsia="宋体" w:hAnsi="Times New Roman" w:cs="Times New Roman"/>
          <w:kern w:val="0"/>
          <w:sz w:val="24"/>
          <w:szCs w:val="24"/>
        </w:rPr>
        <w:t xml:space="preserve">significantly increased the levels of Stat3 mRNA </w:t>
      </w:r>
      <w:r w:rsidRPr="00A54549">
        <w:rPr>
          <w:rFonts w:ascii="Times New Roman" w:hAnsi="Times New Roman" w:cs="Times New Roman"/>
          <w:kern w:val="0"/>
          <w:sz w:val="24"/>
          <w:szCs w:val="24"/>
        </w:rPr>
        <w:t>in a dose-dependent manner (</w:t>
      </w:r>
      <w:r w:rsidRPr="00A54549">
        <w:rPr>
          <w:rFonts w:ascii="Times New Roman" w:hAnsi="Times New Roman" w:cs="Times New Roman"/>
          <w:i/>
          <w:iCs/>
          <w:kern w:val="0"/>
          <w:sz w:val="24"/>
          <w:szCs w:val="24"/>
        </w:rPr>
        <w:t>n</w:t>
      </w:r>
      <w:r w:rsidRPr="00A54549">
        <w:rPr>
          <w:rFonts w:ascii="Times New Roman" w:hAnsi="Times New Roman" w:cs="Times New Roman"/>
          <w:kern w:val="0"/>
          <w:sz w:val="24"/>
          <w:szCs w:val="24"/>
        </w:rPr>
        <w:t xml:space="preserve"> = 6). (</w:t>
      </w:r>
      <w:r w:rsidRPr="00A54549">
        <w:rPr>
          <w:rFonts w:ascii="Times New Roman" w:hAnsi="Times New Roman" w:cs="Times New Roman"/>
          <w:i/>
          <w:iCs/>
          <w:kern w:val="0"/>
          <w:sz w:val="24"/>
          <w:szCs w:val="24"/>
        </w:rPr>
        <w:t>E</w:t>
      </w:r>
      <w:r w:rsidRPr="00A54549">
        <w:rPr>
          <w:rFonts w:ascii="Times New Roman" w:hAnsi="Times New Roman" w:cs="Times New Roman"/>
          <w:kern w:val="0"/>
          <w:sz w:val="24"/>
          <w:szCs w:val="24"/>
        </w:rPr>
        <w:t xml:space="preserve">) </w:t>
      </w:r>
      <w:r w:rsidRPr="00A54549">
        <w:rPr>
          <w:rFonts w:ascii="Times New Roman" w:eastAsia="宋体" w:hAnsi="Times New Roman" w:cs="Times New Roman"/>
          <w:kern w:val="0"/>
          <w:sz w:val="24"/>
          <w:szCs w:val="24"/>
        </w:rPr>
        <w:t xml:space="preserve">Exposure to rhIL-6 plus anti-stat3 or rhTNF-α </w:t>
      </w:r>
      <w:r w:rsidRPr="00A54549">
        <w:rPr>
          <w:rFonts w:ascii="Times New Roman" w:eastAsia="宋体" w:hAnsi="Times New Roman" w:cs="Times New Roman"/>
          <w:kern w:val="0"/>
          <w:sz w:val="24"/>
          <w:szCs w:val="24"/>
        </w:rPr>
        <w:lastRenderedPageBreak/>
        <w:t>plus anti-NF-kb resulted in a significant decrease in BTLA expression in CD4</w:t>
      </w:r>
      <w:r w:rsidRPr="00A54549">
        <w:rPr>
          <w:rFonts w:ascii="Times New Roman" w:eastAsia="宋体" w:hAnsi="Times New Roman" w:cs="Times New Roman"/>
          <w:kern w:val="0"/>
          <w:sz w:val="24"/>
          <w:szCs w:val="24"/>
          <w:vertAlign w:val="superscript"/>
        </w:rPr>
        <w:t>+</w:t>
      </w:r>
      <w:r w:rsidRPr="00A54549">
        <w:rPr>
          <w:rFonts w:ascii="Times New Roman" w:eastAsia="宋体" w:hAnsi="Times New Roman" w:cs="Times New Roman"/>
          <w:kern w:val="0"/>
          <w:sz w:val="24"/>
          <w:szCs w:val="24"/>
        </w:rPr>
        <w:t xml:space="preserve">T cells compared with exposure to only rhIL-6 or rhTNF-α </w:t>
      </w:r>
      <w:r w:rsidRPr="00A54549">
        <w:rPr>
          <w:rFonts w:ascii="Times New Roman" w:hAnsi="Times New Roman" w:cs="Times New Roman"/>
          <w:kern w:val="0"/>
          <w:sz w:val="24"/>
          <w:szCs w:val="24"/>
        </w:rPr>
        <w:t>(</w:t>
      </w:r>
      <w:r w:rsidRPr="00A54549">
        <w:rPr>
          <w:rFonts w:ascii="Times New Roman" w:hAnsi="Times New Roman" w:cs="Times New Roman"/>
          <w:i/>
          <w:iCs/>
          <w:kern w:val="0"/>
          <w:sz w:val="24"/>
          <w:szCs w:val="24"/>
        </w:rPr>
        <w:t>n</w:t>
      </w:r>
      <w:r w:rsidRPr="00A54549">
        <w:rPr>
          <w:rFonts w:ascii="Times New Roman" w:hAnsi="Times New Roman" w:cs="Times New Roman"/>
          <w:kern w:val="0"/>
          <w:sz w:val="24"/>
          <w:szCs w:val="24"/>
        </w:rPr>
        <w:t xml:space="preserve"> = 10)</w:t>
      </w:r>
      <w:r w:rsidRPr="00A54549">
        <w:rPr>
          <w:rFonts w:ascii="Times New Roman" w:eastAsia="宋体" w:hAnsi="Times New Roman" w:cs="Times New Roman"/>
          <w:kern w:val="0"/>
          <w:sz w:val="24"/>
          <w:szCs w:val="24"/>
        </w:rPr>
        <w:t xml:space="preserve">. </w:t>
      </w:r>
      <w:r w:rsidRPr="00A54549">
        <w:rPr>
          <w:rFonts w:ascii="Times New Roman" w:hAnsi="Times New Roman" w:cs="Times New Roman"/>
          <w:kern w:val="0"/>
          <w:sz w:val="24"/>
          <w:szCs w:val="24"/>
        </w:rPr>
        <w:t>One-way ANOVA followed by Fisher’s LSD multiple-comparison test (</w:t>
      </w:r>
      <w:r w:rsidRPr="00A54549">
        <w:rPr>
          <w:rFonts w:ascii="Times New Roman" w:hAnsi="Times New Roman" w:cs="Times New Roman"/>
          <w:i/>
          <w:iCs/>
          <w:kern w:val="0"/>
          <w:sz w:val="24"/>
          <w:szCs w:val="24"/>
        </w:rPr>
        <w:t>D</w:t>
      </w:r>
      <w:r w:rsidRPr="00A54549">
        <w:rPr>
          <w:rFonts w:ascii="Times New Roman" w:hAnsi="Times New Roman" w:cs="Times New Roman"/>
          <w:kern w:val="0"/>
          <w:sz w:val="24"/>
          <w:szCs w:val="24"/>
        </w:rPr>
        <w:t>), and Wilcoxon test (</w:t>
      </w:r>
      <w:r w:rsidRPr="00A54549">
        <w:rPr>
          <w:rFonts w:ascii="Times New Roman" w:hAnsi="Times New Roman" w:cs="Times New Roman"/>
          <w:i/>
          <w:iCs/>
          <w:kern w:val="0"/>
          <w:sz w:val="24"/>
          <w:szCs w:val="24"/>
        </w:rPr>
        <w:t>B, C, E</w:t>
      </w:r>
      <w:r w:rsidRPr="00A54549">
        <w:rPr>
          <w:rFonts w:ascii="Times New Roman" w:hAnsi="Times New Roman" w:cs="Times New Roman"/>
          <w:kern w:val="0"/>
          <w:sz w:val="24"/>
          <w:szCs w:val="24"/>
        </w:rPr>
        <w:t>), *</w:t>
      </w:r>
      <w:r w:rsidRPr="00A54549">
        <w:rPr>
          <w:rFonts w:ascii="Times New Roman" w:hAnsi="Times New Roman" w:cs="Times New Roman"/>
          <w:i/>
          <w:kern w:val="0"/>
          <w:sz w:val="24"/>
          <w:szCs w:val="24"/>
        </w:rPr>
        <w:t>P &lt; .</w:t>
      </w:r>
      <w:r w:rsidRPr="00A54549">
        <w:rPr>
          <w:rFonts w:ascii="Times New Roman" w:hAnsi="Times New Roman" w:cs="Times New Roman"/>
          <w:kern w:val="0"/>
          <w:sz w:val="24"/>
          <w:szCs w:val="24"/>
        </w:rPr>
        <w:t>05, and **</w:t>
      </w:r>
      <w:r w:rsidRPr="00A54549">
        <w:rPr>
          <w:rFonts w:ascii="Times New Roman" w:hAnsi="Times New Roman" w:cs="Times New Roman"/>
          <w:i/>
          <w:kern w:val="0"/>
          <w:sz w:val="24"/>
          <w:szCs w:val="24"/>
        </w:rPr>
        <w:t>P &lt; .</w:t>
      </w:r>
      <w:r w:rsidRPr="00A54549">
        <w:rPr>
          <w:rFonts w:ascii="Times New Roman" w:hAnsi="Times New Roman" w:cs="Times New Roman"/>
          <w:kern w:val="0"/>
          <w:sz w:val="24"/>
          <w:szCs w:val="24"/>
        </w:rPr>
        <w:t xml:space="preserve">01. </w:t>
      </w:r>
    </w:p>
    <w:p w14:paraId="35524C91" w14:textId="7D4DBA82" w:rsidR="00691E43" w:rsidRDefault="001A5903" w:rsidP="00833E64">
      <w:pPr>
        <w:pStyle w:val="EndNoteBibliography"/>
        <w:spacing w:line="480" w:lineRule="auto"/>
        <w:rPr>
          <w:rFonts w:ascii="Times New Roman" w:hAnsi="Times New Roman" w:cs="Times New Roman"/>
          <w:b/>
          <w:bCs/>
          <w:noProof w:val="0"/>
          <w:sz w:val="24"/>
          <w:szCs w:val="24"/>
        </w:rPr>
      </w:pPr>
      <w:r w:rsidRPr="001A5903">
        <w:rPr>
          <w:rFonts w:ascii="Times New Roman" w:hAnsi="Times New Roman" w:cs="Times New Roman"/>
          <w:b/>
          <w:bCs/>
          <w:sz w:val="24"/>
          <w:szCs w:val="24"/>
        </w:rPr>
        <w:drawing>
          <wp:inline distT="0" distB="0" distL="0" distR="0" wp14:anchorId="619383C5" wp14:editId="71F80EEB">
            <wp:extent cx="5273675" cy="6048375"/>
            <wp:effectExtent l="0" t="0" r="3175" b="9525"/>
            <wp:docPr id="7" name="图片 7" descr="D:\8 申报课题及科技奖\5 课题结题\2014年国家自然科学基金青年项目（余雪平，81400625）\3 投搞论文\1 投稿图表\Figure S5. ACLF患者免疫麻痹分析.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8 申报课题及科技奖\5 课题结题\2014年国家自然科学基金青年项目（余雪平，81400625）\3 投搞论文\1 投稿图表\Figure S5. ACLF患者免疫麻痹分析.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7062" cy="6052260"/>
                    </a:xfrm>
                    <a:prstGeom prst="rect">
                      <a:avLst/>
                    </a:prstGeom>
                    <a:noFill/>
                    <a:ln>
                      <a:noFill/>
                    </a:ln>
                  </pic:spPr>
                </pic:pic>
              </a:graphicData>
            </a:graphic>
          </wp:inline>
        </w:drawing>
      </w:r>
    </w:p>
    <w:p w14:paraId="203182EE" w14:textId="6766E23C" w:rsidR="00DD68BD" w:rsidRPr="00070850" w:rsidRDefault="008C210A" w:rsidP="00833E64">
      <w:pPr>
        <w:pStyle w:val="EndNoteBibliography"/>
        <w:spacing w:line="480" w:lineRule="auto"/>
        <w:rPr>
          <w:rFonts w:ascii="Times New Roman" w:hAnsi="Times New Roman" w:cs="Times New Roman"/>
          <w:noProof w:val="0"/>
          <w:kern w:val="0"/>
          <w:sz w:val="24"/>
          <w:szCs w:val="24"/>
        </w:rPr>
      </w:pPr>
      <w:r w:rsidRPr="008C210A">
        <w:rPr>
          <w:rFonts w:ascii="Times New Roman" w:hAnsi="Times New Roman" w:cs="Times New Roman" w:hint="eastAsia"/>
          <w:b/>
          <w:bCs/>
          <w:sz w:val="24"/>
          <w:szCs w:val="24"/>
        </w:rPr>
        <w:t>S</w:t>
      </w:r>
      <w:r w:rsidRPr="008C210A">
        <w:rPr>
          <w:rFonts w:ascii="Times New Roman" w:hAnsi="Times New Roman" w:cs="Times New Roman"/>
          <w:b/>
          <w:bCs/>
          <w:sz w:val="24"/>
          <w:szCs w:val="24"/>
        </w:rPr>
        <w:t>upplementa</w:t>
      </w:r>
      <w:r w:rsidRPr="008C210A">
        <w:rPr>
          <w:rFonts w:ascii="Times New Roman" w:hAnsi="Times New Roman" w:cs="Times New Roman" w:hint="eastAsia"/>
          <w:b/>
          <w:bCs/>
          <w:sz w:val="24"/>
          <w:szCs w:val="24"/>
        </w:rPr>
        <w:t>r</w:t>
      </w:r>
      <w:r w:rsidRPr="008C210A">
        <w:rPr>
          <w:rFonts w:ascii="Times New Roman" w:hAnsi="Times New Roman" w:cs="Times New Roman"/>
          <w:b/>
          <w:bCs/>
          <w:sz w:val="24"/>
          <w:szCs w:val="24"/>
        </w:rPr>
        <w:t>y</w:t>
      </w:r>
      <w:r w:rsidR="009C1F2B" w:rsidRPr="008C210A">
        <w:rPr>
          <w:rFonts w:ascii="Times New Roman" w:hAnsi="Times New Roman" w:cs="Times New Roman"/>
          <w:b/>
          <w:bCs/>
          <w:noProof w:val="0"/>
          <w:sz w:val="24"/>
          <w:szCs w:val="24"/>
        </w:rPr>
        <w:t xml:space="preserve"> </w:t>
      </w:r>
      <w:r w:rsidR="00283FD2" w:rsidRPr="00833E64">
        <w:rPr>
          <w:rFonts w:ascii="Times New Roman" w:hAnsi="Times New Roman" w:cs="Times New Roman"/>
          <w:b/>
          <w:bCs/>
          <w:sz w:val="24"/>
          <w:szCs w:val="24"/>
        </w:rPr>
        <w:t>Fig</w:t>
      </w:r>
      <w:r w:rsidR="00283FD2">
        <w:rPr>
          <w:rFonts w:ascii="Times New Roman" w:hAnsi="Times New Roman" w:cs="Times New Roman" w:hint="eastAsia"/>
          <w:b/>
          <w:bCs/>
          <w:sz w:val="24"/>
          <w:szCs w:val="24"/>
        </w:rPr>
        <w:t>.</w:t>
      </w:r>
      <w:r w:rsidR="00283FD2">
        <w:rPr>
          <w:rFonts w:ascii="Times New Roman" w:hAnsi="Times New Roman" w:cs="Times New Roman"/>
          <w:b/>
          <w:bCs/>
          <w:sz w:val="24"/>
          <w:szCs w:val="24"/>
        </w:rPr>
        <w:t xml:space="preserve"> </w:t>
      </w:r>
      <w:r w:rsidR="00410A7F">
        <w:rPr>
          <w:rFonts w:ascii="Times New Roman" w:hAnsi="Times New Roman" w:cs="Times New Roman"/>
          <w:b/>
          <w:bCs/>
          <w:noProof w:val="0"/>
          <w:sz w:val="24"/>
          <w:szCs w:val="24"/>
        </w:rPr>
        <w:t>5</w:t>
      </w:r>
      <w:r w:rsidR="00C55374">
        <w:rPr>
          <w:rFonts w:ascii="Times New Roman" w:hAnsi="Times New Roman" w:cs="Times New Roman"/>
          <w:b/>
          <w:bCs/>
          <w:noProof w:val="0"/>
          <w:sz w:val="24"/>
          <w:szCs w:val="24"/>
        </w:rPr>
        <w:t xml:space="preserve"> </w:t>
      </w:r>
      <w:r w:rsidR="009C1F2B" w:rsidRPr="00833E64">
        <w:rPr>
          <w:rFonts w:ascii="Times New Roman" w:hAnsi="Times New Roman" w:cs="Times New Roman"/>
          <w:b/>
          <w:bCs/>
          <w:noProof w:val="0"/>
          <w:kern w:val="0"/>
          <w:sz w:val="24"/>
          <w:szCs w:val="24"/>
        </w:rPr>
        <w:t>CD4</w:t>
      </w:r>
      <w:r w:rsidR="009C1F2B" w:rsidRPr="00833E64">
        <w:rPr>
          <w:rFonts w:ascii="Times New Roman" w:hAnsi="Times New Roman" w:cs="Times New Roman"/>
          <w:b/>
          <w:bCs/>
          <w:noProof w:val="0"/>
          <w:kern w:val="0"/>
          <w:sz w:val="24"/>
          <w:szCs w:val="24"/>
          <w:vertAlign w:val="superscript"/>
        </w:rPr>
        <w:t>+</w:t>
      </w:r>
      <w:r w:rsidR="009C1F2B" w:rsidRPr="00833E64">
        <w:rPr>
          <w:rFonts w:ascii="Times New Roman" w:hAnsi="Times New Roman" w:cs="Times New Roman"/>
          <w:b/>
          <w:bCs/>
          <w:noProof w:val="0"/>
          <w:kern w:val="0"/>
          <w:sz w:val="24"/>
          <w:szCs w:val="24"/>
        </w:rPr>
        <w:t>T cells tend to be exhausted in HBV-ACLF and exhaustion is associated with poor prognosis.</w:t>
      </w:r>
      <w:r w:rsidR="009C1F2B" w:rsidRPr="00833E64">
        <w:rPr>
          <w:rFonts w:ascii="Times New Roman" w:hAnsi="Times New Roman" w:cs="Times New Roman"/>
          <w:b/>
          <w:bCs/>
          <w:noProof w:val="0"/>
          <w:sz w:val="24"/>
          <w:szCs w:val="24"/>
          <w:shd w:val="clear" w:color="auto" w:fill="FFFFFF"/>
        </w:rPr>
        <w:t xml:space="preserve"> </w:t>
      </w:r>
      <w:r w:rsidR="009C1F2B" w:rsidRPr="00833E64">
        <w:rPr>
          <w:rFonts w:ascii="Times New Roman" w:hAnsi="Times New Roman" w:cs="Times New Roman"/>
          <w:noProof w:val="0"/>
          <w:kern w:val="0"/>
          <w:sz w:val="24"/>
          <w:szCs w:val="24"/>
        </w:rPr>
        <w:t>(</w:t>
      </w:r>
      <w:r w:rsidR="009C1F2B" w:rsidRPr="00833E64">
        <w:rPr>
          <w:rFonts w:ascii="Times New Roman" w:hAnsi="Times New Roman" w:cs="Times New Roman"/>
          <w:i/>
          <w:iCs/>
          <w:noProof w:val="0"/>
          <w:kern w:val="0"/>
          <w:sz w:val="24"/>
          <w:szCs w:val="24"/>
        </w:rPr>
        <w:t xml:space="preserve">A, B, </w:t>
      </w:r>
      <w:r w:rsidR="009C1F2B" w:rsidRPr="00833E64">
        <w:rPr>
          <w:rFonts w:ascii="Times New Roman" w:hAnsi="Times New Roman" w:cs="Times New Roman" w:hint="eastAsia"/>
          <w:i/>
          <w:iCs/>
          <w:noProof w:val="0"/>
          <w:kern w:val="0"/>
          <w:sz w:val="24"/>
          <w:szCs w:val="24"/>
        </w:rPr>
        <w:t>C,</w:t>
      </w:r>
      <w:r w:rsidR="009C1F2B" w:rsidRPr="00833E64">
        <w:rPr>
          <w:rFonts w:ascii="Times New Roman" w:hAnsi="Times New Roman" w:cs="Times New Roman"/>
          <w:i/>
          <w:iCs/>
          <w:noProof w:val="0"/>
          <w:kern w:val="0"/>
          <w:sz w:val="24"/>
          <w:szCs w:val="24"/>
        </w:rPr>
        <w:t xml:space="preserve"> D</w:t>
      </w:r>
      <w:r w:rsidR="009C1F2B" w:rsidRPr="00833E64">
        <w:rPr>
          <w:rFonts w:ascii="Times New Roman" w:hAnsi="Times New Roman" w:cs="Times New Roman"/>
          <w:noProof w:val="0"/>
          <w:kern w:val="0"/>
          <w:sz w:val="24"/>
          <w:szCs w:val="24"/>
        </w:rPr>
        <w:t>)</w:t>
      </w:r>
      <w:r w:rsidR="009C1F2B" w:rsidRPr="00833E64">
        <w:rPr>
          <w:rFonts w:ascii="Times New Roman" w:hAnsi="Times New Roman" w:cs="Times New Roman"/>
          <w:noProof w:val="0"/>
          <w:sz w:val="24"/>
          <w:szCs w:val="24"/>
          <w:shd w:val="clear" w:color="auto" w:fill="FFFFFF"/>
        </w:rPr>
        <w:t xml:space="preserve"> HBV-ACLF patients displayed a decreased ability of activation</w:t>
      </w:r>
      <w:r w:rsidR="009C1F2B" w:rsidRPr="00833E64">
        <w:rPr>
          <w:rFonts w:ascii="Times New Roman" w:hAnsi="Times New Roman" w:cs="Times New Roman" w:hint="eastAsia"/>
          <w:noProof w:val="0"/>
          <w:sz w:val="24"/>
          <w:szCs w:val="24"/>
          <w:shd w:val="clear" w:color="auto" w:fill="FFFFFF"/>
        </w:rPr>
        <w:t>,</w:t>
      </w:r>
      <w:r w:rsidR="009C1F2B" w:rsidRPr="00833E64">
        <w:rPr>
          <w:rFonts w:ascii="Times New Roman" w:hAnsi="Times New Roman" w:cs="Times New Roman"/>
          <w:noProof w:val="0"/>
          <w:sz w:val="24"/>
          <w:szCs w:val="24"/>
          <w:shd w:val="clear" w:color="auto" w:fill="FFFFFF"/>
        </w:rPr>
        <w:t xml:space="preserve"> proliferation, and secretory cytokines, but </w:t>
      </w:r>
      <w:r w:rsidR="009C1F2B" w:rsidRPr="00833E64">
        <w:rPr>
          <w:rFonts w:ascii="Times New Roman" w:hAnsi="Times New Roman" w:cs="Times New Roman"/>
          <w:noProof w:val="0"/>
          <w:sz w:val="24"/>
          <w:szCs w:val="24"/>
          <w:shd w:val="clear" w:color="auto" w:fill="FFFFFF"/>
        </w:rPr>
        <w:lastRenderedPageBreak/>
        <w:t>had an increased apoptosis rate</w:t>
      </w:r>
      <w:r w:rsidR="00773E43">
        <w:rPr>
          <w:rFonts w:ascii="Times New Roman" w:hAnsi="Times New Roman" w:cs="Times New Roman"/>
          <w:color w:val="0070C0"/>
          <w:kern w:val="0"/>
          <w:sz w:val="24"/>
          <w:szCs w:val="24"/>
        </w:rPr>
        <w:t xml:space="preserve"> </w:t>
      </w:r>
      <w:r w:rsidR="009C1F2B" w:rsidRPr="00833E64">
        <w:rPr>
          <w:rFonts w:ascii="Times New Roman" w:hAnsi="Times New Roman" w:cs="Times New Roman"/>
          <w:noProof w:val="0"/>
          <w:sz w:val="24"/>
          <w:szCs w:val="24"/>
          <w:shd w:val="clear" w:color="auto" w:fill="FFFFFF"/>
        </w:rPr>
        <w:t xml:space="preserve">in </w:t>
      </w:r>
      <w:r w:rsidR="009C1F2B" w:rsidRPr="00833E64">
        <w:rPr>
          <w:rFonts w:ascii="Times New Roman" w:hAnsi="Times New Roman" w:cs="Times New Roman"/>
          <w:noProof w:val="0"/>
          <w:kern w:val="0"/>
          <w:sz w:val="24"/>
          <w:szCs w:val="24"/>
        </w:rPr>
        <w:t>CD4</w:t>
      </w:r>
      <w:r w:rsidR="009C1F2B" w:rsidRPr="00833E64">
        <w:rPr>
          <w:rFonts w:ascii="Times New Roman" w:hAnsi="Times New Roman" w:cs="Times New Roman"/>
          <w:noProof w:val="0"/>
          <w:kern w:val="0"/>
          <w:sz w:val="24"/>
          <w:szCs w:val="24"/>
          <w:vertAlign w:val="superscript"/>
        </w:rPr>
        <w:t>+</w:t>
      </w:r>
      <w:r w:rsidR="009C1F2B" w:rsidRPr="00833E64">
        <w:rPr>
          <w:rFonts w:ascii="Times New Roman" w:hAnsi="Times New Roman" w:cs="Times New Roman"/>
          <w:noProof w:val="0"/>
          <w:kern w:val="0"/>
          <w:sz w:val="24"/>
          <w:szCs w:val="24"/>
        </w:rPr>
        <w:t xml:space="preserve">T </w:t>
      </w:r>
      <w:r w:rsidR="009C1F2B" w:rsidRPr="00070850">
        <w:rPr>
          <w:rFonts w:ascii="Times New Roman" w:hAnsi="Times New Roman" w:cs="Times New Roman"/>
          <w:noProof w:val="0"/>
          <w:kern w:val="0"/>
          <w:sz w:val="24"/>
          <w:szCs w:val="24"/>
        </w:rPr>
        <w:t>cells</w:t>
      </w:r>
      <w:r w:rsidR="00773E43" w:rsidRPr="00070850">
        <w:rPr>
          <w:rFonts w:ascii="Times New Roman" w:hAnsi="Times New Roman" w:cs="Times New Roman"/>
          <w:noProof w:val="0"/>
          <w:kern w:val="0"/>
          <w:sz w:val="24"/>
          <w:szCs w:val="24"/>
        </w:rPr>
        <w:t xml:space="preserve"> </w:t>
      </w:r>
      <w:r w:rsidR="00773E43" w:rsidRPr="00070850">
        <w:rPr>
          <w:rFonts w:ascii="Times New Roman" w:hAnsi="Times New Roman" w:cs="Times New Roman"/>
          <w:kern w:val="0"/>
          <w:sz w:val="24"/>
          <w:szCs w:val="24"/>
        </w:rPr>
        <w:t>(NC:10, CHB:10, HBV-ACLF:8)</w:t>
      </w:r>
      <w:r w:rsidR="009C1F2B" w:rsidRPr="00070850">
        <w:rPr>
          <w:rFonts w:ascii="Times New Roman" w:hAnsi="Times New Roman" w:cs="Times New Roman"/>
          <w:noProof w:val="0"/>
          <w:kern w:val="0"/>
          <w:sz w:val="24"/>
          <w:szCs w:val="24"/>
        </w:rPr>
        <w:t>. (</w:t>
      </w:r>
      <w:r w:rsidR="009C1F2B" w:rsidRPr="00070850">
        <w:rPr>
          <w:rFonts w:ascii="Times New Roman" w:hAnsi="Times New Roman" w:cs="Times New Roman"/>
          <w:i/>
          <w:iCs/>
          <w:noProof w:val="0"/>
          <w:kern w:val="0"/>
          <w:sz w:val="24"/>
          <w:szCs w:val="24"/>
        </w:rPr>
        <w:t>E</w:t>
      </w:r>
      <w:r w:rsidR="009C1F2B" w:rsidRPr="00070850">
        <w:rPr>
          <w:rFonts w:ascii="Times New Roman" w:hAnsi="Times New Roman" w:cs="Times New Roman"/>
          <w:noProof w:val="0"/>
          <w:kern w:val="0"/>
          <w:sz w:val="24"/>
          <w:szCs w:val="24"/>
        </w:rPr>
        <w:t>) HBV-ACLF patients with poorer prognoses displayed lower plasma levels of Th1-like (IFN-γ and TNF-α) and Th2-like (IL-12 and IL-4) cytokines, as well as other chemokines (GM-CSF, MDC, and MIP-1α), but higher levels of IL-10 compared with HBV-ACLF patients with better prognosis. One-way ANOVA followed by Fisher’s LSD multiple-comparison test (</w:t>
      </w:r>
      <w:r w:rsidR="009C1F2B" w:rsidRPr="00070850">
        <w:rPr>
          <w:rFonts w:ascii="Times New Roman" w:hAnsi="Times New Roman" w:cs="Times New Roman"/>
          <w:i/>
          <w:iCs/>
          <w:noProof w:val="0"/>
          <w:kern w:val="0"/>
          <w:sz w:val="24"/>
          <w:szCs w:val="24"/>
        </w:rPr>
        <w:t>A, B, C, D</w:t>
      </w:r>
      <w:r w:rsidR="009C1F2B" w:rsidRPr="00070850">
        <w:rPr>
          <w:rFonts w:ascii="Times New Roman" w:hAnsi="Times New Roman" w:cs="Times New Roman"/>
          <w:noProof w:val="0"/>
          <w:kern w:val="0"/>
          <w:sz w:val="24"/>
          <w:szCs w:val="24"/>
        </w:rPr>
        <w:t xml:space="preserve">), and Mann-Whitney </w:t>
      </w:r>
      <w:r w:rsidR="009C1F2B" w:rsidRPr="00070850">
        <w:rPr>
          <w:rFonts w:ascii="Times New Roman" w:hAnsi="Times New Roman" w:cs="Times New Roman"/>
          <w:i/>
          <w:noProof w:val="0"/>
          <w:kern w:val="0"/>
          <w:sz w:val="24"/>
          <w:szCs w:val="24"/>
        </w:rPr>
        <w:t>U</w:t>
      </w:r>
      <w:r w:rsidR="009C1F2B" w:rsidRPr="00070850">
        <w:rPr>
          <w:rFonts w:ascii="Times New Roman" w:hAnsi="Times New Roman" w:cs="Times New Roman"/>
          <w:noProof w:val="0"/>
          <w:kern w:val="0"/>
          <w:sz w:val="24"/>
          <w:szCs w:val="24"/>
        </w:rPr>
        <w:t xml:space="preserve"> test (</w:t>
      </w:r>
      <w:r w:rsidR="009C1F2B" w:rsidRPr="00070850">
        <w:rPr>
          <w:rFonts w:ascii="Times New Roman" w:hAnsi="Times New Roman" w:cs="Times New Roman"/>
          <w:i/>
          <w:iCs/>
          <w:noProof w:val="0"/>
          <w:kern w:val="0"/>
          <w:sz w:val="24"/>
          <w:szCs w:val="24"/>
        </w:rPr>
        <w:t>E</w:t>
      </w:r>
      <w:r w:rsidR="009C1F2B" w:rsidRPr="00070850">
        <w:rPr>
          <w:rFonts w:ascii="Times New Roman" w:hAnsi="Times New Roman" w:cs="Times New Roman"/>
          <w:noProof w:val="0"/>
          <w:kern w:val="0"/>
          <w:sz w:val="24"/>
          <w:szCs w:val="24"/>
        </w:rPr>
        <w:t>), *</w:t>
      </w:r>
      <w:r w:rsidR="009C1F2B" w:rsidRPr="00070850">
        <w:rPr>
          <w:rFonts w:ascii="Times New Roman" w:hAnsi="Times New Roman" w:cs="Times New Roman"/>
          <w:i/>
          <w:noProof w:val="0"/>
          <w:kern w:val="0"/>
          <w:sz w:val="24"/>
          <w:szCs w:val="24"/>
        </w:rPr>
        <w:t>P &lt; .</w:t>
      </w:r>
      <w:r w:rsidR="009C1F2B" w:rsidRPr="00070850">
        <w:rPr>
          <w:rFonts w:ascii="Times New Roman" w:hAnsi="Times New Roman" w:cs="Times New Roman"/>
          <w:noProof w:val="0"/>
          <w:kern w:val="0"/>
          <w:sz w:val="24"/>
          <w:szCs w:val="24"/>
        </w:rPr>
        <w:t>05, **</w:t>
      </w:r>
      <w:r w:rsidR="009C1F2B" w:rsidRPr="00070850">
        <w:rPr>
          <w:rFonts w:ascii="Times New Roman" w:hAnsi="Times New Roman" w:cs="Times New Roman"/>
          <w:i/>
          <w:noProof w:val="0"/>
          <w:kern w:val="0"/>
          <w:sz w:val="24"/>
          <w:szCs w:val="24"/>
        </w:rPr>
        <w:t>P &lt; .</w:t>
      </w:r>
      <w:r w:rsidR="009C1F2B" w:rsidRPr="00070850">
        <w:rPr>
          <w:rFonts w:ascii="Times New Roman" w:hAnsi="Times New Roman" w:cs="Times New Roman"/>
          <w:noProof w:val="0"/>
          <w:kern w:val="0"/>
          <w:sz w:val="24"/>
          <w:szCs w:val="24"/>
        </w:rPr>
        <w:t>01, and ***</w:t>
      </w:r>
      <w:r w:rsidR="009C1F2B" w:rsidRPr="00070850">
        <w:rPr>
          <w:rFonts w:ascii="Times New Roman" w:hAnsi="Times New Roman" w:cs="Times New Roman"/>
          <w:i/>
          <w:noProof w:val="0"/>
          <w:kern w:val="0"/>
          <w:sz w:val="24"/>
          <w:szCs w:val="24"/>
        </w:rPr>
        <w:t>P &lt; .</w:t>
      </w:r>
      <w:r w:rsidR="009C1F2B" w:rsidRPr="00070850">
        <w:rPr>
          <w:rFonts w:ascii="Times New Roman" w:hAnsi="Times New Roman" w:cs="Times New Roman"/>
          <w:noProof w:val="0"/>
          <w:kern w:val="0"/>
          <w:sz w:val="24"/>
          <w:szCs w:val="24"/>
        </w:rPr>
        <w:t>001.</w:t>
      </w:r>
    </w:p>
    <w:p w14:paraId="56376DCE" w14:textId="09D0539E" w:rsidR="00DD68BD" w:rsidRDefault="00DD68BD">
      <w:pPr>
        <w:widowControl/>
        <w:jc w:val="left"/>
        <w:rPr>
          <w:rFonts w:ascii="Times New Roman" w:hAnsi="Times New Roman" w:cs="Times New Roman"/>
          <w:kern w:val="0"/>
          <w:sz w:val="24"/>
          <w:szCs w:val="24"/>
        </w:rPr>
      </w:pPr>
    </w:p>
    <w:p w14:paraId="2678B589" w14:textId="52E32420" w:rsidR="009C1F2B" w:rsidRPr="00833E64" w:rsidRDefault="001A5903" w:rsidP="00833E64">
      <w:pPr>
        <w:pStyle w:val="EndNoteBibliography"/>
        <w:spacing w:line="480" w:lineRule="auto"/>
        <w:rPr>
          <w:noProof w:val="0"/>
          <w:sz w:val="24"/>
          <w:szCs w:val="24"/>
        </w:rPr>
      </w:pPr>
      <w:r w:rsidRPr="001A5903">
        <w:rPr>
          <w:sz w:val="24"/>
          <w:szCs w:val="24"/>
        </w:rPr>
        <w:drawing>
          <wp:inline distT="0" distB="0" distL="0" distR="0" wp14:anchorId="1D3AD36E" wp14:editId="4534144A">
            <wp:extent cx="5274310" cy="4506370"/>
            <wp:effectExtent l="0" t="0" r="2540" b="8890"/>
            <wp:docPr id="8" name="图片 8" descr="D:\8 申报课题及科技奖\5 课题结题\2014年国家自然科学基金青年项目（余雪平，81400625）\3 投搞论文\1 投稿图表\Figure S6.BTLA对T细胞功能的影响.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8 申报课题及科技奖\5 课题结题\2014年国家自然科学基金青年项目（余雪平，81400625）\3 投搞论文\1 投稿图表\Figure S6.BTLA对T细胞功能的影响.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506370"/>
                    </a:xfrm>
                    <a:prstGeom prst="rect">
                      <a:avLst/>
                    </a:prstGeom>
                    <a:noFill/>
                    <a:ln>
                      <a:noFill/>
                    </a:ln>
                  </pic:spPr>
                </pic:pic>
              </a:graphicData>
            </a:graphic>
          </wp:inline>
        </w:drawing>
      </w:r>
    </w:p>
    <w:p w14:paraId="5ECB7361" w14:textId="5D6A0579" w:rsidR="009C1F2B" w:rsidRPr="00070850" w:rsidRDefault="008C210A" w:rsidP="00833E64">
      <w:pPr>
        <w:widowControl/>
        <w:spacing w:line="480" w:lineRule="auto"/>
        <w:rPr>
          <w:rFonts w:ascii="Times New Roman" w:hAnsi="Times New Roman" w:cs="Times New Roman"/>
          <w:sz w:val="24"/>
          <w:szCs w:val="24"/>
        </w:rPr>
      </w:pPr>
      <w:r w:rsidRPr="008C210A">
        <w:rPr>
          <w:rFonts w:ascii="Times New Roman" w:hAnsi="Times New Roman" w:cs="Times New Roman" w:hint="eastAsia"/>
          <w:b/>
          <w:bCs/>
          <w:sz w:val="24"/>
          <w:szCs w:val="24"/>
        </w:rPr>
        <w:t>S</w:t>
      </w:r>
      <w:r w:rsidRPr="008C210A">
        <w:rPr>
          <w:rFonts w:ascii="Times New Roman" w:hAnsi="Times New Roman" w:cs="Times New Roman"/>
          <w:b/>
          <w:bCs/>
          <w:sz w:val="24"/>
          <w:szCs w:val="24"/>
        </w:rPr>
        <w:t>upplementa</w:t>
      </w:r>
      <w:r w:rsidRPr="008C210A">
        <w:rPr>
          <w:rFonts w:ascii="Times New Roman" w:hAnsi="Times New Roman" w:cs="Times New Roman" w:hint="eastAsia"/>
          <w:b/>
          <w:bCs/>
          <w:sz w:val="24"/>
          <w:szCs w:val="24"/>
        </w:rPr>
        <w:t>r</w:t>
      </w:r>
      <w:r w:rsidRPr="008C210A">
        <w:rPr>
          <w:rFonts w:ascii="Times New Roman" w:hAnsi="Times New Roman" w:cs="Times New Roman"/>
          <w:b/>
          <w:bCs/>
          <w:sz w:val="24"/>
          <w:szCs w:val="24"/>
        </w:rPr>
        <w:t>y</w:t>
      </w:r>
      <w:r w:rsidR="009C1F2B" w:rsidRPr="00833E64">
        <w:rPr>
          <w:rFonts w:ascii="Times New Roman" w:hAnsi="Times New Roman" w:cs="Times New Roman"/>
          <w:b/>
          <w:bCs/>
          <w:sz w:val="24"/>
          <w:szCs w:val="24"/>
        </w:rPr>
        <w:t xml:space="preserve"> </w:t>
      </w:r>
      <w:r w:rsidR="00283FD2" w:rsidRPr="00833E64">
        <w:rPr>
          <w:rFonts w:ascii="Times New Roman" w:hAnsi="Times New Roman" w:cs="Times New Roman"/>
          <w:b/>
          <w:bCs/>
          <w:sz w:val="24"/>
          <w:szCs w:val="24"/>
        </w:rPr>
        <w:t>Fig</w:t>
      </w:r>
      <w:r w:rsidR="00283FD2">
        <w:rPr>
          <w:rFonts w:ascii="Times New Roman" w:hAnsi="Times New Roman" w:cs="Times New Roman" w:hint="eastAsia"/>
          <w:b/>
          <w:bCs/>
          <w:sz w:val="24"/>
          <w:szCs w:val="24"/>
        </w:rPr>
        <w:t>.</w:t>
      </w:r>
      <w:r w:rsidR="00283FD2">
        <w:rPr>
          <w:rFonts w:ascii="Times New Roman" w:hAnsi="Times New Roman" w:cs="Times New Roman"/>
          <w:b/>
          <w:bCs/>
          <w:sz w:val="24"/>
          <w:szCs w:val="24"/>
        </w:rPr>
        <w:t xml:space="preserve"> </w:t>
      </w:r>
      <w:r w:rsidR="00410A7F">
        <w:rPr>
          <w:rFonts w:ascii="Times New Roman" w:hAnsi="Times New Roman" w:cs="Times New Roman"/>
          <w:b/>
          <w:bCs/>
          <w:sz w:val="24"/>
          <w:szCs w:val="24"/>
        </w:rPr>
        <w:t>6</w:t>
      </w:r>
      <w:r w:rsidR="00C55374">
        <w:rPr>
          <w:rFonts w:ascii="Times New Roman" w:hAnsi="Times New Roman" w:cs="Times New Roman"/>
          <w:b/>
          <w:bCs/>
          <w:sz w:val="24"/>
          <w:szCs w:val="24"/>
        </w:rPr>
        <w:t xml:space="preserve"> </w:t>
      </w:r>
      <w:r w:rsidR="009C1F2B" w:rsidRPr="00833E64">
        <w:rPr>
          <w:rFonts w:ascii="Times New Roman" w:hAnsi="Times New Roman" w:cs="Times New Roman"/>
          <w:b/>
          <w:bCs/>
          <w:kern w:val="0"/>
          <w:sz w:val="24"/>
          <w:szCs w:val="24"/>
        </w:rPr>
        <w:t>Time- and dose-dependent inhibition of CD4</w:t>
      </w:r>
      <w:r w:rsidR="009C1F2B" w:rsidRPr="00833E64">
        <w:rPr>
          <w:rFonts w:ascii="Times New Roman" w:hAnsi="Times New Roman" w:cs="Times New Roman"/>
          <w:b/>
          <w:bCs/>
          <w:kern w:val="0"/>
          <w:sz w:val="24"/>
          <w:szCs w:val="24"/>
          <w:vertAlign w:val="superscript"/>
        </w:rPr>
        <w:t>+</w:t>
      </w:r>
      <w:r w:rsidR="009C1F2B" w:rsidRPr="00833E64">
        <w:rPr>
          <w:rFonts w:ascii="Times New Roman" w:hAnsi="Times New Roman" w:cs="Times New Roman"/>
          <w:b/>
          <w:bCs/>
          <w:kern w:val="0"/>
          <w:sz w:val="24"/>
          <w:szCs w:val="24"/>
        </w:rPr>
        <w:t xml:space="preserve">T cell activation by anti-BTLA. </w:t>
      </w:r>
      <w:r w:rsidR="009C1F2B" w:rsidRPr="00833E64">
        <w:rPr>
          <w:rFonts w:ascii="Times New Roman" w:hAnsi="Times New Roman" w:cs="Times New Roman"/>
          <w:kern w:val="0"/>
          <w:sz w:val="24"/>
          <w:szCs w:val="24"/>
        </w:rPr>
        <w:t>(</w:t>
      </w:r>
      <w:r w:rsidR="009C1F2B" w:rsidRPr="00833E64">
        <w:rPr>
          <w:rFonts w:ascii="Times New Roman" w:hAnsi="Times New Roman" w:cs="Times New Roman"/>
          <w:i/>
          <w:iCs/>
          <w:kern w:val="0"/>
          <w:sz w:val="24"/>
          <w:szCs w:val="24"/>
        </w:rPr>
        <w:t>A</w:t>
      </w:r>
      <w:r w:rsidR="009C1F2B" w:rsidRPr="00833E64">
        <w:rPr>
          <w:rFonts w:ascii="Times New Roman" w:hAnsi="Times New Roman" w:cs="Times New Roman"/>
          <w:kern w:val="0"/>
          <w:sz w:val="24"/>
          <w:szCs w:val="24"/>
        </w:rPr>
        <w:t>) a</w:t>
      </w:r>
      <w:r w:rsidR="009C1F2B" w:rsidRPr="00070850">
        <w:rPr>
          <w:rFonts w:ascii="Times New Roman" w:hAnsi="Times New Roman" w:cs="Times New Roman"/>
          <w:kern w:val="0"/>
          <w:sz w:val="24"/>
          <w:szCs w:val="24"/>
        </w:rPr>
        <w:t>nd (</w:t>
      </w:r>
      <w:r w:rsidR="009C1F2B" w:rsidRPr="00070850">
        <w:rPr>
          <w:rFonts w:ascii="Times New Roman" w:hAnsi="Times New Roman" w:cs="Times New Roman"/>
          <w:i/>
          <w:iCs/>
          <w:kern w:val="0"/>
          <w:sz w:val="24"/>
          <w:szCs w:val="24"/>
        </w:rPr>
        <w:t>B</w:t>
      </w:r>
      <w:r w:rsidR="009C1F2B" w:rsidRPr="00070850">
        <w:rPr>
          <w:rFonts w:ascii="Times New Roman" w:hAnsi="Times New Roman" w:cs="Times New Roman"/>
          <w:kern w:val="0"/>
          <w:sz w:val="24"/>
          <w:szCs w:val="24"/>
        </w:rPr>
        <w:t>) Crosslinking of BTLA showed the strongest ability to suppress CD4</w:t>
      </w:r>
      <w:r w:rsidR="009C1F2B" w:rsidRPr="00070850">
        <w:rPr>
          <w:rFonts w:ascii="Times New Roman" w:hAnsi="Times New Roman" w:cs="Times New Roman"/>
          <w:kern w:val="0"/>
          <w:sz w:val="24"/>
          <w:szCs w:val="24"/>
          <w:vertAlign w:val="superscript"/>
        </w:rPr>
        <w:t xml:space="preserve">+ </w:t>
      </w:r>
      <w:r w:rsidR="009C1F2B" w:rsidRPr="00070850">
        <w:rPr>
          <w:rFonts w:ascii="Times New Roman" w:hAnsi="Times New Roman" w:cs="Times New Roman"/>
          <w:kern w:val="0"/>
          <w:sz w:val="24"/>
          <w:szCs w:val="24"/>
        </w:rPr>
        <w:t>T cells activation upon 1 d of anti-BTLA stimulation (</w:t>
      </w:r>
      <w:r w:rsidR="009C1F2B" w:rsidRPr="00070850">
        <w:rPr>
          <w:rFonts w:ascii="Times New Roman" w:hAnsi="Times New Roman" w:cs="Times New Roman"/>
          <w:i/>
          <w:iCs/>
          <w:kern w:val="0"/>
          <w:sz w:val="24"/>
          <w:szCs w:val="24"/>
        </w:rPr>
        <w:t>A</w:t>
      </w:r>
      <w:r w:rsidR="004E01C6" w:rsidRPr="00070850">
        <w:rPr>
          <w:rFonts w:ascii="Times New Roman" w:hAnsi="Times New Roman" w:cs="Times New Roman"/>
          <w:i/>
          <w:iCs/>
          <w:kern w:val="0"/>
          <w:sz w:val="24"/>
          <w:szCs w:val="24"/>
        </w:rPr>
        <w:t xml:space="preserve">, n = </w:t>
      </w:r>
      <w:r w:rsidR="004E01C6" w:rsidRPr="00070850">
        <w:rPr>
          <w:rFonts w:ascii="Times New Roman" w:hAnsi="Times New Roman" w:cs="Times New Roman"/>
          <w:i/>
          <w:iCs/>
          <w:kern w:val="0"/>
          <w:sz w:val="24"/>
          <w:szCs w:val="24"/>
        </w:rPr>
        <w:lastRenderedPageBreak/>
        <w:t>2</w:t>
      </w:r>
      <w:r w:rsidR="009C1F2B" w:rsidRPr="00070850">
        <w:rPr>
          <w:rFonts w:ascii="Times New Roman" w:hAnsi="Times New Roman" w:cs="Times New Roman"/>
          <w:kern w:val="0"/>
          <w:sz w:val="24"/>
          <w:szCs w:val="24"/>
        </w:rPr>
        <w:t xml:space="preserve">) at a concentration of 10 </w:t>
      </w:r>
      <w:r w:rsidR="009C1F2B" w:rsidRPr="00070850">
        <w:rPr>
          <w:rFonts w:ascii="Times New Roman" w:hAnsi="Times New Roman" w:cs="Times New Roman"/>
          <w:sz w:val="24"/>
          <w:szCs w:val="24"/>
        </w:rPr>
        <w:t>μ</w:t>
      </w:r>
      <w:r w:rsidR="009C1F2B" w:rsidRPr="00070850">
        <w:rPr>
          <w:rFonts w:ascii="Times New Roman" w:hAnsi="Times New Roman" w:cs="Times New Roman"/>
          <w:kern w:val="0"/>
          <w:sz w:val="24"/>
          <w:szCs w:val="24"/>
        </w:rPr>
        <w:t>g/mL (</w:t>
      </w:r>
      <w:r w:rsidR="009C1F2B" w:rsidRPr="00070850">
        <w:rPr>
          <w:rFonts w:ascii="Times New Roman" w:hAnsi="Times New Roman" w:cs="Times New Roman"/>
          <w:i/>
          <w:iCs/>
          <w:kern w:val="0"/>
          <w:sz w:val="24"/>
          <w:szCs w:val="24"/>
        </w:rPr>
        <w:t>B</w:t>
      </w:r>
      <w:r w:rsidR="004E01C6" w:rsidRPr="00070850">
        <w:rPr>
          <w:rFonts w:ascii="Times New Roman" w:hAnsi="Times New Roman" w:cs="Times New Roman"/>
          <w:i/>
          <w:iCs/>
          <w:kern w:val="0"/>
          <w:sz w:val="24"/>
          <w:szCs w:val="24"/>
        </w:rPr>
        <w:t>, n = 1</w:t>
      </w:r>
      <w:r w:rsidR="009C1F2B" w:rsidRPr="00070850">
        <w:rPr>
          <w:rFonts w:ascii="Times New Roman" w:hAnsi="Times New Roman" w:cs="Times New Roman"/>
          <w:kern w:val="0"/>
          <w:sz w:val="24"/>
          <w:szCs w:val="24"/>
        </w:rPr>
        <w:t>)</w:t>
      </w:r>
      <w:r w:rsidR="009C1F2B" w:rsidRPr="00070850">
        <w:rPr>
          <w:rFonts w:ascii="Times New Roman" w:hAnsi="Times New Roman" w:cs="Times New Roman" w:hint="eastAsia"/>
          <w:kern w:val="0"/>
          <w:sz w:val="24"/>
          <w:szCs w:val="24"/>
        </w:rPr>
        <w:t>.</w:t>
      </w:r>
      <w:r w:rsidR="009C1F2B" w:rsidRPr="00070850">
        <w:rPr>
          <w:rFonts w:ascii="Times New Roman" w:hAnsi="Times New Roman" w:cs="Times New Roman"/>
          <w:kern w:val="0"/>
          <w:sz w:val="24"/>
          <w:szCs w:val="24"/>
        </w:rPr>
        <w:t xml:space="preserve"> (</w:t>
      </w:r>
      <w:r w:rsidR="009C1F2B" w:rsidRPr="00070850">
        <w:rPr>
          <w:rFonts w:ascii="Times New Roman" w:hAnsi="Times New Roman" w:cs="Times New Roman"/>
          <w:i/>
          <w:iCs/>
          <w:kern w:val="0"/>
          <w:sz w:val="24"/>
          <w:szCs w:val="24"/>
        </w:rPr>
        <w:t>C</w:t>
      </w:r>
      <w:r w:rsidR="009C1F2B" w:rsidRPr="00070850">
        <w:rPr>
          <w:rFonts w:ascii="Times New Roman" w:hAnsi="Times New Roman" w:cs="Times New Roman"/>
          <w:kern w:val="0"/>
          <w:sz w:val="24"/>
          <w:szCs w:val="24"/>
        </w:rPr>
        <w:t>) Three specific BTLA shRNA could inhibit the expression of BTLA on CD4</w:t>
      </w:r>
      <w:r w:rsidR="009C1F2B" w:rsidRPr="00070850">
        <w:rPr>
          <w:rFonts w:ascii="Times New Roman" w:hAnsi="Times New Roman" w:cs="Times New Roman"/>
          <w:kern w:val="0"/>
          <w:sz w:val="24"/>
          <w:szCs w:val="24"/>
          <w:vertAlign w:val="superscript"/>
        </w:rPr>
        <w:t>+</w:t>
      </w:r>
      <w:r w:rsidR="009C1F2B" w:rsidRPr="00070850">
        <w:rPr>
          <w:rFonts w:ascii="Times New Roman" w:hAnsi="Times New Roman" w:cs="Times New Roman"/>
          <w:kern w:val="0"/>
          <w:sz w:val="24"/>
          <w:szCs w:val="24"/>
        </w:rPr>
        <w:t>T cells</w:t>
      </w:r>
      <w:r w:rsidR="004E01C6" w:rsidRPr="00070850">
        <w:rPr>
          <w:rFonts w:ascii="Times New Roman" w:hAnsi="Times New Roman" w:cs="Times New Roman"/>
          <w:kern w:val="0"/>
          <w:sz w:val="24"/>
          <w:szCs w:val="24"/>
        </w:rPr>
        <w:t xml:space="preserve"> (</w:t>
      </w:r>
      <w:r w:rsidR="004E01C6" w:rsidRPr="00070850">
        <w:rPr>
          <w:rFonts w:ascii="Times New Roman" w:hAnsi="Times New Roman" w:cs="Times New Roman"/>
          <w:i/>
          <w:iCs/>
          <w:kern w:val="0"/>
          <w:sz w:val="24"/>
          <w:szCs w:val="24"/>
        </w:rPr>
        <w:t>n = 3</w:t>
      </w:r>
      <w:r w:rsidR="004E01C6" w:rsidRPr="00070850">
        <w:rPr>
          <w:rFonts w:ascii="Times New Roman" w:hAnsi="Times New Roman" w:cs="Times New Roman"/>
          <w:kern w:val="0"/>
          <w:sz w:val="24"/>
          <w:szCs w:val="24"/>
        </w:rPr>
        <w:t>)</w:t>
      </w:r>
      <w:r w:rsidR="009C1F2B" w:rsidRPr="00070850">
        <w:rPr>
          <w:rFonts w:ascii="Times New Roman" w:hAnsi="Times New Roman" w:cs="Times New Roman"/>
          <w:kern w:val="0"/>
          <w:sz w:val="24"/>
          <w:szCs w:val="24"/>
        </w:rPr>
        <w:t>. (</w:t>
      </w:r>
      <w:r w:rsidR="009C1F2B" w:rsidRPr="00070850">
        <w:rPr>
          <w:rFonts w:ascii="Times New Roman" w:hAnsi="Times New Roman" w:cs="Times New Roman"/>
          <w:i/>
          <w:iCs/>
          <w:kern w:val="0"/>
          <w:sz w:val="24"/>
          <w:szCs w:val="24"/>
        </w:rPr>
        <w:t>D</w:t>
      </w:r>
      <w:r w:rsidR="009C1F2B" w:rsidRPr="00070850">
        <w:rPr>
          <w:rFonts w:ascii="Times New Roman" w:hAnsi="Times New Roman" w:cs="Times New Roman"/>
          <w:kern w:val="0"/>
          <w:sz w:val="24"/>
          <w:szCs w:val="24"/>
        </w:rPr>
        <w:t xml:space="preserve">) After crosslinking </w:t>
      </w:r>
      <w:r w:rsidR="00384C7C" w:rsidRPr="00070850">
        <w:rPr>
          <w:rFonts w:ascii="Times New Roman" w:hAnsi="Times New Roman" w:cs="Times New Roman"/>
          <w:kern w:val="0"/>
          <w:sz w:val="24"/>
          <w:szCs w:val="24"/>
        </w:rPr>
        <w:t xml:space="preserve">of </w:t>
      </w:r>
      <w:r w:rsidR="009C1F2B" w:rsidRPr="00070850">
        <w:rPr>
          <w:rFonts w:ascii="Times New Roman" w:hAnsi="Times New Roman" w:cs="Times New Roman"/>
          <w:kern w:val="0"/>
          <w:sz w:val="24"/>
          <w:szCs w:val="24"/>
        </w:rPr>
        <w:t>BTLA us</w:t>
      </w:r>
      <w:r w:rsidR="009C1F2B" w:rsidRPr="00070850">
        <w:rPr>
          <w:rFonts w:ascii="Times New Roman" w:hAnsi="Times New Roman" w:cs="Times New Roman" w:hint="eastAsia"/>
          <w:kern w:val="0"/>
          <w:sz w:val="24"/>
          <w:szCs w:val="24"/>
        </w:rPr>
        <w:t>ing</w:t>
      </w:r>
      <w:r w:rsidR="009C1F2B" w:rsidRPr="00070850">
        <w:rPr>
          <w:rFonts w:ascii="Times New Roman" w:hAnsi="Times New Roman" w:cs="Times New Roman"/>
          <w:kern w:val="0"/>
          <w:sz w:val="24"/>
          <w:szCs w:val="24"/>
        </w:rPr>
        <w:t xml:space="preserve"> an agonistic anti-BTLA monoclonal antibody, the proliferation of CD4</w:t>
      </w:r>
      <w:r w:rsidR="009C1F2B" w:rsidRPr="00070850">
        <w:rPr>
          <w:rFonts w:ascii="Times New Roman" w:hAnsi="Times New Roman" w:cs="Times New Roman"/>
          <w:kern w:val="0"/>
          <w:sz w:val="24"/>
          <w:szCs w:val="24"/>
          <w:vertAlign w:val="superscript"/>
        </w:rPr>
        <w:t>+</w:t>
      </w:r>
      <w:r w:rsidR="009C1F2B" w:rsidRPr="00070850">
        <w:rPr>
          <w:rFonts w:ascii="Times New Roman" w:hAnsi="Times New Roman" w:cs="Times New Roman"/>
          <w:kern w:val="0"/>
          <w:sz w:val="24"/>
          <w:szCs w:val="24"/>
        </w:rPr>
        <w:t xml:space="preserve">T cells was significantly increased in the three specific BTLA shRNA groups compared with the control shRNA group. Mann-Whitney </w:t>
      </w:r>
      <w:r w:rsidR="009C1F2B" w:rsidRPr="00070850">
        <w:rPr>
          <w:rFonts w:ascii="Times New Roman" w:hAnsi="Times New Roman" w:cs="Times New Roman"/>
          <w:i/>
          <w:kern w:val="0"/>
          <w:sz w:val="24"/>
          <w:szCs w:val="24"/>
        </w:rPr>
        <w:t>U</w:t>
      </w:r>
      <w:r w:rsidR="009C1F2B" w:rsidRPr="00070850">
        <w:rPr>
          <w:rFonts w:ascii="Times New Roman" w:hAnsi="Times New Roman" w:cs="Times New Roman"/>
          <w:kern w:val="0"/>
          <w:sz w:val="24"/>
          <w:szCs w:val="24"/>
        </w:rPr>
        <w:t xml:space="preserve"> test, *</w:t>
      </w:r>
      <w:r w:rsidR="009C1F2B" w:rsidRPr="00070850">
        <w:rPr>
          <w:rFonts w:ascii="Times New Roman" w:hAnsi="Times New Roman" w:cs="Times New Roman"/>
          <w:i/>
          <w:kern w:val="0"/>
          <w:sz w:val="24"/>
          <w:szCs w:val="24"/>
        </w:rPr>
        <w:t>P &lt; .</w:t>
      </w:r>
      <w:r w:rsidR="009C1F2B" w:rsidRPr="00070850">
        <w:rPr>
          <w:rFonts w:ascii="Times New Roman" w:hAnsi="Times New Roman" w:cs="Times New Roman"/>
          <w:kern w:val="0"/>
          <w:sz w:val="24"/>
          <w:szCs w:val="24"/>
        </w:rPr>
        <w:t>05.</w:t>
      </w:r>
    </w:p>
    <w:p w14:paraId="3E163864" w14:textId="77777777" w:rsidR="009C1F2B" w:rsidRPr="00070850" w:rsidRDefault="009C1F2B" w:rsidP="00833E64">
      <w:pPr>
        <w:widowControl/>
        <w:spacing w:line="480" w:lineRule="auto"/>
        <w:jc w:val="left"/>
        <w:rPr>
          <w:noProof/>
          <w:sz w:val="24"/>
          <w:szCs w:val="24"/>
        </w:rPr>
      </w:pPr>
    </w:p>
    <w:p w14:paraId="4EA92A9C" w14:textId="18249836" w:rsidR="00E44FDC" w:rsidRDefault="00E44FDC">
      <w:pPr>
        <w:widowControl/>
        <w:jc w:val="left"/>
        <w:rPr>
          <w:noProof/>
          <w:sz w:val="24"/>
          <w:szCs w:val="24"/>
        </w:rPr>
      </w:pPr>
    </w:p>
    <w:p w14:paraId="4AD48E7E" w14:textId="161132B9" w:rsidR="00E44FDC" w:rsidRDefault="001A5903" w:rsidP="00833E64">
      <w:pPr>
        <w:widowControl/>
        <w:spacing w:line="480" w:lineRule="auto"/>
        <w:rPr>
          <w:rFonts w:ascii="Times New Roman" w:hAnsi="Times New Roman" w:cs="Times New Roman"/>
          <w:b/>
          <w:bCs/>
          <w:sz w:val="24"/>
          <w:szCs w:val="24"/>
        </w:rPr>
      </w:pPr>
      <w:r w:rsidRPr="001A5903">
        <w:rPr>
          <w:rFonts w:ascii="Times New Roman" w:hAnsi="Times New Roman" w:cs="Times New Roman"/>
          <w:b/>
          <w:bCs/>
          <w:noProof/>
          <w:sz w:val="24"/>
          <w:szCs w:val="24"/>
        </w:rPr>
        <w:drawing>
          <wp:inline distT="0" distB="0" distL="0" distR="0" wp14:anchorId="62787EF4" wp14:editId="3A13896D">
            <wp:extent cx="5273675" cy="5810250"/>
            <wp:effectExtent l="0" t="0" r="3175" b="0"/>
            <wp:docPr id="9" name="图片 9" descr="D:\8 申报课题及科技奖\5 课题结题\2014年国家自然科学基金青年项目（余雪平，81400625）\3 投搞论文\1 投稿图表\Figure S7.BTLA对T细胞功能的影响.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8 申报课题及科技奖\5 课题结题\2014年国家自然科学基金青年项目（余雪平，81400625）\3 投搞论文\1 投稿图表\Figure S7.BTLA对T细胞功能的影响.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5342" cy="5812087"/>
                    </a:xfrm>
                    <a:prstGeom prst="rect">
                      <a:avLst/>
                    </a:prstGeom>
                    <a:noFill/>
                    <a:ln>
                      <a:noFill/>
                    </a:ln>
                  </pic:spPr>
                </pic:pic>
              </a:graphicData>
            </a:graphic>
          </wp:inline>
        </w:drawing>
      </w:r>
    </w:p>
    <w:p w14:paraId="01C15BB3" w14:textId="04403322" w:rsidR="00DD68BD" w:rsidRPr="00070850" w:rsidRDefault="008C210A" w:rsidP="00833E64">
      <w:pPr>
        <w:widowControl/>
        <w:spacing w:line="480" w:lineRule="auto"/>
        <w:rPr>
          <w:rFonts w:ascii="Times New Roman" w:hAnsi="Times New Roman" w:cs="Times New Roman"/>
          <w:kern w:val="0"/>
          <w:sz w:val="24"/>
          <w:szCs w:val="24"/>
        </w:rPr>
      </w:pPr>
      <w:r w:rsidRPr="008C210A">
        <w:rPr>
          <w:rFonts w:ascii="Times New Roman" w:hAnsi="Times New Roman" w:cs="Times New Roman" w:hint="eastAsia"/>
          <w:b/>
          <w:bCs/>
          <w:sz w:val="24"/>
          <w:szCs w:val="24"/>
        </w:rPr>
        <w:lastRenderedPageBreak/>
        <w:t>S</w:t>
      </w:r>
      <w:r w:rsidRPr="008C210A">
        <w:rPr>
          <w:rFonts w:ascii="Times New Roman" w:hAnsi="Times New Roman" w:cs="Times New Roman"/>
          <w:b/>
          <w:bCs/>
          <w:sz w:val="24"/>
          <w:szCs w:val="24"/>
        </w:rPr>
        <w:t>upplementa</w:t>
      </w:r>
      <w:r w:rsidRPr="008C210A">
        <w:rPr>
          <w:rFonts w:ascii="Times New Roman" w:hAnsi="Times New Roman" w:cs="Times New Roman" w:hint="eastAsia"/>
          <w:b/>
          <w:bCs/>
          <w:sz w:val="24"/>
          <w:szCs w:val="24"/>
        </w:rPr>
        <w:t>r</w:t>
      </w:r>
      <w:r w:rsidRPr="008C210A">
        <w:rPr>
          <w:rFonts w:ascii="Times New Roman" w:hAnsi="Times New Roman" w:cs="Times New Roman"/>
          <w:b/>
          <w:bCs/>
          <w:sz w:val="24"/>
          <w:szCs w:val="24"/>
        </w:rPr>
        <w:t>y</w:t>
      </w:r>
      <w:r w:rsidR="009C1F2B" w:rsidRPr="00833E64">
        <w:rPr>
          <w:rFonts w:ascii="Times New Roman" w:hAnsi="Times New Roman" w:cs="Times New Roman"/>
          <w:b/>
          <w:bCs/>
          <w:sz w:val="24"/>
          <w:szCs w:val="24"/>
        </w:rPr>
        <w:t xml:space="preserve"> </w:t>
      </w:r>
      <w:r w:rsidR="00283FD2" w:rsidRPr="00833E64">
        <w:rPr>
          <w:rFonts w:ascii="Times New Roman" w:hAnsi="Times New Roman" w:cs="Times New Roman"/>
          <w:b/>
          <w:bCs/>
          <w:sz w:val="24"/>
          <w:szCs w:val="24"/>
        </w:rPr>
        <w:t>Fig</w:t>
      </w:r>
      <w:r w:rsidR="00283FD2">
        <w:rPr>
          <w:rFonts w:ascii="Times New Roman" w:hAnsi="Times New Roman" w:cs="Times New Roman" w:hint="eastAsia"/>
          <w:b/>
          <w:bCs/>
          <w:sz w:val="24"/>
          <w:szCs w:val="24"/>
        </w:rPr>
        <w:t>.</w:t>
      </w:r>
      <w:r w:rsidR="00283FD2">
        <w:rPr>
          <w:rFonts w:ascii="Times New Roman" w:hAnsi="Times New Roman" w:cs="Times New Roman"/>
          <w:b/>
          <w:bCs/>
          <w:sz w:val="24"/>
          <w:szCs w:val="24"/>
        </w:rPr>
        <w:t xml:space="preserve"> </w:t>
      </w:r>
      <w:r w:rsidR="00410A7F">
        <w:rPr>
          <w:rFonts w:ascii="Times New Roman" w:hAnsi="Times New Roman" w:cs="Times New Roman"/>
          <w:b/>
          <w:bCs/>
          <w:sz w:val="24"/>
          <w:szCs w:val="24"/>
        </w:rPr>
        <w:t>7</w:t>
      </w:r>
      <w:r w:rsidR="00C55374">
        <w:rPr>
          <w:rFonts w:ascii="Times New Roman" w:hAnsi="Times New Roman" w:cs="Times New Roman"/>
          <w:b/>
          <w:bCs/>
          <w:sz w:val="24"/>
          <w:szCs w:val="24"/>
        </w:rPr>
        <w:t xml:space="preserve"> </w:t>
      </w:r>
      <w:r w:rsidR="009C1F2B" w:rsidRPr="00833E64">
        <w:rPr>
          <w:rFonts w:ascii="Times New Roman" w:hAnsi="Times New Roman" w:cs="Times New Roman"/>
          <w:b/>
          <w:kern w:val="0"/>
          <w:sz w:val="24"/>
          <w:szCs w:val="24"/>
        </w:rPr>
        <w:t>BTLA inhibited activation, proliferation, and secretory cytokines, but promoted the apoptosis of CD4</w:t>
      </w:r>
      <w:r w:rsidR="009C1F2B" w:rsidRPr="00833E64">
        <w:rPr>
          <w:rFonts w:ascii="Times New Roman" w:hAnsi="Times New Roman" w:cs="Times New Roman"/>
          <w:b/>
          <w:kern w:val="0"/>
          <w:sz w:val="24"/>
          <w:szCs w:val="24"/>
          <w:vertAlign w:val="superscript"/>
        </w:rPr>
        <w:t>+</w:t>
      </w:r>
      <w:r w:rsidR="009C1F2B" w:rsidRPr="00833E64">
        <w:rPr>
          <w:rFonts w:ascii="Times New Roman" w:hAnsi="Times New Roman" w:cs="Times New Roman"/>
          <w:b/>
          <w:kern w:val="0"/>
          <w:sz w:val="24"/>
          <w:szCs w:val="24"/>
        </w:rPr>
        <w:t>T cells</w:t>
      </w:r>
      <w:r w:rsidR="009C1F2B" w:rsidRPr="00833E64">
        <w:rPr>
          <w:rFonts w:ascii="Times New Roman" w:hAnsi="Times New Roman" w:cs="Times New Roman"/>
          <w:b/>
          <w:sz w:val="24"/>
          <w:szCs w:val="24"/>
        </w:rPr>
        <w:t xml:space="preserve"> </w:t>
      </w:r>
      <w:r w:rsidR="009C1F2B" w:rsidRPr="00833E64">
        <w:rPr>
          <w:rFonts w:ascii="Times New Roman" w:hAnsi="Times New Roman" w:cs="Times New Roman"/>
          <w:b/>
          <w:kern w:val="0"/>
          <w:sz w:val="24"/>
          <w:szCs w:val="24"/>
        </w:rPr>
        <w:t xml:space="preserve">from the peripheral blood of NC, CHB, and HBV-ACLF patients. </w:t>
      </w:r>
      <w:r w:rsidR="009C1F2B" w:rsidRPr="00833E64">
        <w:rPr>
          <w:rFonts w:ascii="Times New Roman" w:hAnsi="Times New Roman" w:cs="Times New Roman"/>
          <w:kern w:val="0"/>
          <w:sz w:val="24"/>
          <w:szCs w:val="24"/>
        </w:rPr>
        <w:t>(</w:t>
      </w:r>
      <w:r w:rsidR="009C1F2B" w:rsidRPr="00833E64">
        <w:rPr>
          <w:rFonts w:ascii="Times New Roman" w:hAnsi="Times New Roman" w:cs="Times New Roman"/>
          <w:i/>
          <w:iCs/>
          <w:kern w:val="0"/>
          <w:sz w:val="24"/>
          <w:szCs w:val="24"/>
        </w:rPr>
        <w:t>A</w:t>
      </w:r>
      <w:r w:rsidR="009C1F2B" w:rsidRPr="00833E64">
        <w:rPr>
          <w:rFonts w:ascii="Times New Roman" w:hAnsi="Times New Roman" w:cs="Times New Roman"/>
          <w:kern w:val="0"/>
          <w:sz w:val="24"/>
          <w:szCs w:val="24"/>
        </w:rPr>
        <w:t xml:space="preserve">, </w:t>
      </w:r>
      <w:r w:rsidR="009C1F2B" w:rsidRPr="00833E64">
        <w:rPr>
          <w:rFonts w:ascii="Times New Roman" w:hAnsi="Times New Roman" w:cs="Times New Roman"/>
          <w:i/>
          <w:iCs/>
          <w:kern w:val="0"/>
          <w:sz w:val="24"/>
          <w:szCs w:val="24"/>
        </w:rPr>
        <w:t>B</w:t>
      </w:r>
      <w:r w:rsidR="009C1F2B" w:rsidRPr="00833E64">
        <w:rPr>
          <w:rFonts w:ascii="Times New Roman" w:hAnsi="Times New Roman" w:cs="Times New Roman"/>
          <w:kern w:val="0"/>
          <w:sz w:val="24"/>
          <w:szCs w:val="24"/>
        </w:rPr>
        <w:t xml:space="preserve">) Contour plots (top) and bar graphs (bottom) showing that crosslinked </w:t>
      </w:r>
      <w:r w:rsidR="009C1F2B" w:rsidRPr="00070850">
        <w:rPr>
          <w:rFonts w:ascii="Times New Roman" w:hAnsi="Times New Roman" w:cs="Times New Roman"/>
          <w:kern w:val="0"/>
          <w:sz w:val="24"/>
          <w:szCs w:val="24"/>
        </w:rPr>
        <w:t>BTLA markedly inhibited the expression of activation markers (CD25, CD38, and CD69</w:t>
      </w:r>
      <w:bookmarkStart w:id="41" w:name="OLE_LINK127"/>
      <w:r w:rsidR="00EC3299" w:rsidRPr="00070850">
        <w:rPr>
          <w:rFonts w:ascii="Times New Roman" w:hAnsi="Times New Roman" w:cs="Times New Roman"/>
          <w:kern w:val="0"/>
          <w:sz w:val="24"/>
          <w:szCs w:val="24"/>
        </w:rPr>
        <w:t>, NC:8, CHB:6, HBV-ACLF:14</w:t>
      </w:r>
      <w:r w:rsidR="009C1F2B" w:rsidRPr="00070850">
        <w:rPr>
          <w:rFonts w:ascii="Times New Roman" w:hAnsi="Times New Roman" w:cs="Times New Roman"/>
          <w:kern w:val="0"/>
          <w:sz w:val="24"/>
          <w:szCs w:val="24"/>
        </w:rPr>
        <w:t>)</w:t>
      </w:r>
      <w:bookmarkEnd w:id="41"/>
      <w:r w:rsidR="009C1F2B" w:rsidRPr="00070850">
        <w:rPr>
          <w:rFonts w:ascii="Times New Roman" w:hAnsi="Times New Roman" w:cs="Times New Roman"/>
          <w:kern w:val="0"/>
          <w:sz w:val="24"/>
          <w:szCs w:val="24"/>
        </w:rPr>
        <w:t>. (</w:t>
      </w:r>
      <w:r w:rsidR="009C1F2B" w:rsidRPr="00070850">
        <w:rPr>
          <w:rFonts w:ascii="Times New Roman" w:hAnsi="Times New Roman" w:cs="Times New Roman"/>
          <w:i/>
          <w:iCs/>
          <w:kern w:val="0"/>
          <w:sz w:val="24"/>
          <w:szCs w:val="24"/>
        </w:rPr>
        <w:t>C</w:t>
      </w:r>
      <w:r w:rsidR="009C1F2B" w:rsidRPr="00070850">
        <w:rPr>
          <w:rFonts w:ascii="Times New Roman" w:hAnsi="Times New Roman" w:cs="Times New Roman"/>
          <w:kern w:val="0"/>
          <w:sz w:val="24"/>
          <w:szCs w:val="24"/>
        </w:rPr>
        <w:t xml:space="preserve">, </w:t>
      </w:r>
      <w:r w:rsidR="009C1F2B" w:rsidRPr="00070850">
        <w:rPr>
          <w:rFonts w:ascii="Times New Roman" w:hAnsi="Times New Roman" w:cs="Times New Roman"/>
          <w:i/>
          <w:iCs/>
          <w:kern w:val="0"/>
          <w:sz w:val="24"/>
          <w:szCs w:val="24"/>
        </w:rPr>
        <w:t>D</w:t>
      </w:r>
      <w:r w:rsidR="009C1F2B" w:rsidRPr="00070850">
        <w:rPr>
          <w:rFonts w:ascii="Times New Roman" w:hAnsi="Times New Roman" w:cs="Times New Roman"/>
          <w:kern w:val="0"/>
          <w:sz w:val="24"/>
          <w:szCs w:val="24"/>
        </w:rPr>
        <w:t>) Contour plots (top) and bar graphs (bottom) showing that crosslinked BTLA markedly promoted the apoptosis of CD4</w:t>
      </w:r>
      <w:r w:rsidR="009C1F2B" w:rsidRPr="00070850">
        <w:rPr>
          <w:rFonts w:ascii="Times New Roman" w:hAnsi="Times New Roman" w:cs="Times New Roman"/>
          <w:kern w:val="0"/>
          <w:sz w:val="24"/>
          <w:szCs w:val="24"/>
          <w:vertAlign w:val="superscript"/>
        </w:rPr>
        <w:t xml:space="preserve">+ </w:t>
      </w:r>
      <w:r w:rsidR="009C1F2B" w:rsidRPr="00070850">
        <w:rPr>
          <w:rFonts w:ascii="Times New Roman" w:hAnsi="Times New Roman" w:cs="Times New Roman"/>
          <w:kern w:val="0"/>
          <w:sz w:val="24"/>
          <w:szCs w:val="24"/>
        </w:rPr>
        <w:t>T cells</w:t>
      </w:r>
      <w:r w:rsidR="007D2BEC" w:rsidRPr="00070850">
        <w:rPr>
          <w:rFonts w:ascii="Times New Roman" w:hAnsi="Times New Roman" w:cs="Times New Roman"/>
          <w:kern w:val="0"/>
          <w:sz w:val="24"/>
          <w:szCs w:val="24"/>
        </w:rPr>
        <w:t xml:space="preserve"> (NC:10, CHB:10, HBV-ACLF:8)</w:t>
      </w:r>
      <w:r w:rsidR="009C1F2B" w:rsidRPr="00070850">
        <w:rPr>
          <w:rFonts w:ascii="Times New Roman" w:hAnsi="Times New Roman" w:cs="Times New Roman"/>
          <w:sz w:val="24"/>
          <w:szCs w:val="24"/>
        </w:rPr>
        <w:t>. (</w:t>
      </w:r>
      <w:r w:rsidR="009C1F2B" w:rsidRPr="00070850">
        <w:rPr>
          <w:rFonts w:ascii="Times New Roman" w:hAnsi="Times New Roman" w:cs="Times New Roman"/>
          <w:i/>
          <w:iCs/>
          <w:sz w:val="24"/>
          <w:szCs w:val="24"/>
        </w:rPr>
        <w:t>E</w:t>
      </w:r>
      <w:r w:rsidR="009C1F2B" w:rsidRPr="00070850">
        <w:rPr>
          <w:rFonts w:ascii="Times New Roman" w:hAnsi="Times New Roman" w:cs="Times New Roman"/>
          <w:sz w:val="24"/>
          <w:szCs w:val="24"/>
        </w:rPr>
        <w:t>) and (</w:t>
      </w:r>
      <w:r w:rsidR="009C1F2B" w:rsidRPr="00070850">
        <w:rPr>
          <w:rFonts w:ascii="Times New Roman" w:hAnsi="Times New Roman" w:cs="Times New Roman"/>
          <w:i/>
          <w:iCs/>
          <w:sz w:val="24"/>
          <w:szCs w:val="24"/>
        </w:rPr>
        <w:t>F</w:t>
      </w:r>
      <w:r w:rsidR="009C1F2B" w:rsidRPr="00070850">
        <w:rPr>
          <w:rFonts w:ascii="Times New Roman" w:hAnsi="Times New Roman" w:cs="Times New Roman"/>
          <w:sz w:val="24"/>
          <w:szCs w:val="24"/>
        </w:rPr>
        <w:t xml:space="preserve">) </w:t>
      </w:r>
      <w:r w:rsidR="009C1F2B" w:rsidRPr="00070850">
        <w:rPr>
          <w:rFonts w:ascii="Times New Roman" w:hAnsi="Times New Roman" w:cs="Times New Roman"/>
          <w:kern w:val="0"/>
          <w:sz w:val="24"/>
          <w:szCs w:val="24"/>
        </w:rPr>
        <w:t xml:space="preserve">Contour plots (top) and bar graphs (bottom) showing that </w:t>
      </w:r>
      <w:r w:rsidR="009C1F2B" w:rsidRPr="00070850">
        <w:rPr>
          <w:rFonts w:ascii="Times New Roman" w:hAnsi="Times New Roman" w:cs="Times New Roman"/>
          <w:sz w:val="24"/>
          <w:szCs w:val="24"/>
          <w:shd w:val="clear" w:color="auto" w:fill="FFFFFF"/>
        </w:rPr>
        <w:t>crosslink</w:t>
      </w:r>
      <w:r w:rsidR="009C1F2B" w:rsidRPr="00070850">
        <w:rPr>
          <w:rFonts w:ascii="Times New Roman" w:hAnsi="Times New Roman" w:cs="Times New Roman"/>
          <w:kern w:val="0"/>
          <w:sz w:val="24"/>
          <w:szCs w:val="24"/>
        </w:rPr>
        <w:t>ed BTLA markedly inhibited the production of IFN-γ, IL-2, and TNF-</w:t>
      </w:r>
      <w:r w:rsidR="009C1F2B" w:rsidRPr="00070850">
        <w:rPr>
          <w:rFonts w:ascii="Times New Roman" w:eastAsia="宋体" w:hAnsi="Times New Roman" w:cs="Times New Roman"/>
          <w:kern w:val="0"/>
          <w:sz w:val="24"/>
          <w:szCs w:val="24"/>
        </w:rPr>
        <w:t xml:space="preserve">α induced by </w:t>
      </w:r>
      <w:r w:rsidR="009C1F2B" w:rsidRPr="00070850">
        <w:rPr>
          <w:rFonts w:ascii="Times New Roman" w:hAnsi="Times New Roman" w:cs="Times New Roman"/>
          <w:kern w:val="0"/>
          <w:sz w:val="24"/>
          <w:szCs w:val="24"/>
        </w:rPr>
        <w:t>PMA/ionomycin</w:t>
      </w:r>
      <w:r w:rsidR="007D2BEC" w:rsidRPr="00070850">
        <w:rPr>
          <w:rFonts w:ascii="Times New Roman" w:hAnsi="Times New Roman" w:cs="Times New Roman"/>
          <w:kern w:val="0"/>
          <w:sz w:val="24"/>
          <w:szCs w:val="24"/>
        </w:rPr>
        <w:t xml:space="preserve"> (NC:6, CHB:5, HBV-ACLF:12)</w:t>
      </w:r>
      <w:r w:rsidR="009C1F2B" w:rsidRPr="00070850">
        <w:rPr>
          <w:rFonts w:ascii="Times New Roman" w:hAnsi="Times New Roman" w:cs="Times New Roman"/>
          <w:kern w:val="0"/>
          <w:sz w:val="24"/>
          <w:szCs w:val="24"/>
        </w:rPr>
        <w:t>. (</w:t>
      </w:r>
      <w:r w:rsidR="009C1F2B" w:rsidRPr="00070850">
        <w:rPr>
          <w:rFonts w:ascii="Times New Roman" w:hAnsi="Times New Roman" w:cs="Times New Roman"/>
          <w:i/>
          <w:iCs/>
          <w:kern w:val="0"/>
          <w:sz w:val="24"/>
          <w:szCs w:val="24"/>
        </w:rPr>
        <w:t>G</w:t>
      </w:r>
      <w:r w:rsidR="009C1F2B" w:rsidRPr="00070850">
        <w:rPr>
          <w:rFonts w:ascii="Times New Roman" w:hAnsi="Times New Roman" w:cs="Times New Roman"/>
          <w:kern w:val="0"/>
          <w:sz w:val="24"/>
          <w:szCs w:val="24"/>
        </w:rPr>
        <w:t xml:space="preserve">, </w:t>
      </w:r>
      <w:r w:rsidR="009C1F2B" w:rsidRPr="00070850">
        <w:rPr>
          <w:rFonts w:ascii="Times New Roman" w:hAnsi="Times New Roman" w:cs="Times New Roman"/>
          <w:i/>
          <w:iCs/>
          <w:kern w:val="0"/>
          <w:sz w:val="24"/>
          <w:szCs w:val="24"/>
        </w:rPr>
        <w:t>H</w:t>
      </w:r>
      <w:r w:rsidR="009C1F2B" w:rsidRPr="00070850">
        <w:rPr>
          <w:rFonts w:ascii="Times New Roman" w:hAnsi="Times New Roman" w:cs="Times New Roman"/>
          <w:kern w:val="0"/>
          <w:sz w:val="24"/>
          <w:szCs w:val="24"/>
        </w:rPr>
        <w:t>) Contour plots (top) and bar graphs (bottom) showing that crosslinked BTLA markedly inhibited the proliferation of</w:t>
      </w:r>
      <w:r w:rsidR="009C1F2B" w:rsidRPr="00070850">
        <w:rPr>
          <w:rFonts w:ascii="Times New Roman" w:hAnsi="Times New Roman" w:cs="Times New Roman"/>
          <w:kern w:val="0"/>
          <w:sz w:val="24"/>
          <w:szCs w:val="24"/>
          <w:vertAlign w:val="superscript"/>
        </w:rPr>
        <w:t xml:space="preserve"> </w:t>
      </w:r>
      <w:r w:rsidR="009C1F2B" w:rsidRPr="00070850">
        <w:rPr>
          <w:rFonts w:ascii="Times New Roman" w:hAnsi="Times New Roman" w:cs="Times New Roman"/>
          <w:kern w:val="0"/>
          <w:sz w:val="24"/>
          <w:szCs w:val="24"/>
        </w:rPr>
        <w:t>CD4</w:t>
      </w:r>
      <w:r w:rsidR="009C1F2B" w:rsidRPr="00070850">
        <w:rPr>
          <w:rFonts w:ascii="Times New Roman" w:hAnsi="Times New Roman" w:cs="Times New Roman"/>
          <w:kern w:val="0"/>
          <w:sz w:val="24"/>
          <w:szCs w:val="24"/>
          <w:vertAlign w:val="superscript"/>
        </w:rPr>
        <w:t>+</w:t>
      </w:r>
      <w:r w:rsidR="009C1F2B" w:rsidRPr="00070850">
        <w:rPr>
          <w:rFonts w:ascii="Times New Roman" w:hAnsi="Times New Roman" w:cs="Times New Roman"/>
          <w:kern w:val="0"/>
          <w:sz w:val="24"/>
          <w:szCs w:val="24"/>
        </w:rPr>
        <w:t>T cells</w:t>
      </w:r>
      <w:r w:rsidR="007D2BEC" w:rsidRPr="00070850">
        <w:rPr>
          <w:rFonts w:ascii="Times New Roman" w:hAnsi="Times New Roman" w:cs="Times New Roman"/>
          <w:kern w:val="0"/>
          <w:sz w:val="24"/>
          <w:szCs w:val="24"/>
        </w:rPr>
        <w:t xml:space="preserve"> (NC:8, CHB:6, HBV-ACLF:8)</w:t>
      </w:r>
      <w:r w:rsidR="009C1F2B" w:rsidRPr="00070850">
        <w:rPr>
          <w:rFonts w:ascii="Times New Roman" w:hAnsi="Times New Roman" w:cs="Times New Roman"/>
          <w:kern w:val="0"/>
          <w:sz w:val="24"/>
          <w:szCs w:val="24"/>
        </w:rPr>
        <w:t>. Wilcoxon test (</w:t>
      </w:r>
      <w:r w:rsidR="009C1F2B" w:rsidRPr="00070850">
        <w:rPr>
          <w:rFonts w:ascii="Times New Roman" w:hAnsi="Times New Roman" w:cs="Times New Roman"/>
          <w:i/>
          <w:iCs/>
          <w:kern w:val="0"/>
          <w:sz w:val="24"/>
          <w:szCs w:val="24"/>
        </w:rPr>
        <w:t>B, D, F, H</w:t>
      </w:r>
      <w:r w:rsidR="009C1F2B" w:rsidRPr="00070850">
        <w:rPr>
          <w:rFonts w:ascii="Times New Roman" w:hAnsi="Times New Roman" w:cs="Times New Roman"/>
          <w:kern w:val="0"/>
          <w:sz w:val="24"/>
          <w:szCs w:val="24"/>
        </w:rPr>
        <w:t>), *</w:t>
      </w:r>
      <w:r w:rsidR="009C1F2B" w:rsidRPr="00070850">
        <w:rPr>
          <w:rFonts w:ascii="Times New Roman" w:hAnsi="Times New Roman" w:cs="Times New Roman"/>
          <w:i/>
          <w:kern w:val="0"/>
          <w:sz w:val="24"/>
          <w:szCs w:val="24"/>
        </w:rPr>
        <w:t>P &lt; .</w:t>
      </w:r>
      <w:r w:rsidR="009C1F2B" w:rsidRPr="00070850">
        <w:rPr>
          <w:rFonts w:ascii="Times New Roman" w:hAnsi="Times New Roman" w:cs="Times New Roman"/>
          <w:kern w:val="0"/>
          <w:sz w:val="24"/>
          <w:szCs w:val="24"/>
        </w:rPr>
        <w:t>05, **</w:t>
      </w:r>
      <w:r w:rsidR="009C1F2B" w:rsidRPr="00070850">
        <w:rPr>
          <w:rFonts w:ascii="Times New Roman" w:hAnsi="Times New Roman" w:cs="Times New Roman"/>
          <w:i/>
          <w:kern w:val="0"/>
          <w:sz w:val="24"/>
          <w:szCs w:val="24"/>
        </w:rPr>
        <w:t>P &lt; .</w:t>
      </w:r>
      <w:r w:rsidR="009C1F2B" w:rsidRPr="00070850">
        <w:rPr>
          <w:rFonts w:ascii="Times New Roman" w:hAnsi="Times New Roman" w:cs="Times New Roman"/>
          <w:kern w:val="0"/>
          <w:sz w:val="24"/>
          <w:szCs w:val="24"/>
        </w:rPr>
        <w:t>01, and ***</w:t>
      </w:r>
      <w:r w:rsidR="009C1F2B" w:rsidRPr="00070850">
        <w:rPr>
          <w:rFonts w:ascii="Times New Roman" w:hAnsi="Times New Roman" w:cs="Times New Roman"/>
          <w:i/>
          <w:kern w:val="0"/>
          <w:sz w:val="24"/>
          <w:szCs w:val="24"/>
        </w:rPr>
        <w:t>P &lt; .</w:t>
      </w:r>
      <w:r w:rsidR="009C1F2B" w:rsidRPr="00070850">
        <w:rPr>
          <w:rFonts w:ascii="Times New Roman" w:hAnsi="Times New Roman" w:cs="Times New Roman"/>
          <w:kern w:val="0"/>
          <w:sz w:val="24"/>
          <w:szCs w:val="24"/>
        </w:rPr>
        <w:t>001.</w:t>
      </w:r>
    </w:p>
    <w:p w14:paraId="6B6C3F47" w14:textId="4EF011DA" w:rsidR="00DD68BD" w:rsidRDefault="00DD68BD">
      <w:pPr>
        <w:widowControl/>
        <w:jc w:val="left"/>
        <w:rPr>
          <w:rFonts w:ascii="Times New Roman" w:hAnsi="Times New Roman" w:cs="Times New Roman"/>
          <w:kern w:val="0"/>
          <w:sz w:val="24"/>
          <w:szCs w:val="24"/>
        </w:rPr>
      </w:pPr>
    </w:p>
    <w:p w14:paraId="71E784B7" w14:textId="51A03600" w:rsidR="009C1F2B" w:rsidRPr="00833E64" w:rsidRDefault="001A5903" w:rsidP="00833E64">
      <w:pPr>
        <w:pStyle w:val="EndNoteBibliography"/>
        <w:spacing w:line="480" w:lineRule="auto"/>
        <w:rPr>
          <w:rFonts w:ascii="Times New Roman" w:hAnsi="Times New Roman" w:cs="Times New Roman"/>
          <w:noProof w:val="0"/>
          <w:sz w:val="24"/>
          <w:szCs w:val="24"/>
        </w:rPr>
      </w:pPr>
      <w:r w:rsidRPr="001A5903">
        <w:rPr>
          <w:rFonts w:ascii="Times New Roman" w:hAnsi="Times New Roman" w:cs="Times New Roman"/>
          <w:sz w:val="24"/>
          <w:szCs w:val="24"/>
        </w:rPr>
        <w:lastRenderedPageBreak/>
        <w:drawing>
          <wp:inline distT="0" distB="0" distL="0" distR="0" wp14:anchorId="5476F497" wp14:editId="5B60224D">
            <wp:extent cx="5274310" cy="6229433"/>
            <wp:effectExtent l="0" t="0" r="2540" b="0"/>
            <wp:docPr id="15" name="图片 15" descr="D:\8 申报课题及科技奖\5 课题结题\2014年国家自然科学基金青年项目（余雪平，81400625）\3 投搞论文\1 投稿图表\Figure S8. 差异基因汇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8 申报课题及科技奖\5 课题结题\2014年国家自然科学基金青年项目（余雪平，81400625）\3 投搞论文\1 投稿图表\Figure S8. 差异基因汇总.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6229433"/>
                    </a:xfrm>
                    <a:prstGeom prst="rect">
                      <a:avLst/>
                    </a:prstGeom>
                    <a:noFill/>
                    <a:ln>
                      <a:noFill/>
                    </a:ln>
                  </pic:spPr>
                </pic:pic>
              </a:graphicData>
            </a:graphic>
          </wp:inline>
        </w:drawing>
      </w:r>
    </w:p>
    <w:p w14:paraId="50AB9BBA" w14:textId="758906E1" w:rsidR="009C1F2B" w:rsidRPr="00070850" w:rsidRDefault="008C210A" w:rsidP="00833E64">
      <w:pPr>
        <w:pStyle w:val="EndNoteBibliography"/>
        <w:spacing w:line="480" w:lineRule="auto"/>
        <w:rPr>
          <w:rFonts w:ascii="Times New Roman" w:hAnsi="Times New Roman" w:cs="Times New Roman"/>
          <w:noProof w:val="0"/>
          <w:sz w:val="24"/>
          <w:szCs w:val="24"/>
        </w:rPr>
      </w:pPr>
      <w:bookmarkStart w:id="42" w:name="OLE_LINK12"/>
      <w:r w:rsidRPr="008C210A">
        <w:rPr>
          <w:rFonts w:ascii="Times New Roman" w:hAnsi="Times New Roman" w:cs="Times New Roman" w:hint="eastAsia"/>
          <w:b/>
          <w:bCs/>
          <w:sz w:val="24"/>
          <w:szCs w:val="24"/>
        </w:rPr>
        <w:t>S</w:t>
      </w:r>
      <w:r w:rsidRPr="008C210A">
        <w:rPr>
          <w:rFonts w:ascii="Times New Roman" w:hAnsi="Times New Roman" w:cs="Times New Roman"/>
          <w:b/>
          <w:bCs/>
          <w:sz w:val="24"/>
          <w:szCs w:val="24"/>
        </w:rPr>
        <w:t>upplementa</w:t>
      </w:r>
      <w:r w:rsidRPr="008C210A">
        <w:rPr>
          <w:rFonts w:ascii="Times New Roman" w:hAnsi="Times New Roman" w:cs="Times New Roman" w:hint="eastAsia"/>
          <w:b/>
          <w:bCs/>
          <w:sz w:val="24"/>
          <w:szCs w:val="24"/>
        </w:rPr>
        <w:t>r</w:t>
      </w:r>
      <w:r w:rsidRPr="008C210A">
        <w:rPr>
          <w:rFonts w:ascii="Times New Roman" w:hAnsi="Times New Roman" w:cs="Times New Roman"/>
          <w:b/>
          <w:bCs/>
          <w:sz w:val="24"/>
          <w:szCs w:val="24"/>
        </w:rPr>
        <w:t>y</w:t>
      </w:r>
      <w:r w:rsidR="009C1F2B" w:rsidRPr="00833E64">
        <w:rPr>
          <w:rFonts w:ascii="Times New Roman" w:hAnsi="Times New Roman" w:cs="Times New Roman"/>
          <w:b/>
          <w:bCs/>
          <w:noProof w:val="0"/>
          <w:sz w:val="24"/>
          <w:szCs w:val="24"/>
        </w:rPr>
        <w:t xml:space="preserve"> </w:t>
      </w:r>
      <w:r w:rsidR="00283FD2" w:rsidRPr="00833E64">
        <w:rPr>
          <w:rFonts w:ascii="Times New Roman" w:hAnsi="Times New Roman" w:cs="Times New Roman"/>
          <w:b/>
          <w:bCs/>
          <w:sz w:val="24"/>
          <w:szCs w:val="24"/>
        </w:rPr>
        <w:t>Fig</w:t>
      </w:r>
      <w:r w:rsidR="00283FD2">
        <w:rPr>
          <w:rFonts w:ascii="Times New Roman" w:hAnsi="Times New Roman" w:cs="Times New Roman" w:hint="eastAsia"/>
          <w:b/>
          <w:bCs/>
          <w:sz w:val="24"/>
          <w:szCs w:val="24"/>
        </w:rPr>
        <w:t>.</w:t>
      </w:r>
      <w:r w:rsidR="00283FD2" w:rsidRPr="00070850">
        <w:rPr>
          <w:rFonts w:ascii="Times New Roman" w:hAnsi="Times New Roman" w:cs="Times New Roman"/>
          <w:b/>
          <w:bCs/>
          <w:sz w:val="24"/>
          <w:szCs w:val="24"/>
        </w:rPr>
        <w:t xml:space="preserve"> </w:t>
      </w:r>
      <w:bookmarkEnd w:id="42"/>
      <w:r w:rsidR="00410A7F" w:rsidRPr="00070850">
        <w:rPr>
          <w:rFonts w:ascii="Times New Roman" w:hAnsi="Times New Roman" w:cs="Times New Roman"/>
          <w:b/>
          <w:bCs/>
          <w:noProof w:val="0"/>
          <w:sz w:val="24"/>
          <w:szCs w:val="24"/>
        </w:rPr>
        <w:t>8</w:t>
      </w:r>
      <w:r w:rsidR="00883886" w:rsidRPr="00070850">
        <w:rPr>
          <w:rFonts w:ascii="Times New Roman" w:hAnsi="Times New Roman" w:cs="Times New Roman"/>
          <w:b/>
          <w:bCs/>
          <w:noProof w:val="0"/>
          <w:sz w:val="24"/>
          <w:szCs w:val="24"/>
        </w:rPr>
        <w:t xml:space="preserve">. </w:t>
      </w:r>
      <w:r w:rsidR="009C1F2B" w:rsidRPr="00070850">
        <w:rPr>
          <w:rFonts w:ascii="Times New Roman" w:hAnsi="Times New Roman" w:cs="Times New Roman"/>
          <w:b/>
          <w:bCs/>
          <w:noProof w:val="0"/>
          <w:kern w:val="0"/>
          <w:sz w:val="24"/>
          <w:szCs w:val="24"/>
        </w:rPr>
        <w:t>Anti-BTLA crosslinking increases gene expression changes in NC</w:t>
      </w:r>
      <w:r w:rsidR="00F45055" w:rsidRPr="00070850">
        <w:rPr>
          <w:rFonts w:ascii="Times New Roman" w:hAnsi="Times New Roman" w:cs="Times New Roman"/>
          <w:i/>
          <w:iCs/>
          <w:kern w:val="0"/>
          <w:sz w:val="24"/>
          <w:szCs w:val="24"/>
        </w:rPr>
        <w:t xml:space="preserve"> </w:t>
      </w:r>
      <w:r w:rsidR="00F45055" w:rsidRPr="00070850">
        <w:rPr>
          <w:rFonts w:ascii="Times New Roman" w:hAnsi="Times New Roman" w:cs="Times New Roman"/>
          <w:kern w:val="0"/>
          <w:sz w:val="24"/>
          <w:szCs w:val="24"/>
        </w:rPr>
        <w:t>(</w:t>
      </w:r>
      <w:r w:rsidR="00F45055" w:rsidRPr="00070850">
        <w:rPr>
          <w:rFonts w:ascii="Times New Roman" w:hAnsi="Times New Roman" w:cs="Times New Roman"/>
          <w:i/>
          <w:iCs/>
          <w:kern w:val="0"/>
          <w:sz w:val="24"/>
          <w:szCs w:val="24"/>
        </w:rPr>
        <w:t>n = 3</w:t>
      </w:r>
      <w:r w:rsidR="00F45055" w:rsidRPr="00070850">
        <w:rPr>
          <w:rFonts w:ascii="Times New Roman" w:hAnsi="Times New Roman" w:cs="Times New Roman"/>
          <w:kern w:val="0"/>
          <w:sz w:val="24"/>
          <w:szCs w:val="24"/>
        </w:rPr>
        <w:t>)</w:t>
      </w:r>
      <w:r w:rsidR="009C1F2B" w:rsidRPr="00070850">
        <w:rPr>
          <w:rFonts w:ascii="Times New Roman" w:hAnsi="Times New Roman" w:cs="Times New Roman"/>
          <w:b/>
          <w:bCs/>
          <w:noProof w:val="0"/>
          <w:kern w:val="0"/>
          <w:sz w:val="24"/>
          <w:szCs w:val="24"/>
        </w:rPr>
        <w:t>, CHB</w:t>
      </w:r>
      <w:r w:rsidR="00F45055" w:rsidRPr="00070850">
        <w:rPr>
          <w:rFonts w:ascii="Times New Roman" w:hAnsi="Times New Roman" w:cs="Times New Roman"/>
          <w:i/>
          <w:iCs/>
          <w:kern w:val="0"/>
          <w:sz w:val="24"/>
          <w:szCs w:val="24"/>
        </w:rPr>
        <w:t xml:space="preserve"> </w:t>
      </w:r>
      <w:r w:rsidR="00F45055" w:rsidRPr="00070850">
        <w:rPr>
          <w:rFonts w:ascii="Times New Roman" w:hAnsi="Times New Roman" w:cs="Times New Roman"/>
          <w:kern w:val="0"/>
          <w:sz w:val="24"/>
          <w:szCs w:val="24"/>
        </w:rPr>
        <w:t>(</w:t>
      </w:r>
      <w:r w:rsidR="00F45055" w:rsidRPr="00070850">
        <w:rPr>
          <w:rFonts w:ascii="Times New Roman" w:hAnsi="Times New Roman" w:cs="Times New Roman"/>
          <w:i/>
          <w:iCs/>
          <w:kern w:val="0"/>
          <w:sz w:val="24"/>
          <w:szCs w:val="24"/>
        </w:rPr>
        <w:t>n = 3</w:t>
      </w:r>
      <w:r w:rsidR="00F45055" w:rsidRPr="00070850">
        <w:rPr>
          <w:rFonts w:ascii="Times New Roman" w:hAnsi="Times New Roman" w:cs="Times New Roman"/>
          <w:kern w:val="0"/>
          <w:sz w:val="24"/>
          <w:szCs w:val="24"/>
        </w:rPr>
        <w:t>)</w:t>
      </w:r>
      <w:r w:rsidR="009C1F2B" w:rsidRPr="00070850">
        <w:rPr>
          <w:rFonts w:ascii="Times New Roman" w:hAnsi="Times New Roman" w:cs="Times New Roman"/>
          <w:b/>
          <w:bCs/>
          <w:noProof w:val="0"/>
          <w:kern w:val="0"/>
          <w:sz w:val="24"/>
          <w:szCs w:val="24"/>
        </w:rPr>
        <w:t>, and HBV-ACLF patients</w:t>
      </w:r>
      <w:r w:rsidR="00F45055" w:rsidRPr="00070850">
        <w:rPr>
          <w:rFonts w:ascii="Times New Roman" w:hAnsi="Times New Roman" w:cs="Times New Roman"/>
          <w:i/>
          <w:iCs/>
          <w:kern w:val="0"/>
          <w:sz w:val="24"/>
          <w:szCs w:val="24"/>
        </w:rPr>
        <w:t xml:space="preserve"> </w:t>
      </w:r>
      <w:r w:rsidR="00F45055" w:rsidRPr="00070850">
        <w:rPr>
          <w:rFonts w:ascii="Times New Roman" w:hAnsi="Times New Roman" w:cs="Times New Roman"/>
          <w:kern w:val="0"/>
          <w:sz w:val="24"/>
          <w:szCs w:val="24"/>
        </w:rPr>
        <w:t>(</w:t>
      </w:r>
      <w:r w:rsidR="00F45055" w:rsidRPr="00070850">
        <w:rPr>
          <w:rFonts w:ascii="Times New Roman" w:hAnsi="Times New Roman" w:cs="Times New Roman"/>
          <w:i/>
          <w:iCs/>
          <w:kern w:val="0"/>
          <w:sz w:val="24"/>
          <w:szCs w:val="24"/>
        </w:rPr>
        <w:t>n = 3</w:t>
      </w:r>
      <w:r w:rsidR="00F45055" w:rsidRPr="00070850">
        <w:rPr>
          <w:rFonts w:ascii="Times New Roman" w:hAnsi="Times New Roman" w:cs="Times New Roman"/>
          <w:kern w:val="0"/>
          <w:sz w:val="24"/>
          <w:szCs w:val="24"/>
        </w:rPr>
        <w:t>)</w:t>
      </w:r>
      <w:r w:rsidR="009C1F2B" w:rsidRPr="00070850">
        <w:rPr>
          <w:rFonts w:ascii="Times New Roman" w:hAnsi="Times New Roman" w:cs="Times New Roman"/>
          <w:noProof w:val="0"/>
          <w:kern w:val="0"/>
          <w:sz w:val="24"/>
          <w:szCs w:val="24"/>
        </w:rPr>
        <w:t xml:space="preserve">. Correlation, volcano </w:t>
      </w:r>
      <w:r w:rsidR="009C1F2B" w:rsidRPr="00070850">
        <w:rPr>
          <w:rFonts w:ascii="Times New Roman" w:hAnsi="Times New Roman" w:cs="Times New Roman" w:hint="eastAsia"/>
          <w:noProof w:val="0"/>
          <w:kern w:val="0"/>
          <w:sz w:val="24"/>
          <w:szCs w:val="24"/>
        </w:rPr>
        <w:t>pl</w:t>
      </w:r>
      <w:r w:rsidR="009C1F2B" w:rsidRPr="00070850">
        <w:rPr>
          <w:rFonts w:ascii="Times New Roman" w:hAnsi="Times New Roman" w:cs="Times New Roman"/>
          <w:noProof w:val="0"/>
          <w:kern w:val="0"/>
          <w:sz w:val="24"/>
          <w:szCs w:val="24"/>
        </w:rPr>
        <w:t>ot, and heatmap of gene expression of PBMC with or without anti-BTLA crosslinking from NC (</w:t>
      </w:r>
      <w:r w:rsidR="009C1F2B" w:rsidRPr="00070850">
        <w:rPr>
          <w:rFonts w:ascii="Times New Roman" w:hAnsi="Times New Roman" w:cs="Times New Roman"/>
          <w:i/>
          <w:noProof w:val="0"/>
          <w:kern w:val="0"/>
          <w:sz w:val="24"/>
          <w:szCs w:val="24"/>
        </w:rPr>
        <w:t>A</w:t>
      </w:r>
      <w:r w:rsidR="00FB5A75" w:rsidRPr="00070850">
        <w:rPr>
          <w:rFonts w:ascii="Times New Roman" w:hAnsi="Times New Roman" w:cs="Times New Roman"/>
          <w:i/>
          <w:noProof w:val="0"/>
          <w:kern w:val="0"/>
          <w:sz w:val="24"/>
          <w:szCs w:val="24"/>
        </w:rPr>
        <w:t xml:space="preserve">, </w:t>
      </w:r>
      <w:r w:rsidR="009C1F2B" w:rsidRPr="00070850">
        <w:rPr>
          <w:rFonts w:ascii="Times New Roman" w:hAnsi="Times New Roman" w:cs="Times New Roman"/>
          <w:i/>
          <w:noProof w:val="0"/>
          <w:kern w:val="0"/>
          <w:sz w:val="24"/>
          <w:szCs w:val="24"/>
        </w:rPr>
        <w:t>D</w:t>
      </w:r>
      <w:r w:rsidR="00FB5A75" w:rsidRPr="00070850">
        <w:rPr>
          <w:rFonts w:ascii="Times New Roman" w:hAnsi="Times New Roman" w:cs="Times New Roman"/>
          <w:i/>
          <w:noProof w:val="0"/>
          <w:kern w:val="0"/>
          <w:sz w:val="24"/>
          <w:szCs w:val="24"/>
        </w:rPr>
        <w:t xml:space="preserve">, </w:t>
      </w:r>
      <w:r w:rsidR="009C1F2B" w:rsidRPr="00070850">
        <w:rPr>
          <w:rFonts w:ascii="Times New Roman" w:hAnsi="Times New Roman" w:cs="Times New Roman"/>
          <w:i/>
          <w:noProof w:val="0"/>
          <w:kern w:val="0"/>
          <w:sz w:val="24"/>
          <w:szCs w:val="24"/>
        </w:rPr>
        <w:t>G</w:t>
      </w:r>
      <w:r w:rsidR="009C1F2B" w:rsidRPr="00070850">
        <w:rPr>
          <w:rFonts w:ascii="Times New Roman" w:hAnsi="Times New Roman" w:cs="Times New Roman"/>
          <w:noProof w:val="0"/>
          <w:kern w:val="0"/>
          <w:sz w:val="24"/>
          <w:szCs w:val="24"/>
        </w:rPr>
        <w:t>), CHB (</w:t>
      </w:r>
      <w:r w:rsidR="009C1F2B" w:rsidRPr="00070850">
        <w:rPr>
          <w:rFonts w:ascii="Times New Roman" w:hAnsi="Times New Roman" w:cs="Times New Roman"/>
          <w:i/>
          <w:noProof w:val="0"/>
          <w:kern w:val="0"/>
          <w:sz w:val="24"/>
          <w:szCs w:val="24"/>
        </w:rPr>
        <w:t>B</w:t>
      </w:r>
      <w:r w:rsidR="00FB5A75" w:rsidRPr="00070850">
        <w:rPr>
          <w:rFonts w:ascii="Times New Roman" w:hAnsi="Times New Roman" w:cs="Times New Roman"/>
          <w:i/>
          <w:noProof w:val="0"/>
          <w:kern w:val="0"/>
          <w:sz w:val="24"/>
          <w:szCs w:val="24"/>
        </w:rPr>
        <w:t xml:space="preserve">, </w:t>
      </w:r>
      <w:r w:rsidR="009C1F2B" w:rsidRPr="00070850">
        <w:rPr>
          <w:rFonts w:ascii="Times New Roman" w:hAnsi="Times New Roman" w:cs="Times New Roman"/>
          <w:i/>
          <w:noProof w:val="0"/>
          <w:kern w:val="0"/>
          <w:sz w:val="24"/>
          <w:szCs w:val="24"/>
        </w:rPr>
        <w:t>E</w:t>
      </w:r>
      <w:r w:rsidR="00FB5A75" w:rsidRPr="00070850">
        <w:rPr>
          <w:rFonts w:ascii="Times New Roman" w:hAnsi="Times New Roman" w:cs="Times New Roman"/>
          <w:i/>
          <w:noProof w:val="0"/>
          <w:kern w:val="0"/>
          <w:sz w:val="24"/>
          <w:szCs w:val="24"/>
        </w:rPr>
        <w:t xml:space="preserve">, </w:t>
      </w:r>
      <w:r w:rsidR="009C1F2B" w:rsidRPr="00070850">
        <w:rPr>
          <w:rFonts w:ascii="Times New Roman" w:hAnsi="Times New Roman" w:cs="Times New Roman"/>
          <w:i/>
          <w:noProof w:val="0"/>
          <w:kern w:val="0"/>
          <w:sz w:val="24"/>
          <w:szCs w:val="24"/>
        </w:rPr>
        <w:t>H</w:t>
      </w:r>
      <w:r w:rsidR="009C1F2B" w:rsidRPr="00070850">
        <w:rPr>
          <w:rFonts w:ascii="Times New Roman" w:hAnsi="Times New Roman" w:cs="Times New Roman"/>
          <w:noProof w:val="0"/>
          <w:kern w:val="0"/>
          <w:sz w:val="24"/>
          <w:szCs w:val="24"/>
        </w:rPr>
        <w:t>) and HBV-</w:t>
      </w:r>
      <w:r w:rsidR="009C1F2B" w:rsidRPr="00070850">
        <w:rPr>
          <w:rFonts w:ascii="Times New Roman" w:hAnsi="Times New Roman" w:cs="Times New Roman" w:hint="eastAsia"/>
          <w:noProof w:val="0"/>
          <w:kern w:val="0"/>
          <w:sz w:val="24"/>
          <w:szCs w:val="24"/>
        </w:rPr>
        <w:t>ACLF</w:t>
      </w:r>
      <w:r w:rsidR="009C1F2B" w:rsidRPr="00070850">
        <w:rPr>
          <w:rFonts w:ascii="Times New Roman" w:hAnsi="Times New Roman" w:cs="Times New Roman"/>
          <w:noProof w:val="0"/>
          <w:kern w:val="0"/>
          <w:sz w:val="24"/>
          <w:szCs w:val="24"/>
        </w:rPr>
        <w:t xml:space="preserve"> </w:t>
      </w:r>
      <w:r w:rsidR="009C1F2B" w:rsidRPr="00070850">
        <w:rPr>
          <w:rFonts w:ascii="Times New Roman" w:hAnsi="Times New Roman" w:cs="Times New Roman" w:hint="eastAsia"/>
          <w:noProof w:val="0"/>
          <w:kern w:val="0"/>
          <w:sz w:val="24"/>
          <w:szCs w:val="24"/>
        </w:rPr>
        <w:t>patients</w:t>
      </w:r>
      <w:r w:rsidR="009C1F2B" w:rsidRPr="00070850">
        <w:rPr>
          <w:rFonts w:ascii="Times New Roman" w:hAnsi="Times New Roman" w:cs="Times New Roman"/>
          <w:noProof w:val="0"/>
          <w:kern w:val="0"/>
          <w:sz w:val="24"/>
          <w:szCs w:val="24"/>
        </w:rPr>
        <w:t xml:space="preserve"> (</w:t>
      </w:r>
      <w:r w:rsidR="009C1F2B" w:rsidRPr="00070850">
        <w:rPr>
          <w:rFonts w:ascii="Times New Roman" w:hAnsi="Times New Roman" w:cs="Times New Roman"/>
          <w:i/>
          <w:noProof w:val="0"/>
          <w:kern w:val="0"/>
          <w:sz w:val="24"/>
          <w:szCs w:val="24"/>
        </w:rPr>
        <w:t>C</w:t>
      </w:r>
      <w:r w:rsidR="00FB5A75" w:rsidRPr="00070850">
        <w:rPr>
          <w:rFonts w:ascii="Times New Roman" w:hAnsi="Times New Roman" w:cs="Times New Roman"/>
          <w:i/>
          <w:noProof w:val="0"/>
          <w:kern w:val="0"/>
          <w:sz w:val="24"/>
          <w:szCs w:val="24"/>
        </w:rPr>
        <w:t xml:space="preserve">, </w:t>
      </w:r>
      <w:r w:rsidR="009C1F2B" w:rsidRPr="00070850">
        <w:rPr>
          <w:rFonts w:ascii="Times New Roman" w:hAnsi="Times New Roman" w:cs="Times New Roman"/>
          <w:i/>
          <w:noProof w:val="0"/>
          <w:kern w:val="0"/>
          <w:sz w:val="24"/>
          <w:szCs w:val="24"/>
        </w:rPr>
        <w:t>F</w:t>
      </w:r>
      <w:r w:rsidR="00FB5A75" w:rsidRPr="00070850">
        <w:rPr>
          <w:rFonts w:ascii="Times New Roman" w:hAnsi="Times New Roman" w:cs="Times New Roman"/>
          <w:i/>
          <w:noProof w:val="0"/>
          <w:kern w:val="0"/>
          <w:sz w:val="24"/>
          <w:szCs w:val="24"/>
        </w:rPr>
        <w:t xml:space="preserve">, </w:t>
      </w:r>
      <w:r w:rsidR="009C1F2B" w:rsidRPr="00070850">
        <w:rPr>
          <w:rFonts w:ascii="Times New Roman" w:hAnsi="Times New Roman" w:cs="Times New Roman"/>
          <w:i/>
          <w:noProof w:val="0"/>
          <w:kern w:val="0"/>
          <w:sz w:val="24"/>
          <w:szCs w:val="24"/>
        </w:rPr>
        <w:t>I</w:t>
      </w:r>
      <w:r w:rsidR="009C1F2B" w:rsidRPr="00070850">
        <w:rPr>
          <w:rFonts w:ascii="Times New Roman" w:hAnsi="Times New Roman" w:cs="Times New Roman"/>
          <w:noProof w:val="0"/>
          <w:kern w:val="0"/>
          <w:sz w:val="24"/>
          <w:szCs w:val="24"/>
        </w:rPr>
        <w:t>) are shown.</w:t>
      </w:r>
    </w:p>
    <w:p w14:paraId="5BE46F90" w14:textId="2BFC01BD" w:rsidR="009C1F2B" w:rsidRPr="00833E64" w:rsidRDefault="009C1F2B" w:rsidP="00833E64">
      <w:pPr>
        <w:widowControl/>
        <w:spacing w:line="480" w:lineRule="auto"/>
        <w:jc w:val="left"/>
        <w:rPr>
          <w:rFonts w:ascii="Times New Roman" w:hAnsi="Times New Roman" w:cs="Times New Roman"/>
          <w:sz w:val="24"/>
          <w:szCs w:val="24"/>
        </w:rPr>
      </w:pPr>
      <w:r w:rsidRPr="00833E64">
        <w:rPr>
          <w:rFonts w:ascii="Times New Roman" w:hAnsi="Times New Roman" w:cs="Times New Roman"/>
          <w:sz w:val="24"/>
          <w:szCs w:val="24"/>
        </w:rPr>
        <w:br w:type="page"/>
      </w:r>
    </w:p>
    <w:p w14:paraId="7D483670" w14:textId="58926048" w:rsidR="00914C7E" w:rsidRPr="00C92A5F" w:rsidRDefault="008C210A" w:rsidP="00914C7E">
      <w:pPr>
        <w:pStyle w:val="EndNoteBibliography"/>
        <w:spacing w:line="480" w:lineRule="auto"/>
        <w:jc w:val="center"/>
        <w:rPr>
          <w:rFonts w:ascii="Times New Roman" w:hAnsi="Times New Roman" w:cs="Times New Roman"/>
          <w:b/>
          <w:bCs/>
          <w:szCs w:val="24"/>
        </w:rPr>
      </w:pPr>
      <w:bookmarkStart w:id="43" w:name="_Hlk35203844"/>
      <w:r w:rsidRPr="00C92A5F">
        <w:rPr>
          <w:rFonts w:ascii="Times New Roman" w:hAnsi="Times New Roman" w:cs="Times New Roman"/>
          <w:b/>
          <w:bCs/>
          <w:sz w:val="24"/>
          <w:szCs w:val="24"/>
        </w:rPr>
        <w:lastRenderedPageBreak/>
        <w:t>Supplementary</w:t>
      </w:r>
      <w:r w:rsidR="00914C7E" w:rsidRPr="00C92A5F">
        <w:rPr>
          <w:rFonts w:ascii="Times New Roman" w:hAnsi="Times New Roman" w:cs="Times New Roman"/>
          <w:b/>
          <w:bCs/>
          <w:sz w:val="24"/>
          <w:szCs w:val="24"/>
        </w:rPr>
        <w:t xml:space="preserve"> table 1. Demographic and clinical characteristics of subjects</w:t>
      </w:r>
    </w:p>
    <w:tbl>
      <w:tblPr>
        <w:tblpPr w:leftFromText="180" w:rightFromText="180" w:vertAnchor="text" w:horzAnchor="margin" w:tblpXSpec="center" w:tblpY="1"/>
        <w:tblOverlap w:val="never"/>
        <w:tblW w:w="8279" w:type="dxa"/>
        <w:tblBorders>
          <w:top w:val="single" w:sz="12" w:space="0" w:color="auto"/>
          <w:bottom w:val="single" w:sz="12" w:space="0" w:color="auto"/>
        </w:tblBorders>
        <w:tblLayout w:type="fixed"/>
        <w:tblLook w:val="04A0" w:firstRow="1" w:lastRow="0" w:firstColumn="1" w:lastColumn="0" w:noHBand="0" w:noVBand="1"/>
      </w:tblPr>
      <w:tblGrid>
        <w:gridCol w:w="2751"/>
        <w:gridCol w:w="1275"/>
        <w:gridCol w:w="1985"/>
        <w:gridCol w:w="2268"/>
      </w:tblGrid>
      <w:tr w:rsidR="00545305" w:rsidRPr="00F13F68" w14:paraId="7DE2E070" w14:textId="77777777" w:rsidTr="00CF0267">
        <w:trPr>
          <w:trHeight w:val="300"/>
        </w:trPr>
        <w:tc>
          <w:tcPr>
            <w:tcW w:w="2751" w:type="dxa"/>
            <w:tcBorders>
              <w:top w:val="single" w:sz="12" w:space="0" w:color="auto"/>
            </w:tcBorders>
            <w:shd w:val="clear" w:color="auto" w:fill="auto"/>
            <w:tcMar>
              <w:left w:w="57" w:type="dxa"/>
              <w:right w:w="57" w:type="dxa"/>
            </w:tcMar>
            <w:vAlign w:val="center"/>
          </w:tcPr>
          <w:p w14:paraId="153AD7F5" w14:textId="77777777" w:rsidR="00545305" w:rsidRPr="00F13F68" w:rsidRDefault="00545305" w:rsidP="00CF0267">
            <w:pPr>
              <w:spacing w:line="480" w:lineRule="auto"/>
              <w:ind w:rightChars="200" w:right="420"/>
              <w:jc w:val="center"/>
              <w:rPr>
                <w:rFonts w:ascii="Times New Roman" w:hAnsi="Times New Roman" w:cs="Times New Roman"/>
                <w:b/>
                <w:sz w:val="16"/>
                <w:szCs w:val="18"/>
                <w:lang w:val="it-IT"/>
              </w:rPr>
            </w:pPr>
            <w:bookmarkStart w:id="44" w:name="_Hlk102157329"/>
            <w:bookmarkStart w:id="45" w:name="_Hlk34222990"/>
            <w:r w:rsidRPr="00F13F68">
              <w:rPr>
                <w:rFonts w:ascii="Times New Roman" w:hAnsi="Times New Roman" w:cs="Times New Roman"/>
                <w:b/>
                <w:sz w:val="16"/>
                <w:szCs w:val="18"/>
                <w:lang w:val="it-IT"/>
              </w:rPr>
              <w:t>group</w:t>
            </w:r>
          </w:p>
        </w:tc>
        <w:tc>
          <w:tcPr>
            <w:tcW w:w="1275" w:type="dxa"/>
            <w:tcBorders>
              <w:top w:val="single" w:sz="12" w:space="0" w:color="auto"/>
            </w:tcBorders>
            <w:tcMar>
              <w:left w:w="57" w:type="dxa"/>
              <w:right w:w="57" w:type="dxa"/>
            </w:tcMar>
            <w:vAlign w:val="center"/>
          </w:tcPr>
          <w:p w14:paraId="0D7B8BED" w14:textId="77777777" w:rsidR="00545305" w:rsidRPr="00F13F68" w:rsidRDefault="00545305" w:rsidP="00CF0267">
            <w:pPr>
              <w:spacing w:line="480" w:lineRule="auto"/>
              <w:jc w:val="center"/>
              <w:rPr>
                <w:rFonts w:ascii="Times New Roman" w:hAnsi="Times New Roman" w:cs="Times New Roman"/>
                <w:b/>
                <w:sz w:val="16"/>
                <w:szCs w:val="18"/>
                <w:lang w:val="it-IT"/>
              </w:rPr>
            </w:pPr>
            <w:r w:rsidRPr="00F13F68">
              <w:rPr>
                <w:rFonts w:ascii="Times New Roman" w:hAnsi="Times New Roman" w:cs="Times New Roman"/>
                <w:b/>
                <w:sz w:val="16"/>
                <w:szCs w:val="18"/>
                <w:lang w:val="it-IT"/>
              </w:rPr>
              <w:t>NC (</w:t>
            </w:r>
            <w:r w:rsidRPr="00F13F68">
              <w:rPr>
                <w:rFonts w:ascii="Times New Roman" w:hAnsi="Times New Roman" w:cs="Times New Roman"/>
                <w:b/>
                <w:i/>
                <w:iCs/>
                <w:sz w:val="16"/>
                <w:szCs w:val="18"/>
                <w:lang w:val="it-IT"/>
              </w:rPr>
              <w:t>n</w:t>
            </w:r>
            <w:r w:rsidRPr="00F13F68">
              <w:rPr>
                <w:rFonts w:ascii="Times New Roman" w:hAnsi="Times New Roman" w:cs="Times New Roman"/>
                <w:b/>
                <w:sz w:val="16"/>
                <w:szCs w:val="18"/>
                <w:lang w:val="it-IT"/>
              </w:rPr>
              <w:t xml:space="preserve"> = 90)</w:t>
            </w:r>
          </w:p>
        </w:tc>
        <w:tc>
          <w:tcPr>
            <w:tcW w:w="1985" w:type="dxa"/>
            <w:tcBorders>
              <w:top w:val="single" w:sz="12" w:space="0" w:color="auto"/>
              <w:right w:val="nil"/>
            </w:tcBorders>
            <w:shd w:val="clear" w:color="auto" w:fill="auto"/>
            <w:tcMar>
              <w:left w:w="57" w:type="dxa"/>
              <w:right w:w="57" w:type="dxa"/>
            </w:tcMar>
            <w:vAlign w:val="center"/>
          </w:tcPr>
          <w:p w14:paraId="57B3C63B" w14:textId="77777777" w:rsidR="00545305" w:rsidRPr="00F13F68" w:rsidRDefault="00545305" w:rsidP="00CF0267">
            <w:pPr>
              <w:spacing w:line="480" w:lineRule="auto"/>
              <w:jc w:val="center"/>
              <w:rPr>
                <w:rFonts w:ascii="Times New Roman" w:hAnsi="Times New Roman" w:cs="Times New Roman"/>
                <w:b/>
                <w:sz w:val="16"/>
                <w:szCs w:val="18"/>
                <w:lang w:val="it-IT"/>
              </w:rPr>
            </w:pPr>
            <w:r w:rsidRPr="00F13F68">
              <w:rPr>
                <w:rFonts w:ascii="Times New Roman" w:hAnsi="Times New Roman" w:cs="Times New Roman"/>
                <w:b/>
                <w:sz w:val="16"/>
                <w:szCs w:val="18"/>
                <w:lang w:val="it-IT"/>
              </w:rPr>
              <w:t>CHB (</w:t>
            </w:r>
            <w:r w:rsidRPr="00F13F68">
              <w:rPr>
                <w:rFonts w:ascii="Times New Roman" w:hAnsi="Times New Roman" w:cs="Times New Roman"/>
                <w:b/>
                <w:i/>
                <w:iCs/>
                <w:sz w:val="16"/>
                <w:szCs w:val="18"/>
                <w:lang w:val="it-IT"/>
              </w:rPr>
              <w:t>n</w:t>
            </w:r>
            <w:r w:rsidRPr="00F13F68">
              <w:rPr>
                <w:rFonts w:ascii="Times New Roman" w:hAnsi="Times New Roman" w:cs="Times New Roman"/>
                <w:b/>
                <w:sz w:val="16"/>
                <w:szCs w:val="18"/>
                <w:lang w:val="it-IT"/>
              </w:rPr>
              <w:t xml:space="preserve"> = 104)</w:t>
            </w:r>
          </w:p>
        </w:tc>
        <w:tc>
          <w:tcPr>
            <w:tcW w:w="2268" w:type="dxa"/>
            <w:tcBorders>
              <w:top w:val="single" w:sz="12" w:space="0" w:color="auto"/>
              <w:left w:val="nil"/>
              <w:bottom w:val="single" w:sz="4" w:space="0" w:color="auto"/>
            </w:tcBorders>
            <w:shd w:val="clear" w:color="auto" w:fill="auto"/>
            <w:vAlign w:val="center"/>
          </w:tcPr>
          <w:p w14:paraId="26C8BC0C" w14:textId="77777777" w:rsidR="00545305" w:rsidRPr="00F13F68" w:rsidRDefault="00545305" w:rsidP="00CF0267">
            <w:pPr>
              <w:spacing w:line="480" w:lineRule="auto"/>
              <w:jc w:val="center"/>
              <w:rPr>
                <w:rFonts w:ascii="Times New Roman" w:hAnsi="Times New Roman" w:cs="Times New Roman"/>
                <w:b/>
                <w:sz w:val="16"/>
                <w:szCs w:val="18"/>
                <w:lang w:val="it-IT"/>
              </w:rPr>
            </w:pPr>
            <w:r w:rsidRPr="00F13F68">
              <w:rPr>
                <w:rFonts w:ascii="Times New Roman" w:hAnsi="Times New Roman" w:cs="Times New Roman"/>
                <w:b/>
                <w:sz w:val="16"/>
                <w:szCs w:val="18"/>
                <w:lang w:val="it-IT"/>
              </w:rPr>
              <w:t>HBV-ACLF (</w:t>
            </w:r>
            <w:r w:rsidRPr="00F13F68">
              <w:rPr>
                <w:rFonts w:ascii="Times New Roman" w:hAnsi="Times New Roman" w:cs="Times New Roman"/>
                <w:b/>
                <w:i/>
                <w:iCs/>
                <w:sz w:val="16"/>
                <w:szCs w:val="18"/>
                <w:lang w:val="it-IT"/>
              </w:rPr>
              <w:t xml:space="preserve"> n</w:t>
            </w:r>
            <w:r w:rsidRPr="00F13F68">
              <w:rPr>
                <w:rFonts w:ascii="Times New Roman" w:hAnsi="Times New Roman" w:cs="Times New Roman"/>
                <w:b/>
                <w:sz w:val="16"/>
                <w:szCs w:val="18"/>
                <w:lang w:val="it-IT"/>
              </w:rPr>
              <w:t xml:space="preserve"> = 71)</w:t>
            </w:r>
          </w:p>
        </w:tc>
      </w:tr>
      <w:tr w:rsidR="00545305" w:rsidRPr="00F13F68" w14:paraId="209E0199" w14:textId="77777777" w:rsidTr="00CF0267">
        <w:trPr>
          <w:trHeight w:val="311"/>
        </w:trPr>
        <w:tc>
          <w:tcPr>
            <w:tcW w:w="2751" w:type="dxa"/>
            <w:tcBorders>
              <w:top w:val="single" w:sz="12" w:space="0" w:color="auto"/>
            </w:tcBorders>
            <w:shd w:val="clear" w:color="auto" w:fill="auto"/>
            <w:tcMar>
              <w:left w:w="57" w:type="dxa"/>
              <w:right w:w="57" w:type="dxa"/>
            </w:tcMar>
            <w:vAlign w:val="center"/>
          </w:tcPr>
          <w:p w14:paraId="03C91EDA"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Sex (Male, %)</w:t>
            </w:r>
          </w:p>
        </w:tc>
        <w:tc>
          <w:tcPr>
            <w:tcW w:w="1275" w:type="dxa"/>
            <w:tcBorders>
              <w:top w:val="single" w:sz="12" w:space="0" w:color="auto"/>
            </w:tcBorders>
            <w:tcMar>
              <w:left w:w="57" w:type="dxa"/>
              <w:right w:w="57" w:type="dxa"/>
            </w:tcMar>
            <w:vAlign w:val="center"/>
          </w:tcPr>
          <w:p w14:paraId="55B155E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29 (32.22%)</w:t>
            </w:r>
          </w:p>
        </w:tc>
        <w:tc>
          <w:tcPr>
            <w:tcW w:w="1985" w:type="dxa"/>
            <w:tcBorders>
              <w:top w:val="single" w:sz="12" w:space="0" w:color="auto"/>
            </w:tcBorders>
            <w:shd w:val="clear" w:color="auto" w:fill="auto"/>
            <w:tcMar>
              <w:left w:w="57" w:type="dxa"/>
              <w:right w:w="57" w:type="dxa"/>
            </w:tcMar>
            <w:vAlign w:val="center"/>
          </w:tcPr>
          <w:p w14:paraId="0F396E6A"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 xml:space="preserve">82 (78.85%) </w:t>
            </w:r>
            <w:r w:rsidRPr="00F13F68">
              <w:rPr>
                <w:rFonts w:ascii="Times New Roman" w:hAnsi="Times New Roman" w:cs="Times New Roman"/>
                <w:sz w:val="16"/>
                <w:szCs w:val="18"/>
                <w:vertAlign w:val="superscript"/>
              </w:rPr>
              <w:t>c</w:t>
            </w:r>
          </w:p>
        </w:tc>
        <w:tc>
          <w:tcPr>
            <w:tcW w:w="2268" w:type="dxa"/>
            <w:tcBorders>
              <w:top w:val="single" w:sz="12" w:space="0" w:color="auto"/>
            </w:tcBorders>
            <w:tcMar>
              <w:left w:w="57" w:type="dxa"/>
              <w:right w:w="57" w:type="dxa"/>
            </w:tcMar>
            <w:vAlign w:val="center"/>
          </w:tcPr>
          <w:p w14:paraId="294D96C6"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 xml:space="preserve">58 (81.69%) </w:t>
            </w:r>
            <w:r w:rsidRPr="00F13F68">
              <w:rPr>
                <w:rFonts w:ascii="Times New Roman" w:hAnsi="Times New Roman" w:cs="Times New Roman"/>
                <w:sz w:val="16"/>
                <w:szCs w:val="18"/>
                <w:vertAlign w:val="superscript"/>
              </w:rPr>
              <w:t>b</w:t>
            </w:r>
          </w:p>
        </w:tc>
      </w:tr>
      <w:tr w:rsidR="00545305" w:rsidRPr="00F13F68" w14:paraId="7BBA8A18" w14:textId="77777777" w:rsidTr="00CF0267">
        <w:trPr>
          <w:trHeight w:val="319"/>
        </w:trPr>
        <w:tc>
          <w:tcPr>
            <w:tcW w:w="2751" w:type="dxa"/>
            <w:shd w:val="clear" w:color="auto" w:fill="auto"/>
            <w:tcMar>
              <w:left w:w="57" w:type="dxa"/>
              <w:right w:w="57" w:type="dxa"/>
            </w:tcMar>
            <w:vAlign w:val="center"/>
          </w:tcPr>
          <w:p w14:paraId="68B011FD"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Age (years)</w:t>
            </w:r>
          </w:p>
        </w:tc>
        <w:tc>
          <w:tcPr>
            <w:tcW w:w="1275" w:type="dxa"/>
            <w:tcMar>
              <w:left w:w="57" w:type="dxa"/>
              <w:right w:w="57" w:type="dxa"/>
            </w:tcMar>
            <w:vAlign w:val="center"/>
          </w:tcPr>
          <w:p w14:paraId="45AEF4B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30.00 (26.0-43.5)</w:t>
            </w:r>
          </w:p>
        </w:tc>
        <w:tc>
          <w:tcPr>
            <w:tcW w:w="1985" w:type="dxa"/>
            <w:shd w:val="clear" w:color="auto" w:fill="auto"/>
            <w:tcMar>
              <w:left w:w="57" w:type="dxa"/>
              <w:right w:w="57" w:type="dxa"/>
            </w:tcMar>
            <w:vAlign w:val="center"/>
          </w:tcPr>
          <w:p w14:paraId="63EF2091"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31.00 (26.00-40.75)</w:t>
            </w:r>
          </w:p>
        </w:tc>
        <w:tc>
          <w:tcPr>
            <w:tcW w:w="2268" w:type="dxa"/>
            <w:tcMar>
              <w:left w:w="57" w:type="dxa"/>
              <w:right w:w="57" w:type="dxa"/>
            </w:tcMar>
            <w:vAlign w:val="center"/>
          </w:tcPr>
          <w:p w14:paraId="67C13FD4"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45.00 (35.00-52.25)</w:t>
            </w:r>
            <w:r w:rsidRPr="00F13F68">
              <w:rPr>
                <w:rFonts w:ascii="Times New Roman" w:hAnsi="Times New Roman" w:cs="Times New Roman"/>
                <w:sz w:val="16"/>
                <w:szCs w:val="18"/>
                <w:vertAlign w:val="superscript"/>
              </w:rPr>
              <w:t xml:space="preserve"> a, b</w:t>
            </w:r>
          </w:p>
        </w:tc>
      </w:tr>
      <w:tr w:rsidR="00545305" w:rsidRPr="00F13F68" w14:paraId="5A2DC075" w14:textId="77777777" w:rsidTr="00CF0267">
        <w:trPr>
          <w:trHeight w:val="319"/>
        </w:trPr>
        <w:tc>
          <w:tcPr>
            <w:tcW w:w="2751" w:type="dxa"/>
            <w:shd w:val="clear" w:color="auto" w:fill="auto"/>
            <w:tcMar>
              <w:left w:w="57" w:type="dxa"/>
              <w:right w:w="57" w:type="dxa"/>
            </w:tcMar>
            <w:vAlign w:val="center"/>
          </w:tcPr>
          <w:p w14:paraId="3E50B201"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Hepatitis B virus s antigen (IU/ml</w:t>
            </w:r>
            <w:r w:rsidRPr="00F13F68">
              <w:rPr>
                <w:rFonts w:ascii="Times New Roman" w:hAnsi="Times New Roman" w:cs="Times New Roman"/>
                <w:sz w:val="16"/>
                <w:szCs w:val="18"/>
                <w:lang w:val="it-IT"/>
              </w:rPr>
              <w:t>）</w:t>
            </w:r>
          </w:p>
        </w:tc>
        <w:tc>
          <w:tcPr>
            <w:tcW w:w="1275" w:type="dxa"/>
            <w:tcMar>
              <w:left w:w="57" w:type="dxa"/>
              <w:right w:w="57" w:type="dxa"/>
            </w:tcMar>
            <w:vAlign w:val="center"/>
          </w:tcPr>
          <w:p w14:paraId="38C9B0CC"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2C90532F"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7250.00 (2240.38-20801.67)</w:t>
            </w:r>
          </w:p>
        </w:tc>
        <w:tc>
          <w:tcPr>
            <w:tcW w:w="2268" w:type="dxa"/>
            <w:tcMar>
              <w:left w:w="57" w:type="dxa"/>
              <w:right w:w="57" w:type="dxa"/>
            </w:tcMar>
            <w:vAlign w:val="center"/>
          </w:tcPr>
          <w:p w14:paraId="37D3FA15"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1141.76 (250.00-6055.56)</w:t>
            </w:r>
          </w:p>
        </w:tc>
      </w:tr>
      <w:tr w:rsidR="00545305" w:rsidRPr="00F13F68" w14:paraId="247DAD57" w14:textId="77777777" w:rsidTr="00CF0267">
        <w:trPr>
          <w:trHeight w:val="319"/>
        </w:trPr>
        <w:tc>
          <w:tcPr>
            <w:tcW w:w="2751" w:type="dxa"/>
            <w:shd w:val="clear" w:color="auto" w:fill="auto"/>
            <w:tcMar>
              <w:left w:w="57" w:type="dxa"/>
              <w:right w:w="57" w:type="dxa"/>
            </w:tcMar>
            <w:vAlign w:val="center"/>
          </w:tcPr>
          <w:p w14:paraId="283D37A0"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Hepatitis B virus e antigen (positive, %)</w:t>
            </w:r>
          </w:p>
        </w:tc>
        <w:tc>
          <w:tcPr>
            <w:tcW w:w="1275" w:type="dxa"/>
            <w:tcMar>
              <w:left w:w="57" w:type="dxa"/>
              <w:right w:w="57" w:type="dxa"/>
            </w:tcMar>
            <w:vAlign w:val="center"/>
          </w:tcPr>
          <w:p w14:paraId="4F8BB6E9"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DF4F4EB"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81 (77.88%)</w:t>
            </w:r>
          </w:p>
        </w:tc>
        <w:tc>
          <w:tcPr>
            <w:tcW w:w="2268" w:type="dxa"/>
            <w:tcMar>
              <w:left w:w="57" w:type="dxa"/>
              <w:right w:w="57" w:type="dxa"/>
            </w:tcMar>
            <w:vAlign w:val="center"/>
          </w:tcPr>
          <w:p w14:paraId="7964A0E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 xml:space="preserve">28 (39.44%) </w:t>
            </w:r>
            <w:r w:rsidRPr="00F13F68">
              <w:rPr>
                <w:rFonts w:ascii="Times New Roman" w:hAnsi="Times New Roman" w:cs="Times New Roman"/>
                <w:sz w:val="16"/>
                <w:szCs w:val="18"/>
                <w:vertAlign w:val="superscript"/>
              </w:rPr>
              <w:t>a</w:t>
            </w:r>
          </w:p>
        </w:tc>
      </w:tr>
      <w:tr w:rsidR="00545305" w:rsidRPr="00F13F68" w14:paraId="429C0808" w14:textId="77777777" w:rsidTr="00CF0267">
        <w:trPr>
          <w:trHeight w:val="319"/>
        </w:trPr>
        <w:tc>
          <w:tcPr>
            <w:tcW w:w="2751" w:type="dxa"/>
            <w:shd w:val="clear" w:color="auto" w:fill="auto"/>
            <w:tcMar>
              <w:left w:w="57" w:type="dxa"/>
              <w:right w:w="57" w:type="dxa"/>
            </w:tcMar>
            <w:vAlign w:val="center"/>
          </w:tcPr>
          <w:p w14:paraId="046F99FB"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HBV DNA (Lg IU/ml)</w:t>
            </w:r>
          </w:p>
        </w:tc>
        <w:tc>
          <w:tcPr>
            <w:tcW w:w="1275" w:type="dxa"/>
            <w:tcMar>
              <w:left w:w="57" w:type="dxa"/>
              <w:right w:w="57" w:type="dxa"/>
            </w:tcMar>
            <w:vAlign w:val="center"/>
          </w:tcPr>
          <w:p w14:paraId="4872EE93"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7C3766AC"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7.34 (4.59-8.21)</w:t>
            </w:r>
          </w:p>
        </w:tc>
        <w:tc>
          <w:tcPr>
            <w:tcW w:w="2268" w:type="dxa"/>
            <w:tcMar>
              <w:left w:w="57" w:type="dxa"/>
              <w:right w:w="57" w:type="dxa"/>
            </w:tcMar>
            <w:vAlign w:val="center"/>
          </w:tcPr>
          <w:p w14:paraId="746ADC8D"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3.69 (2.70-6.13)</w:t>
            </w:r>
            <w:r w:rsidRPr="00F13F68">
              <w:rPr>
                <w:rFonts w:ascii="Times New Roman" w:hAnsi="Times New Roman" w:cs="Times New Roman"/>
                <w:sz w:val="16"/>
                <w:szCs w:val="18"/>
                <w:vertAlign w:val="superscript"/>
              </w:rPr>
              <w:t xml:space="preserve"> a</w:t>
            </w:r>
          </w:p>
        </w:tc>
      </w:tr>
      <w:tr w:rsidR="00545305" w:rsidRPr="00F13F68" w14:paraId="753428AB" w14:textId="77777777" w:rsidTr="00CF0267">
        <w:trPr>
          <w:trHeight w:val="319"/>
        </w:trPr>
        <w:tc>
          <w:tcPr>
            <w:tcW w:w="2751" w:type="dxa"/>
            <w:shd w:val="clear" w:color="auto" w:fill="auto"/>
            <w:tcMar>
              <w:left w:w="57" w:type="dxa"/>
              <w:right w:w="57" w:type="dxa"/>
            </w:tcMar>
            <w:vAlign w:val="center"/>
          </w:tcPr>
          <w:p w14:paraId="76ECE9A7"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Albumin (g/L)</w:t>
            </w:r>
          </w:p>
        </w:tc>
        <w:tc>
          <w:tcPr>
            <w:tcW w:w="1275" w:type="dxa"/>
            <w:tcMar>
              <w:left w:w="57" w:type="dxa"/>
              <w:right w:w="57" w:type="dxa"/>
            </w:tcMar>
            <w:vAlign w:val="center"/>
          </w:tcPr>
          <w:p w14:paraId="79CCA832"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B5D822C"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41.50 (39.30-44.50)</w:t>
            </w:r>
          </w:p>
        </w:tc>
        <w:tc>
          <w:tcPr>
            <w:tcW w:w="2268" w:type="dxa"/>
            <w:tcMar>
              <w:left w:w="57" w:type="dxa"/>
              <w:right w:w="57" w:type="dxa"/>
            </w:tcMar>
            <w:vAlign w:val="center"/>
          </w:tcPr>
          <w:p w14:paraId="0D579D24"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33.00 (30.55-38.73)</w:t>
            </w:r>
            <w:r w:rsidRPr="00F13F68">
              <w:rPr>
                <w:rFonts w:ascii="Times New Roman" w:hAnsi="Times New Roman" w:cs="Times New Roman"/>
                <w:sz w:val="16"/>
                <w:szCs w:val="18"/>
                <w:vertAlign w:val="superscript"/>
              </w:rPr>
              <w:t xml:space="preserve"> a</w:t>
            </w:r>
          </w:p>
        </w:tc>
      </w:tr>
      <w:tr w:rsidR="00545305" w:rsidRPr="00F13F68" w14:paraId="534CDBAC" w14:textId="77777777" w:rsidTr="00CF0267">
        <w:trPr>
          <w:trHeight w:val="366"/>
        </w:trPr>
        <w:tc>
          <w:tcPr>
            <w:tcW w:w="2751" w:type="dxa"/>
            <w:shd w:val="clear" w:color="auto" w:fill="auto"/>
            <w:tcMar>
              <w:left w:w="57" w:type="dxa"/>
              <w:right w:w="57" w:type="dxa"/>
            </w:tcMar>
            <w:vAlign w:val="center"/>
          </w:tcPr>
          <w:p w14:paraId="6D0929F8"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Total bilirubin (μmol/L)</w:t>
            </w:r>
          </w:p>
        </w:tc>
        <w:tc>
          <w:tcPr>
            <w:tcW w:w="1275" w:type="dxa"/>
            <w:tcMar>
              <w:left w:w="57" w:type="dxa"/>
              <w:right w:w="57" w:type="dxa"/>
            </w:tcMar>
            <w:vAlign w:val="center"/>
          </w:tcPr>
          <w:p w14:paraId="139C070F"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63C77695"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18.80 (12.70-40.95)</w:t>
            </w:r>
          </w:p>
        </w:tc>
        <w:tc>
          <w:tcPr>
            <w:tcW w:w="2268" w:type="dxa"/>
            <w:tcMar>
              <w:left w:w="57" w:type="dxa"/>
              <w:right w:w="57" w:type="dxa"/>
            </w:tcMar>
            <w:vAlign w:val="center"/>
          </w:tcPr>
          <w:p w14:paraId="761D0B71"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365.70 (279.70-462.40)</w:t>
            </w:r>
            <w:r w:rsidRPr="00F13F68">
              <w:rPr>
                <w:rFonts w:ascii="Times New Roman" w:hAnsi="Times New Roman" w:cs="Times New Roman"/>
                <w:sz w:val="16"/>
                <w:szCs w:val="18"/>
                <w:vertAlign w:val="superscript"/>
              </w:rPr>
              <w:t xml:space="preserve"> a</w:t>
            </w:r>
          </w:p>
        </w:tc>
      </w:tr>
      <w:tr w:rsidR="00545305" w:rsidRPr="00F13F68" w14:paraId="4F4A49C0" w14:textId="77777777" w:rsidTr="00CF0267">
        <w:trPr>
          <w:trHeight w:val="319"/>
        </w:trPr>
        <w:tc>
          <w:tcPr>
            <w:tcW w:w="2751" w:type="dxa"/>
            <w:shd w:val="clear" w:color="auto" w:fill="auto"/>
            <w:tcMar>
              <w:left w:w="57" w:type="dxa"/>
              <w:right w:w="57" w:type="dxa"/>
            </w:tcMar>
            <w:vAlign w:val="center"/>
          </w:tcPr>
          <w:p w14:paraId="4694256F"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Alanine aminotransferase (IU/L)</w:t>
            </w:r>
          </w:p>
        </w:tc>
        <w:tc>
          <w:tcPr>
            <w:tcW w:w="1275" w:type="dxa"/>
            <w:tcMar>
              <w:left w:w="57" w:type="dxa"/>
              <w:right w:w="57" w:type="dxa"/>
            </w:tcMar>
            <w:vAlign w:val="center"/>
          </w:tcPr>
          <w:p w14:paraId="3C6CE5E5"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8BC627A"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229.00 (126.50-473.50)</w:t>
            </w:r>
          </w:p>
        </w:tc>
        <w:tc>
          <w:tcPr>
            <w:tcW w:w="2268" w:type="dxa"/>
            <w:tcMar>
              <w:left w:w="57" w:type="dxa"/>
              <w:right w:w="57" w:type="dxa"/>
            </w:tcMar>
            <w:vAlign w:val="center"/>
          </w:tcPr>
          <w:p w14:paraId="2E1AA575"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103.00 (54.50-414.50)</w:t>
            </w:r>
            <w:r w:rsidRPr="00F13F68">
              <w:rPr>
                <w:rFonts w:ascii="Times New Roman" w:hAnsi="Times New Roman" w:cs="Times New Roman"/>
                <w:sz w:val="16"/>
                <w:szCs w:val="18"/>
                <w:vertAlign w:val="superscript"/>
              </w:rPr>
              <w:t xml:space="preserve"> a</w:t>
            </w:r>
          </w:p>
        </w:tc>
      </w:tr>
      <w:tr w:rsidR="00545305" w:rsidRPr="00F13F68" w14:paraId="1354B358" w14:textId="77777777" w:rsidTr="00CF0267">
        <w:trPr>
          <w:trHeight w:val="319"/>
        </w:trPr>
        <w:tc>
          <w:tcPr>
            <w:tcW w:w="2751" w:type="dxa"/>
            <w:shd w:val="clear" w:color="auto" w:fill="auto"/>
            <w:tcMar>
              <w:left w:w="57" w:type="dxa"/>
              <w:right w:w="57" w:type="dxa"/>
            </w:tcMar>
            <w:vAlign w:val="center"/>
          </w:tcPr>
          <w:p w14:paraId="6FFC3931"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Aspartate aminotransferase (IU/L)</w:t>
            </w:r>
          </w:p>
        </w:tc>
        <w:tc>
          <w:tcPr>
            <w:tcW w:w="1275" w:type="dxa"/>
            <w:tcMar>
              <w:left w:w="57" w:type="dxa"/>
              <w:right w:w="57" w:type="dxa"/>
            </w:tcMar>
            <w:vAlign w:val="center"/>
          </w:tcPr>
          <w:p w14:paraId="3A2B02F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1F1D8271"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110.00 (51.00-217.50)</w:t>
            </w:r>
          </w:p>
        </w:tc>
        <w:tc>
          <w:tcPr>
            <w:tcW w:w="2268" w:type="dxa"/>
            <w:tcMar>
              <w:left w:w="57" w:type="dxa"/>
              <w:right w:w="57" w:type="dxa"/>
            </w:tcMar>
            <w:vAlign w:val="center"/>
          </w:tcPr>
          <w:p w14:paraId="4A21F22E"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107.50 (65.75-231.00)</w:t>
            </w:r>
          </w:p>
        </w:tc>
      </w:tr>
      <w:tr w:rsidR="00545305" w:rsidRPr="00F13F68" w14:paraId="04DF2E12" w14:textId="77777777" w:rsidTr="00CF0267">
        <w:trPr>
          <w:trHeight w:val="319"/>
        </w:trPr>
        <w:tc>
          <w:tcPr>
            <w:tcW w:w="2751" w:type="dxa"/>
            <w:shd w:val="clear" w:color="auto" w:fill="auto"/>
            <w:tcMar>
              <w:left w:w="57" w:type="dxa"/>
              <w:right w:w="57" w:type="dxa"/>
            </w:tcMar>
            <w:vAlign w:val="center"/>
          </w:tcPr>
          <w:p w14:paraId="3370E846"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Alkaline phosphatase (U/L)</w:t>
            </w:r>
          </w:p>
        </w:tc>
        <w:tc>
          <w:tcPr>
            <w:tcW w:w="1275" w:type="dxa"/>
            <w:tcMar>
              <w:left w:w="57" w:type="dxa"/>
              <w:right w:w="57" w:type="dxa"/>
            </w:tcMar>
            <w:vAlign w:val="center"/>
          </w:tcPr>
          <w:p w14:paraId="0D8B8CD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DA6CB8E" w14:textId="77777777" w:rsidR="00545305" w:rsidRPr="00F13F68" w:rsidRDefault="00545305" w:rsidP="00CF0267">
            <w:pPr>
              <w:widowControl/>
              <w:jc w:val="center"/>
              <w:rPr>
                <w:rFonts w:ascii="Times New Roman" w:hAnsi="Times New Roman" w:cs="Times New Roman"/>
                <w:sz w:val="16"/>
                <w:szCs w:val="18"/>
              </w:rPr>
            </w:pPr>
            <w:r w:rsidRPr="00F13F68">
              <w:rPr>
                <w:rFonts w:ascii="Times New Roman" w:hAnsi="Times New Roman" w:cs="Times New Roman"/>
                <w:sz w:val="16"/>
                <w:szCs w:val="18"/>
              </w:rPr>
              <w:t>90.00(71.00-122.00)</w:t>
            </w:r>
          </w:p>
        </w:tc>
        <w:tc>
          <w:tcPr>
            <w:tcW w:w="2268" w:type="dxa"/>
            <w:tcMar>
              <w:left w:w="57" w:type="dxa"/>
              <w:right w:w="57" w:type="dxa"/>
            </w:tcMar>
            <w:vAlign w:val="center"/>
          </w:tcPr>
          <w:p w14:paraId="42DBC9F2" w14:textId="77777777" w:rsidR="00545305" w:rsidRPr="00F13F68" w:rsidRDefault="00545305" w:rsidP="00CF0267">
            <w:pPr>
              <w:widowControl/>
              <w:jc w:val="center"/>
              <w:rPr>
                <w:rFonts w:ascii="Times New Roman" w:hAnsi="Times New Roman" w:cs="Times New Roman"/>
                <w:sz w:val="16"/>
                <w:szCs w:val="18"/>
              </w:rPr>
            </w:pPr>
            <w:r w:rsidRPr="00F13F68">
              <w:rPr>
                <w:rFonts w:ascii="Times New Roman" w:hAnsi="Times New Roman" w:cs="Times New Roman"/>
                <w:sz w:val="16"/>
                <w:szCs w:val="18"/>
              </w:rPr>
              <w:t xml:space="preserve">131.00(104.50-156.00) </w:t>
            </w:r>
            <w:r w:rsidRPr="00F13F68">
              <w:rPr>
                <w:rFonts w:ascii="Times New Roman" w:hAnsi="Times New Roman" w:cs="Times New Roman"/>
                <w:sz w:val="16"/>
                <w:szCs w:val="18"/>
                <w:vertAlign w:val="superscript"/>
              </w:rPr>
              <w:t>a</w:t>
            </w:r>
          </w:p>
        </w:tc>
      </w:tr>
      <w:tr w:rsidR="00545305" w:rsidRPr="00F13F68" w14:paraId="13AD90AB" w14:textId="77777777" w:rsidTr="00CF0267">
        <w:trPr>
          <w:trHeight w:val="319"/>
        </w:trPr>
        <w:tc>
          <w:tcPr>
            <w:tcW w:w="2751" w:type="dxa"/>
            <w:shd w:val="clear" w:color="auto" w:fill="auto"/>
            <w:tcMar>
              <w:left w:w="57" w:type="dxa"/>
              <w:right w:w="57" w:type="dxa"/>
            </w:tcMar>
            <w:vAlign w:val="center"/>
          </w:tcPr>
          <w:p w14:paraId="00F72443"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γ-Glutamyl transferase (U/L)</w:t>
            </w:r>
          </w:p>
        </w:tc>
        <w:tc>
          <w:tcPr>
            <w:tcW w:w="1275" w:type="dxa"/>
            <w:tcMar>
              <w:left w:w="57" w:type="dxa"/>
              <w:right w:w="57" w:type="dxa"/>
            </w:tcMar>
            <w:vAlign w:val="center"/>
          </w:tcPr>
          <w:p w14:paraId="2436C8E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64C5FFFD" w14:textId="77777777" w:rsidR="00545305" w:rsidRPr="00F13F68" w:rsidRDefault="00545305" w:rsidP="00CF0267">
            <w:pPr>
              <w:widowControl/>
              <w:jc w:val="center"/>
              <w:rPr>
                <w:rFonts w:ascii="Times New Roman" w:hAnsi="Times New Roman" w:cs="Times New Roman"/>
                <w:sz w:val="16"/>
                <w:szCs w:val="18"/>
              </w:rPr>
            </w:pPr>
            <w:r w:rsidRPr="00F13F68">
              <w:rPr>
                <w:rFonts w:ascii="Times New Roman" w:hAnsi="Times New Roman" w:cs="Times New Roman"/>
                <w:sz w:val="16"/>
                <w:szCs w:val="18"/>
              </w:rPr>
              <w:t>72.00(23.00-160.00)</w:t>
            </w:r>
          </w:p>
        </w:tc>
        <w:tc>
          <w:tcPr>
            <w:tcW w:w="2268" w:type="dxa"/>
            <w:tcMar>
              <w:left w:w="57" w:type="dxa"/>
              <w:right w:w="57" w:type="dxa"/>
            </w:tcMar>
            <w:vAlign w:val="center"/>
          </w:tcPr>
          <w:p w14:paraId="1AFA697D" w14:textId="77777777" w:rsidR="00545305" w:rsidRPr="00F13F68" w:rsidRDefault="00545305" w:rsidP="00CF0267">
            <w:pPr>
              <w:widowControl/>
              <w:jc w:val="center"/>
              <w:rPr>
                <w:rFonts w:ascii="Times New Roman" w:hAnsi="Times New Roman" w:cs="Times New Roman"/>
                <w:sz w:val="16"/>
                <w:szCs w:val="18"/>
              </w:rPr>
            </w:pPr>
            <w:r w:rsidRPr="00F13F68">
              <w:rPr>
                <w:rFonts w:ascii="Times New Roman" w:hAnsi="Times New Roman" w:cs="Times New Roman"/>
                <w:sz w:val="16"/>
                <w:szCs w:val="18"/>
              </w:rPr>
              <w:t>69.00(44.50-97.00)</w:t>
            </w:r>
          </w:p>
        </w:tc>
      </w:tr>
      <w:tr w:rsidR="00545305" w:rsidRPr="00F13F68" w14:paraId="0BC5552F" w14:textId="77777777" w:rsidTr="00CF0267">
        <w:trPr>
          <w:trHeight w:val="319"/>
        </w:trPr>
        <w:tc>
          <w:tcPr>
            <w:tcW w:w="2751" w:type="dxa"/>
            <w:shd w:val="clear" w:color="auto" w:fill="auto"/>
            <w:tcMar>
              <w:left w:w="57" w:type="dxa"/>
              <w:right w:w="57" w:type="dxa"/>
            </w:tcMar>
            <w:vAlign w:val="center"/>
          </w:tcPr>
          <w:p w14:paraId="0493A2B4"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Creatinine (μmol/L)</w:t>
            </w:r>
          </w:p>
        </w:tc>
        <w:tc>
          <w:tcPr>
            <w:tcW w:w="1275" w:type="dxa"/>
            <w:tcMar>
              <w:left w:w="57" w:type="dxa"/>
              <w:right w:w="57" w:type="dxa"/>
            </w:tcMar>
            <w:vAlign w:val="center"/>
          </w:tcPr>
          <w:p w14:paraId="2ED577CF"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4E61FE50" w14:textId="77777777" w:rsidR="00545305" w:rsidRPr="00F13F68" w:rsidRDefault="00545305" w:rsidP="00CF0267">
            <w:pPr>
              <w:widowControl/>
              <w:jc w:val="center"/>
              <w:rPr>
                <w:rFonts w:ascii="Times New Roman" w:hAnsi="Times New Roman" w:cs="Times New Roman"/>
                <w:sz w:val="16"/>
                <w:szCs w:val="18"/>
                <w:lang w:val="it-IT"/>
              </w:rPr>
            </w:pPr>
            <w:r w:rsidRPr="00F13F68">
              <w:rPr>
                <w:rFonts w:ascii="Times New Roman" w:hAnsi="Times New Roman" w:cs="Times New Roman"/>
                <w:sz w:val="16"/>
                <w:szCs w:val="18"/>
                <w:lang w:val="it-IT"/>
              </w:rPr>
              <w:t>81.70 (70.00-91.10)</w:t>
            </w:r>
          </w:p>
        </w:tc>
        <w:tc>
          <w:tcPr>
            <w:tcW w:w="2268" w:type="dxa"/>
            <w:tcMar>
              <w:left w:w="57" w:type="dxa"/>
              <w:right w:w="57" w:type="dxa"/>
            </w:tcMar>
            <w:vAlign w:val="center"/>
          </w:tcPr>
          <w:p w14:paraId="20663328" w14:textId="77777777" w:rsidR="00545305" w:rsidRPr="00F13F68" w:rsidRDefault="00545305" w:rsidP="00CF0267">
            <w:pPr>
              <w:widowControl/>
              <w:jc w:val="center"/>
              <w:rPr>
                <w:rFonts w:ascii="Times New Roman" w:hAnsi="Times New Roman" w:cs="Times New Roman"/>
                <w:sz w:val="16"/>
                <w:szCs w:val="18"/>
                <w:lang w:val="it-IT"/>
              </w:rPr>
            </w:pPr>
            <w:r w:rsidRPr="00F13F68">
              <w:rPr>
                <w:rFonts w:ascii="Times New Roman" w:hAnsi="Times New Roman" w:cs="Times New Roman"/>
                <w:sz w:val="16"/>
                <w:szCs w:val="18"/>
                <w:lang w:val="it-IT"/>
              </w:rPr>
              <w:t xml:space="preserve">73.20(59.55-93.80) </w:t>
            </w:r>
          </w:p>
        </w:tc>
      </w:tr>
      <w:tr w:rsidR="00545305" w:rsidRPr="00F13F68" w14:paraId="305D78AE" w14:textId="77777777" w:rsidTr="00CF0267">
        <w:trPr>
          <w:trHeight w:val="319"/>
        </w:trPr>
        <w:tc>
          <w:tcPr>
            <w:tcW w:w="2751" w:type="dxa"/>
            <w:shd w:val="clear" w:color="auto" w:fill="auto"/>
            <w:tcMar>
              <w:left w:w="57" w:type="dxa"/>
              <w:right w:w="57" w:type="dxa"/>
            </w:tcMar>
            <w:vAlign w:val="center"/>
          </w:tcPr>
          <w:p w14:paraId="2C61A2C6"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Cholinesterase (U/L)</w:t>
            </w:r>
          </w:p>
        </w:tc>
        <w:tc>
          <w:tcPr>
            <w:tcW w:w="1275" w:type="dxa"/>
            <w:tcMar>
              <w:left w:w="57" w:type="dxa"/>
              <w:right w:w="57" w:type="dxa"/>
            </w:tcMar>
            <w:vAlign w:val="center"/>
          </w:tcPr>
          <w:p w14:paraId="38AE5056"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124CB4E2"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6454.50 (5547.50-7372.00)</w:t>
            </w:r>
          </w:p>
        </w:tc>
        <w:tc>
          <w:tcPr>
            <w:tcW w:w="2268" w:type="dxa"/>
            <w:tcMar>
              <w:left w:w="57" w:type="dxa"/>
              <w:right w:w="57" w:type="dxa"/>
            </w:tcMar>
            <w:vAlign w:val="center"/>
          </w:tcPr>
          <w:p w14:paraId="23C3FA13"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2895.00 (2155.00-3745.00)</w:t>
            </w:r>
            <w:r w:rsidRPr="00F13F68">
              <w:rPr>
                <w:rFonts w:ascii="Times New Roman" w:hAnsi="Times New Roman" w:cs="Times New Roman"/>
                <w:sz w:val="16"/>
                <w:szCs w:val="18"/>
                <w:vertAlign w:val="superscript"/>
              </w:rPr>
              <w:t xml:space="preserve"> a</w:t>
            </w:r>
          </w:p>
        </w:tc>
      </w:tr>
      <w:tr w:rsidR="00545305" w:rsidRPr="00F13F68" w14:paraId="403F4CF7" w14:textId="77777777" w:rsidTr="00CF0267">
        <w:trPr>
          <w:trHeight w:val="319"/>
        </w:trPr>
        <w:tc>
          <w:tcPr>
            <w:tcW w:w="2751" w:type="dxa"/>
            <w:shd w:val="clear" w:color="auto" w:fill="auto"/>
            <w:tcMar>
              <w:left w:w="57" w:type="dxa"/>
              <w:right w:w="57" w:type="dxa"/>
            </w:tcMar>
            <w:vAlign w:val="center"/>
          </w:tcPr>
          <w:p w14:paraId="0CEB7385"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White blood cell count (10</w:t>
            </w:r>
            <w:r w:rsidRPr="00F13F68">
              <w:rPr>
                <w:rFonts w:ascii="Times New Roman" w:hAnsi="Times New Roman" w:cs="Times New Roman"/>
                <w:sz w:val="16"/>
                <w:szCs w:val="18"/>
                <w:vertAlign w:val="superscript"/>
                <w:lang w:val="it-IT"/>
              </w:rPr>
              <w:t>9</w:t>
            </w:r>
            <w:r w:rsidRPr="00F13F68">
              <w:rPr>
                <w:rFonts w:ascii="Times New Roman" w:hAnsi="Times New Roman" w:cs="Times New Roman"/>
                <w:sz w:val="16"/>
                <w:szCs w:val="18"/>
                <w:lang w:val="it-IT"/>
              </w:rPr>
              <w:t>/L)</w:t>
            </w:r>
          </w:p>
        </w:tc>
        <w:tc>
          <w:tcPr>
            <w:tcW w:w="1275" w:type="dxa"/>
            <w:tcMar>
              <w:left w:w="57" w:type="dxa"/>
              <w:right w:w="57" w:type="dxa"/>
            </w:tcMar>
            <w:vAlign w:val="center"/>
          </w:tcPr>
          <w:p w14:paraId="3FBB73A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1550D2AB"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5.60 (4.50-6.70)</w:t>
            </w:r>
          </w:p>
        </w:tc>
        <w:tc>
          <w:tcPr>
            <w:tcW w:w="2268" w:type="dxa"/>
            <w:tcMar>
              <w:left w:w="57" w:type="dxa"/>
              <w:right w:w="57" w:type="dxa"/>
            </w:tcMar>
            <w:vAlign w:val="center"/>
          </w:tcPr>
          <w:p w14:paraId="58AEAD6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6.09 (4.95-7.98)</w:t>
            </w:r>
            <w:r w:rsidRPr="00F13F68">
              <w:rPr>
                <w:rFonts w:ascii="Times New Roman" w:hAnsi="Times New Roman" w:cs="Times New Roman"/>
                <w:sz w:val="16"/>
                <w:szCs w:val="18"/>
                <w:vertAlign w:val="superscript"/>
              </w:rPr>
              <w:t xml:space="preserve"> a</w:t>
            </w:r>
          </w:p>
        </w:tc>
      </w:tr>
      <w:tr w:rsidR="00545305" w:rsidRPr="00F13F68" w14:paraId="73841CC6" w14:textId="77777777" w:rsidTr="00CF0267">
        <w:trPr>
          <w:trHeight w:val="265"/>
        </w:trPr>
        <w:tc>
          <w:tcPr>
            <w:tcW w:w="2751" w:type="dxa"/>
            <w:shd w:val="clear" w:color="auto" w:fill="auto"/>
            <w:tcMar>
              <w:left w:w="57" w:type="dxa"/>
              <w:right w:w="57" w:type="dxa"/>
            </w:tcMar>
            <w:vAlign w:val="center"/>
          </w:tcPr>
          <w:p w14:paraId="577885EE"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Neutrophil count (10</w:t>
            </w:r>
            <w:r w:rsidRPr="00F13F68">
              <w:rPr>
                <w:rFonts w:ascii="Times New Roman" w:hAnsi="Times New Roman" w:cs="Times New Roman"/>
                <w:sz w:val="16"/>
                <w:szCs w:val="18"/>
                <w:vertAlign w:val="superscript"/>
                <w:lang w:val="it-IT"/>
              </w:rPr>
              <w:t>9</w:t>
            </w:r>
            <w:r w:rsidRPr="00F13F68">
              <w:rPr>
                <w:rFonts w:ascii="Times New Roman" w:hAnsi="Times New Roman" w:cs="Times New Roman"/>
                <w:sz w:val="16"/>
                <w:szCs w:val="18"/>
                <w:lang w:val="it-IT"/>
              </w:rPr>
              <w:t>/L)</w:t>
            </w:r>
          </w:p>
        </w:tc>
        <w:tc>
          <w:tcPr>
            <w:tcW w:w="1275" w:type="dxa"/>
            <w:tcMar>
              <w:left w:w="57" w:type="dxa"/>
              <w:right w:w="57" w:type="dxa"/>
            </w:tcMar>
            <w:vAlign w:val="center"/>
          </w:tcPr>
          <w:p w14:paraId="45B6F25F"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167D0A7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2.82 (2.18-4.24)</w:t>
            </w:r>
          </w:p>
        </w:tc>
        <w:tc>
          <w:tcPr>
            <w:tcW w:w="2268" w:type="dxa"/>
            <w:tcMar>
              <w:left w:w="57" w:type="dxa"/>
              <w:right w:w="57" w:type="dxa"/>
            </w:tcMar>
            <w:vAlign w:val="center"/>
          </w:tcPr>
          <w:p w14:paraId="56075CE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4.03 (2.81-5.45)</w:t>
            </w:r>
            <w:r w:rsidRPr="00F13F68">
              <w:rPr>
                <w:rFonts w:ascii="Times New Roman" w:hAnsi="Times New Roman" w:cs="Times New Roman"/>
                <w:sz w:val="16"/>
                <w:szCs w:val="18"/>
                <w:vertAlign w:val="superscript"/>
              </w:rPr>
              <w:t xml:space="preserve"> a</w:t>
            </w:r>
          </w:p>
        </w:tc>
      </w:tr>
      <w:tr w:rsidR="00545305" w:rsidRPr="00F13F68" w14:paraId="74E33B59" w14:textId="77777777" w:rsidTr="00CF0267">
        <w:trPr>
          <w:trHeight w:val="373"/>
        </w:trPr>
        <w:tc>
          <w:tcPr>
            <w:tcW w:w="2751" w:type="dxa"/>
            <w:shd w:val="clear" w:color="auto" w:fill="auto"/>
            <w:tcMar>
              <w:left w:w="57" w:type="dxa"/>
              <w:right w:w="57" w:type="dxa"/>
            </w:tcMar>
            <w:vAlign w:val="center"/>
          </w:tcPr>
          <w:p w14:paraId="2E50D8BC"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Haemoglobin (g/L)</w:t>
            </w:r>
          </w:p>
        </w:tc>
        <w:tc>
          <w:tcPr>
            <w:tcW w:w="1275" w:type="dxa"/>
            <w:tcMar>
              <w:left w:w="57" w:type="dxa"/>
              <w:right w:w="57" w:type="dxa"/>
            </w:tcMar>
            <w:vAlign w:val="center"/>
          </w:tcPr>
          <w:p w14:paraId="6E976110"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40738891"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147.00 (133.25-156.75)</w:t>
            </w:r>
          </w:p>
        </w:tc>
        <w:tc>
          <w:tcPr>
            <w:tcW w:w="2268" w:type="dxa"/>
            <w:tcMar>
              <w:left w:w="57" w:type="dxa"/>
              <w:right w:w="57" w:type="dxa"/>
            </w:tcMar>
            <w:vAlign w:val="center"/>
          </w:tcPr>
          <w:p w14:paraId="2B4AEFEE"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122.50 (101.00-137.50)</w:t>
            </w:r>
            <w:r w:rsidRPr="00F13F68">
              <w:rPr>
                <w:rFonts w:ascii="Times New Roman" w:hAnsi="Times New Roman" w:cs="Times New Roman"/>
                <w:sz w:val="16"/>
                <w:szCs w:val="18"/>
                <w:vertAlign w:val="superscript"/>
              </w:rPr>
              <w:t xml:space="preserve"> a</w:t>
            </w:r>
          </w:p>
        </w:tc>
      </w:tr>
      <w:tr w:rsidR="00545305" w:rsidRPr="00F13F68" w14:paraId="71932776" w14:textId="77777777" w:rsidTr="00CF0267">
        <w:trPr>
          <w:trHeight w:val="373"/>
        </w:trPr>
        <w:tc>
          <w:tcPr>
            <w:tcW w:w="2751" w:type="dxa"/>
            <w:shd w:val="clear" w:color="auto" w:fill="auto"/>
            <w:tcMar>
              <w:left w:w="57" w:type="dxa"/>
              <w:right w:w="57" w:type="dxa"/>
            </w:tcMar>
            <w:vAlign w:val="center"/>
          </w:tcPr>
          <w:p w14:paraId="4C68C6E2"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Platelet count (10</w:t>
            </w:r>
            <w:r w:rsidRPr="00F13F68">
              <w:rPr>
                <w:rFonts w:ascii="Times New Roman" w:hAnsi="Times New Roman" w:cs="Times New Roman"/>
                <w:sz w:val="16"/>
                <w:szCs w:val="18"/>
                <w:vertAlign w:val="superscript"/>
                <w:lang w:val="it-IT"/>
              </w:rPr>
              <w:t>9</w:t>
            </w:r>
            <w:r w:rsidRPr="00F13F68">
              <w:rPr>
                <w:rFonts w:ascii="Times New Roman" w:hAnsi="Times New Roman" w:cs="Times New Roman"/>
                <w:sz w:val="16"/>
                <w:szCs w:val="18"/>
                <w:lang w:val="it-IT"/>
              </w:rPr>
              <w:t>/L)</w:t>
            </w:r>
          </w:p>
        </w:tc>
        <w:tc>
          <w:tcPr>
            <w:tcW w:w="1275" w:type="dxa"/>
            <w:tcMar>
              <w:left w:w="57" w:type="dxa"/>
              <w:right w:w="57" w:type="dxa"/>
            </w:tcMar>
            <w:vAlign w:val="center"/>
          </w:tcPr>
          <w:p w14:paraId="6AA2A830"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7D1B1C57" w14:textId="77777777" w:rsidR="00545305" w:rsidRPr="00F13F68" w:rsidRDefault="00545305" w:rsidP="00CF0267">
            <w:pPr>
              <w:widowControl/>
              <w:jc w:val="center"/>
              <w:rPr>
                <w:rFonts w:ascii="Times New Roman" w:hAnsi="Times New Roman" w:cs="Times New Roman"/>
                <w:sz w:val="16"/>
                <w:szCs w:val="18"/>
              </w:rPr>
            </w:pPr>
            <w:r w:rsidRPr="00F13F68">
              <w:rPr>
                <w:rFonts w:ascii="Times New Roman" w:hAnsi="Times New Roman" w:cs="Times New Roman"/>
                <w:sz w:val="16"/>
                <w:szCs w:val="18"/>
              </w:rPr>
              <w:t>179.50(144.25-216.75)</w:t>
            </w:r>
          </w:p>
        </w:tc>
        <w:tc>
          <w:tcPr>
            <w:tcW w:w="2268" w:type="dxa"/>
            <w:tcMar>
              <w:left w:w="57" w:type="dxa"/>
              <w:right w:w="57" w:type="dxa"/>
            </w:tcMar>
            <w:vAlign w:val="center"/>
          </w:tcPr>
          <w:p w14:paraId="141B2CD2" w14:textId="77777777" w:rsidR="00545305" w:rsidRPr="00F13F68" w:rsidRDefault="00545305" w:rsidP="00CF0267">
            <w:pPr>
              <w:widowControl/>
              <w:jc w:val="center"/>
              <w:rPr>
                <w:rFonts w:ascii="Times New Roman" w:hAnsi="Times New Roman" w:cs="Times New Roman"/>
                <w:sz w:val="16"/>
                <w:szCs w:val="18"/>
              </w:rPr>
            </w:pPr>
            <w:r w:rsidRPr="00F13F68">
              <w:rPr>
                <w:rFonts w:ascii="Times New Roman" w:hAnsi="Times New Roman" w:cs="Times New Roman"/>
                <w:sz w:val="16"/>
                <w:szCs w:val="18"/>
              </w:rPr>
              <w:t xml:space="preserve">84.00(47.50-137.00) </w:t>
            </w:r>
            <w:r w:rsidRPr="00F13F68">
              <w:rPr>
                <w:rFonts w:ascii="Times New Roman" w:hAnsi="Times New Roman" w:cs="Times New Roman"/>
                <w:sz w:val="16"/>
                <w:szCs w:val="18"/>
                <w:vertAlign w:val="superscript"/>
              </w:rPr>
              <w:t>a</w:t>
            </w:r>
          </w:p>
        </w:tc>
      </w:tr>
      <w:tr w:rsidR="00545305" w:rsidRPr="00F13F68" w14:paraId="44090A0E" w14:textId="77777777" w:rsidTr="00CF0267">
        <w:trPr>
          <w:trHeight w:val="306"/>
        </w:trPr>
        <w:tc>
          <w:tcPr>
            <w:tcW w:w="2751" w:type="dxa"/>
            <w:shd w:val="clear" w:color="auto" w:fill="auto"/>
            <w:tcMar>
              <w:left w:w="57" w:type="dxa"/>
              <w:right w:w="57" w:type="dxa"/>
            </w:tcMar>
            <w:vAlign w:val="center"/>
          </w:tcPr>
          <w:p w14:paraId="355DDC65"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Prothrombin time (s)</w:t>
            </w:r>
          </w:p>
        </w:tc>
        <w:tc>
          <w:tcPr>
            <w:tcW w:w="1275" w:type="dxa"/>
            <w:tcMar>
              <w:left w:w="57" w:type="dxa"/>
              <w:right w:w="57" w:type="dxa"/>
            </w:tcMar>
            <w:vAlign w:val="center"/>
          </w:tcPr>
          <w:p w14:paraId="6CDCD259"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6E7EA15B"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11.40 (10.90-12.20)</w:t>
            </w:r>
          </w:p>
        </w:tc>
        <w:tc>
          <w:tcPr>
            <w:tcW w:w="2268" w:type="dxa"/>
            <w:tcMar>
              <w:left w:w="57" w:type="dxa"/>
              <w:right w:w="57" w:type="dxa"/>
            </w:tcMar>
            <w:vAlign w:val="center"/>
          </w:tcPr>
          <w:p w14:paraId="0B01182C"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22.50 (19.40-27.90)</w:t>
            </w:r>
            <w:r w:rsidRPr="00F13F68">
              <w:rPr>
                <w:rFonts w:ascii="Times New Roman" w:hAnsi="Times New Roman" w:cs="Times New Roman"/>
                <w:sz w:val="16"/>
                <w:szCs w:val="18"/>
                <w:vertAlign w:val="superscript"/>
              </w:rPr>
              <w:t xml:space="preserve"> a</w:t>
            </w:r>
          </w:p>
        </w:tc>
      </w:tr>
      <w:tr w:rsidR="00545305" w:rsidRPr="00F13F68" w14:paraId="2B99D104" w14:textId="77777777" w:rsidTr="00CF0267">
        <w:trPr>
          <w:trHeight w:val="328"/>
        </w:trPr>
        <w:tc>
          <w:tcPr>
            <w:tcW w:w="2751" w:type="dxa"/>
            <w:shd w:val="clear" w:color="auto" w:fill="auto"/>
            <w:tcMar>
              <w:left w:w="57" w:type="dxa"/>
              <w:right w:w="57" w:type="dxa"/>
            </w:tcMar>
            <w:vAlign w:val="center"/>
          </w:tcPr>
          <w:p w14:paraId="29D38C29"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International normalized ratio</w:t>
            </w:r>
          </w:p>
        </w:tc>
        <w:tc>
          <w:tcPr>
            <w:tcW w:w="1275" w:type="dxa"/>
            <w:tcMar>
              <w:left w:w="57" w:type="dxa"/>
              <w:right w:w="57" w:type="dxa"/>
            </w:tcMar>
            <w:vAlign w:val="center"/>
          </w:tcPr>
          <w:p w14:paraId="33B4C8E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98C0EC0"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1.03 (0.98-1.10)</w:t>
            </w:r>
          </w:p>
        </w:tc>
        <w:tc>
          <w:tcPr>
            <w:tcW w:w="2268" w:type="dxa"/>
            <w:tcMar>
              <w:left w:w="57" w:type="dxa"/>
              <w:right w:w="57" w:type="dxa"/>
            </w:tcMar>
            <w:vAlign w:val="center"/>
          </w:tcPr>
          <w:p w14:paraId="4D1EA481"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2.09 (1.67-2.47)</w:t>
            </w:r>
            <w:r w:rsidRPr="00F13F68">
              <w:rPr>
                <w:rFonts w:ascii="Times New Roman" w:hAnsi="Times New Roman" w:cs="Times New Roman"/>
                <w:sz w:val="16"/>
                <w:szCs w:val="18"/>
                <w:vertAlign w:val="superscript"/>
              </w:rPr>
              <w:t xml:space="preserve"> a</w:t>
            </w:r>
          </w:p>
        </w:tc>
      </w:tr>
      <w:tr w:rsidR="00545305" w:rsidRPr="00F13F68" w14:paraId="345550C7" w14:textId="77777777" w:rsidTr="00CF0267">
        <w:trPr>
          <w:trHeight w:val="328"/>
        </w:trPr>
        <w:tc>
          <w:tcPr>
            <w:tcW w:w="2751" w:type="dxa"/>
            <w:shd w:val="clear" w:color="auto" w:fill="auto"/>
            <w:tcMar>
              <w:left w:w="57" w:type="dxa"/>
              <w:right w:w="57" w:type="dxa"/>
            </w:tcMar>
            <w:vAlign w:val="center"/>
          </w:tcPr>
          <w:p w14:paraId="46F44C5C"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C-reactive protein (mg/L)</w:t>
            </w:r>
          </w:p>
        </w:tc>
        <w:tc>
          <w:tcPr>
            <w:tcW w:w="1275" w:type="dxa"/>
            <w:tcMar>
              <w:left w:w="57" w:type="dxa"/>
              <w:right w:w="57" w:type="dxa"/>
            </w:tcMar>
            <w:vAlign w:val="center"/>
          </w:tcPr>
          <w:p w14:paraId="25225152"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0967FD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3.58 (2.27-5.53)</w:t>
            </w:r>
          </w:p>
        </w:tc>
        <w:tc>
          <w:tcPr>
            <w:tcW w:w="2268" w:type="dxa"/>
            <w:tcMar>
              <w:left w:w="57" w:type="dxa"/>
              <w:right w:w="57" w:type="dxa"/>
            </w:tcMar>
            <w:vAlign w:val="center"/>
          </w:tcPr>
          <w:p w14:paraId="18B35F22"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11.05 (6.50-16.93)</w:t>
            </w:r>
            <w:r w:rsidRPr="00F13F68">
              <w:rPr>
                <w:rFonts w:ascii="Times New Roman" w:hAnsi="Times New Roman" w:cs="Times New Roman"/>
                <w:sz w:val="16"/>
                <w:szCs w:val="18"/>
                <w:vertAlign w:val="superscript"/>
              </w:rPr>
              <w:t xml:space="preserve"> a</w:t>
            </w:r>
          </w:p>
        </w:tc>
      </w:tr>
      <w:tr w:rsidR="00545305" w:rsidRPr="00F13F68" w14:paraId="38B46AD7" w14:textId="77777777" w:rsidTr="00CF0267">
        <w:trPr>
          <w:trHeight w:val="328"/>
        </w:trPr>
        <w:tc>
          <w:tcPr>
            <w:tcW w:w="2751" w:type="dxa"/>
            <w:shd w:val="clear" w:color="auto" w:fill="auto"/>
            <w:tcMar>
              <w:left w:w="57" w:type="dxa"/>
              <w:right w:w="57" w:type="dxa"/>
            </w:tcMar>
            <w:vAlign w:val="center"/>
          </w:tcPr>
          <w:p w14:paraId="4808A953"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lastRenderedPageBreak/>
              <w:t>Procalcitonin (ng/ml)</w:t>
            </w:r>
          </w:p>
        </w:tc>
        <w:tc>
          <w:tcPr>
            <w:tcW w:w="1275" w:type="dxa"/>
            <w:tcMar>
              <w:left w:w="57" w:type="dxa"/>
              <w:right w:w="57" w:type="dxa"/>
            </w:tcMar>
            <w:vAlign w:val="center"/>
          </w:tcPr>
          <w:p w14:paraId="0F54B67D"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FE98B03"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7D86D55E"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0.63 (0.45-0.97)</w:t>
            </w:r>
          </w:p>
        </w:tc>
      </w:tr>
      <w:tr w:rsidR="00545305" w:rsidRPr="00F13F68" w14:paraId="7F1A9999" w14:textId="77777777" w:rsidTr="00CF0267">
        <w:trPr>
          <w:trHeight w:val="328"/>
        </w:trPr>
        <w:tc>
          <w:tcPr>
            <w:tcW w:w="2751" w:type="dxa"/>
            <w:shd w:val="clear" w:color="auto" w:fill="auto"/>
            <w:tcMar>
              <w:left w:w="57" w:type="dxa"/>
              <w:right w:w="57" w:type="dxa"/>
            </w:tcMar>
            <w:vAlign w:val="center"/>
          </w:tcPr>
          <w:p w14:paraId="7C737EF6" w14:textId="77777777" w:rsidR="00545305" w:rsidRPr="00F13F68" w:rsidRDefault="00545305" w:rsidP="00CF0267">
            <w:pPr>
              <w:spacing w:line="480" w:lineRule="auto"/>
              <w:jc w:val="left"/>
              <w:rPr>
                <w:rFonts w:ascii="Times New Roman" w:hAnsi="Times New Roman" w:cs="Times New Roman"/>
                <w:sz w:val="16"/>
                <w:szCs w:val="18"/>
              </w:rPr>
            </w:pPr>
            <w:r w:rsidRPr="00F13F68">
              <w:rPr>
                <w:rFonts w:ascii="Times New Roman" w:hAnsi="Times New Roman" w:cs="Times New Roman"/>
                <w:sz w:val="16"/>
                <w:szCs w:val="18"/>
                <w:lang w:val="it-IT"/>
              </w:rPr>
              <w:t>Good prognosis n (%)</w:t>
            </w:r>
          </w:p>
        </w:tc>
        <w:tc>
          <w:tcPr>
            <w:tcW w:w="1275" w:type="dxa"/>
            <w:tcMar>
              <w:left w:w="57" w:type="dxa"/>
              <w:right w:w="57" w:type="dxa"/>
            </w:tcMar>
            <w:vAlign w:val="center"/>
          </w:tcPr>
          <w:p w14:paraId="75DAA0CB"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5F578EA5"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3D08365E"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32 (45.07%)</w:t>
            </w:r>
          </w:p>
        </w:tc>
      </w:tr>
      <w:tr w:rsidR="00545305" w:rsidRPr="00F13F68" w14:paraId="21640701" w14:textId="77777777" w:rsidTr="00CF0267">
        <w:trPr>
          <w:trHeight w:val="328"/>
        </w:trPr>
        <w:tc>
          <w:tcPr>
            <w:tcW w:w="2751" w:type="dxa"/>
            <w:shd w:val="clear" w:color="auto" w:fill="auto"/>
            <w:tcMar>
              <w:left w:w="57" w:type="dxa"/>
              <w:right w:w="57" w:type="dxa"/>
            </w:tcMar>
            <w:vAlign w:val="center"/>
          </w:tcPr>
          <w:p w14:paraId="3A83808A" w14:textId="77777777" w:rsidR="00545305" w:rsidRPr="00F13F68" w:rsidRDefault="00545305" w:rsidP="00CF0267">
            <w:pPr>
              <w:spacing w:line="480" w:lineRule="auto"/>
              <w:jc w:val="left"/>
              <w:rPr>
                <w:rFonts w:ascii="Times New Roman" w:hAnsi="Times New Roman" w:cs="Times New Roman"/>
                <w:sz w:val="16"/>
                <w:szCs w:val="18"/>
              </w:rPr>
            </w:pPr>
            <w:r w:rsidRPr="00F13F68">
              <w:rPr>
                <w:rFonts w:ascii="Times New Roman" w:hAnsi="Times New Roman" w:cs="Times New Roman"/>
                <w:sz w:val="16"/>
                <w:szCs w:val="18"/>
                <w:lang w:val="it-IT"/>
              </w:rPr>
              <w:t>Bacterial infection n (%)</w:t>
            </w:r>
          </w:p>
        </w:tc>
        <w:tc>
          <w:tcPr>
            <w:tcW w:w="1275" w:type="dxa"/>
            <w:tcMar>
              <w:left w:w="57" w:type="dxa"/>
              <w:right w:w="57" w:type="dxa"/>
            </w:tcMar>
            <w:vAlign w:val="center"/>
          </w:tcPr>
          <w:p w14:paraId="61E6EEA5"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735E18D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7BEBD555" w14:textId="77777777" w:rsidR="00545305" w:rsidRPr="00F13F68" w:rsidRDefault="00545305" w:rsidP="00CF0267">
            <w:pPr>
              <w:spacing w:line="480" w:lineRule="auto"/>
              <w:jc w:val="center"/>
              <w:rPr>
                <w:rFonts w:ascii="Times New Roman" w:hAnsi="Times New Roman" w:cs="Times New Roman"/>
                <w:sz w:val="16"/>
                <w:szCs w:val="18"/>
              </w:rPr>
            </w:pPr>
            <w:bookmarkStart w:id="46" w:name="OLE_LINK1"/>
            <w:r w:rsidRPr="00F13F68">
              <w:rPr>
                <w:rFonts w:ascii="Times New Roman" w:hAnsi="Times New Roman" w:cs="Times New Roman"/>
                <w:sz w:val="16"/>
                <w:szCs w:val="18"/>
              </w:rPr>
              <w:t>44 (61.97%)</w:t>
            </w:r>
            <w:bookmarkEnd w:id="46"/>
          </w:p>
        </w:tc>
      </w:tr>
      <w:tr w:rsidR="00545305" w:rsidRPr="00F13F68" w14:paraId="000192A3" w14:textId="77777777" w:rsidTr="00CF0267">
        <w:trPr>
          <w:trHeight w:val="328"/>
        </w:trPr>
        <w:tc>
          <w:tcPr>
            <w:tcW w:w="2751" w:type="dxa"/>
            <w:shd w:val="clear" w:color="auto" w:fill="auto"/>
            <w:tcMar>
              <w:left w:w="57" w:type="dxa"/>
              <w:right w:w="57" w:type="dxa"/>
            </w:tcMar>
            <w:vAlign w:val="center"/>
          </w:tcPr>
          <w:p w14:paraId="156D8536"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Ascites n (%)</w:t>
            </w:r>
          </w:p>
        </w:tc>
        <w:tc>
          <w:tcPr>
            <w:tcW w:w="1275" w:type="dxa"/>
            <w:tcMar>
              <w:left w:w="57" w:type="dxa"/>
              <w:right w:w="57" w:type="dxa"/>
            </w:tcMar>
            <w:vAlign w:val="center"/>
          </w:tcPr>
          <w:p w14:paraId="259C25E9"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72672572"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7A148364"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44 (61.97%)</w:t>
            </w:r>
          </w:p>
        </w:tc>
      </w:tr>
      <w:tr w:rsidR="00545305" w:rsidRPr="00F13F68" w14:paraId="2851A42D" w14:textId="77777777" w:rsidTr="00CF0267">
        <w:trPr>
          <w:trHeight w:val="328"/>
        </w:trPr>
        <w:tc>
          <w:tcPr>
            <w:tcW w:w="2751" w:type="dxa"/>
            <w:shd w:val="clear" w:color="auto" w:fill="auto"/>
            <w:tcMar>
              <w:left w:w="57" w:type="dxa"/>
              <w:right w:w="57" w:type="dxa"/>
            </w:tcMar>
            <w:vAlign w:val="center"/>
          </w:tcPr>
          <w:p w14:paraId="57631BB4"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Portal hypertension n (%)</w:t>
            </w:r>
          </w:p>
        </w:tc>
        <w:tc>
          <w:tcPr>
            <w:tcW w:w="1275" w:type="dxa"/>
            <w:tcMar>
              <w:left w:w="57" w:type="dxa"/>
              <w:right w:w="57" w:type="dxa"/>
            </w:tcMar>
            <w:vAlign w:val="center"/>
          </w:tcPr>
          <w:p w14:paraId="102AB3D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51421293"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6ECF7893"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47 (66.20%)</w:t>
            </w:r>
          </w:p>
        </w:tc>
      </w:tr>
      <w:tr w:rsidR="00545305" w:rsidRPr="00F13F68" w14:paraId="38DA7CCB" w14:textId="77777777" w:rsidTr="00CF0267">
        <w:trPr>
          <w:trHeight w:val="328"/>
        </w:trPr>
        <w:tc>
          <w:tcPr>
            <w:tcW w:w="2751" w:type="dxa"/>
            <w:shd w:val="clear" w:color="auto" w:fill="auto"/>
            <w:tcMar>
              <w:left w:w="57" w:type="dxa"/>
              <w:right w:w="57" w:type="dxa"/>
            </w:tcMar>
            <w:vAlign w:val="center"/>
          </w:tcPr>
          <w:p w14:paraId="5F142717"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Hepatic encephalopathy n (%)</w:t>
            </w:r>
          </w:p>
        </w:tc>
        <w:tc>
          <w:tcPr>
            <w:tcW w:w="1275" w:type="dxa"/>
            <w:tcMar>
              <w:left w:w="57" w:type="dxa"/>
              <w:right w:w="57" w:type="dxa"/>
            </w:tcMar>
            <w:vAlign w:val="center"/>
          </w:tcPr>
          <w:p w14:paraId="232C87E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7E668DFE"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3F624AC0"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12 (16.90%)</w:t>
            </w:r>
          </w:p>
        </w:tc>
      </w:tr>
      <w:tr w:rsidR="00545305" w:rsidRPr="00F13F68" w14:paraId="48E217C9" w14:textId="77777777" w:rsidTr="00CF0267">
        <w:trPr>
          <w:trHeight w:val="328"/>
        </w:trPr>
        <w:tc>
          <w:tcPr>
            <w:tcW w:w="2751" w:type="dxa"/>
            <w:shd w:val="clear" w:color="auto" w:fill="auto"/>
            <w:tcMar>
              <w:left w:w="57" w:type="dxa"/>
              <w:right w:w="57" w:type="dxa"/>
            </w:tcMar>
            <w:vAlign w:val="center"/>
          </w:tcPr>
          <w:p w14:paraId="30F257CE"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ACLF grade 1/2/3 (n)</w:t>
            </w:r>
          </w:p>
        </w:tc>
        <w:tc>
          <w:tcPr>
            <w:tcW w:w="1275" w:type="dxa"/>
            <w:tcMar>
              <w:left w:w="57" w:type="dxa"/>
              <w:right w:w="57" w:type="dxa"/>
            </w:tcMar>
            <w:vAlign w:val="center"/>
          </w:tcPr>
          <w:p w14:paraId="5C1F4E6E"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810AE93"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7306045B"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48/15/8</w:t>
            </w:r>
          </w:p>
        </w:tc>
      </w:tr>
      <w:tr w:rsidR="00545305" w:rsidRPr="00F13F68" w14:paraId="3A58351E" w14:textId="77777777" w:rsidTr="00CF0267">
        <w:trPr>
          <w:trHeight w:val="328"/>
        </w:trPr>
        <w:tc>
          <w:tcPr>
            <w:tcW w:w="2751" w:type="dxa"/>
            <w:shd w:val="clear" w:color="auto" w:fill="auto"/>
            <w:tcMar>
              <w:left w:w="57" w:type="dxa"/>
              <w:right w:w="57" w:type="dxa"/>
            </w:tcMar>
            <w:vAlign w:val="center"/>
          </w:tcPr>
          <w:p w14:paraId="24B75642"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Child-pugh score</w:t>
            </w:r>
          </w:p>
        </w:tc>
        <w:tc>
          <w:tcPr>
            <w:tcW w:w="1275" w:type="dxa"/>
            <w:tcMar>
              <w:left w:w="57" w:type="dxa"/>
              <w:right w:w="57" w:type="dxa"/>
            </w:tcMar>
            <w:vAlign w:val="center"/>
          </w:tcPr>
          <w:p w14:paraId="2874EC75"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28A00D1C"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1F23C563"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11.0 (10.0-12.0)</w:t>
            </w:r>
          </w:p>
        </w:tc>
      </w:tr>
      <w:tr w:rsidR="00545305" w:rsidRPr="00F13F68" w14:paraId="6C5A7662" w14:textId="77777777" w:rsidTr="00CF0267">
        <w:trPr>
          <w:trHeight w:val="328"/>
        </w:trPr>
        <w:tc>
          <w:tcPr>
            <w:tcW w:w="2751" w:type="dxa"/>
            <w:shd w:val="clear" w:color="auto" w:fill="auto"/>
            <w:tcMar>
              <w:left w:w="57" w:type="dxa"/>
              <w:right w:w="57" w:type="dxa"/>
            </w:tcMar>
            <w:vAlign w:val="center"/>
          </w:tcPr>
          <w:p w14:paraId="64FA84AE"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MELD score</w:t>
            </w:r>
          </w:p>
        </w:tc>
        <w:tc>
          <w:tcPr>
            <w:tcW w:w="1275" w:type="dxa"/>
            <w:tcMar>
              <w:left w:w="57" w:type="dxa"/>
              <w:right w:w="57" w:type="dxa"/>
            </w:tcMar>
            <w:vAlign w:val="center"/>
          </w:tcPr>
          <w:p w14:paraId="79C0FDAB"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7BD08FFD"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0B30DB51"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23.94 (20.61-28.50)</w:t>
            </w:r>
          </w:p>
        </w:tc>
      </w:tr>
      <w:tr w:rsidR="00545305" w:rsidRPr="00F13F68" w14:paraId="3863CF6D" w14:textId="77777777" w:rsidTr="00CF0267">
        <w:trPr>
          <w:trHeight w:val="328"/>
        </w:trPr>
        <w:tc>
          <w:tcPr>
            <w:tcW w:w="2751" w:type="dxa"/>
            <w:shd w:val="clear" w:color="auto" w:fill="auto"/>
            <w:tcMar>
              <w:left w:w="57" w:type="dxa"/>
              <w:right w:w="57" w:type="dxa"/>
            </w:tcMar>
            <w:vAlign w:val="center"/>
          </w:tcPr>
          <w:p w14:paraId="657C8423"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CLIF-SOFA</w:t>
            </w:r>
          </w:p>
        </w:tc>
        <w:tc>
          <w:tcPr>
            <w:tcW w:w="1275" w:type="dxa"/>
            <w:tcMar>
              <w:left w:w="57" w:type="dxa"/>
              <w:right w:w="57" w:type="dxa"/>
            </w:tcMar>
            <w:vAlign w:val="center"/>
          </w:tcPr>
          <w:p w14:paraId="74E61A56"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A8D5D76"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5C475A66"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10.00 (7.00-11.00)</w:t>
            </w:r>
          </w:p>
        </w:tc>
      </w:tr>
      <w:tr w:rsidR="00545305" w:rsidRPr="00F13F68" w14:paraId="159D24D7" w14:textId="77777777" w:rsidTr="00CF0267">
        <w:trPr>
          <w:trHeight w:val="328"/>
        </w:trPr>
        <w:tc>
          <w:tcPr>
            <w:tcW w:w="2751" w:type="dxa"/>
            <w:shd w:val="clear" w:color="auto" w:fill="auto"/>
            <w:tcMar>
              <w:left w:w="57" w:type="dxa"/>
              <w:right w:w="57" w:type="dxa"/>
            </w:tcMar>
            <w:vAlign w:val="center"/>
          </w:tcPr>
          <w:p w14:paraId="6819504D"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CLIF-C ACLFs</w:t>
            </w:r>
          </w:p>
        </w:tc>
        <w:tc>
          <w:tcPr>
            <w:tcW w:w="1275" w:type="dxa"/>
            <w:tcMar>
              <w:left w:w="57" w:type="dxa"/>
              <w:right w:w="57" w:type="dxa"/>
            </w:tcMar>
            <w:vAlign w:val="center"/>
          </w:tcPr>
          <w:p w14:paraId="2E2A93A8"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326F6D46"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77BFD6B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36.53 (32.64-44.95)</w:t>
            </w:r>
          </w:p>
        </w:tc>
      </w:tr>
      <w:tr w:rsidR="00545305" w:rsidRPr="00F13F68" w14:paraId="349F7D26" w14:textId="77777777" w:rsidTr="00CF0267">
        <w:trPr>
          <w:trHeight w:val="328"/>
        </w:trPr>
        <w:tc>
          <w:tcPr>
            <w:tcW w:w="2751" w:type="dxa"/>
            <w:shd w:val="clear" w:color="auto" w:fill="auto"/>
            <w:tcMar>
              <w:left w:w="57" w:type="dxa"/>
              <w:right w:w="57" w:type="dxa"/>
            </w:tcMar>
            <w:vAlign w:val="center"/>
          </w:tcPr>
          <w:p w14:paraId="489B1769" w14:textId="77777777" w:rsidR="00545305" w:rsidRPr="00F13F68" w:rsidRDefault="00545305" w:rsidP="00CF0267">
            <w:pPr>
              <w:spacing w:line="480" w:lineRule="auto"/>
              <w:jc w:val="left"/>
              <w:rPr>
                <w:rFonts w:ascii="Times New Roman" w:hAnsi="Times New Roman" w:cs="Times New Roman"/>
                <w:sz w:val="16"/>
                <w:szCs w:val="18"/>
                <w:lang w:val="it-IT"/>
              </w:rPr>
            </w:pPr>
            <w:r w:rsidRPr="00F13F68">
              <w:rPr>
                <w:rFonts w:ascii="Times New Roman" w:hAnsi="Times New Roman" w:cs="Times New Roman"/>
                <w:sz w:val="16"/>
                <w:szCs w:val="18"/>
                <w:lang w:val="it-IT"/>
              </w:rPr>
              <w:t>COSSH-ACLFs</w:t>
            </w:r>
          </w:p>
        </w:tc>
        <w:tc>
          <w:tcPr>
            <w:tcW w:w="1275" w:type="dxa"/>
            <w:tcMar>
              <w:left w:w="57" w:type="dxa"/>
              <w:right w:w="57" w:type="dxa"/>
            </w:tcMar>
            <w:vAlign w:val="center"/>
          </w:tcPr>
          <w:p w14:paraId="00DDDFAE"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1985" w:type="dxa"/>
            <w:shd w:val="clear" w:color="auto" w:fill="auto"/>
            <w:tcMar>
              <w:left w:w="57" w:type="dxa"/>
              <w:right w:w="57" w:type="dxa"/>
            </w:tcMar>
            <w:vAlign w:val="center"/>
          </w:tcPr>
          <w:p w14:paraId="5ADAC317"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w:t>
            </w:r>
          </w:p>
        </w:tc>
        <w:tc>
          <w:tcPr>
            <w:tcW w:w="2268" w:type="dxa"/>
            <w:tcMar>
              <w:left w:w="57" w:type="dxa"/>
              <w:right w:w="57" w:type="dxa"/>
            </w:tcMar>
            <w:vAlign w:val="center"/>
          </w:tcPr>
          <w:p w14:paraId="157B41FE" w14:textId="77777777" w:rsidR="00545305" w:rsidRPr="00F13F68" w:rsidRDefault="00545305" w:rsidP="00CF0267">
            <w:pPr>
              <w:spacing w:line="480" w:lineRule="auto"/>
              <w:jc w:val="center"/>
              <w:rPr>
                <w:rFonts w:ascii="Times New Roman" w:hAnsi="Times New Roman" w:cs="Times New Roman"/>
                <w:sz w:val="16"/>
                <w:szCs w:val="18"/>
              </w:rPr>
            </w:pPr>
            <w:r w:rsidRPr="00F13F68">
              <w:rPr>
                <w:rFonts w:ascii="Times New Roman" w:hAnsi="Times New Roman" w:cs="Times New Roman"/>
                <w:sz w:val="16"/>
                <w:szCs w:val="18"/>
              </w:rPr>
              <w:t>8.69 (7.12-9.88)</w:t>
            </w:r>
          </w:p>
        </w:tc>
      </w:tr>
    </w:tbl>
    <w:bookmarkEnd w:id="44"/>
    <w:p w14:paraId="5E90D997" w14:textId="3D41239E" w:rsidR="00914C7E" w:rsidRPr="00C92A5F" w:rsidRDefault="00914C7E" w:rsidP="00914C7E">
      <w:pPr>
        <w:widowControl/>
        <w:spacing w:line="480" w:lineRule="auto"/>
        <w:rPr>
          <w:rFonts w:ascii="Times New Roman" w:hAnsi="Times New Roman" w:cs="Times New Roman"/>
          <w:sz w:val="24"/>
          <w:szCs w:val="24"/>
        </w:rPr>
      </w:pPr>
      <w:r w:rsidRPr="00C92A5F">
        <w:rPr>
          <w:rFonts w:ascii="Times New Roman" w:hAnsi="Times New Roman" w:cs="Times New Roman"/>
          <w:sz w:val="24"/>
          <w:szCs w:val="24"/>
        </w:rPr>
        <w:t xml:space="preserve">Results are expressed as medians and </w:t>
      </w:r>
      <w:r w:rsidRPr="00A71EF5">
        <w:rPr>
          <w:rFonts w:ascii="Times New Roman" w:hAnsi="Times New Roman" w:cs="Times New Roman"/>
          <w:sz w:val="24"/>
          <w:szCs w:val="24"/>
        </w:rPr>
        <w:t>interquartile range</w:t>
      </w:r>
      <w:r w:rsidRPr="00C92A5F">
        <w:rPr>
          <w:rFonts w:ascii="Times New Roman" w:hAnsi="Times New Roman" w:cs="Times New Roman"/>
          <w:sz w:val="24"/>
          <w:szCs w:val="24"/>
        </w:rPr>
        <w:t xml:space="preserve">s. </w:t>
      </w:r>
      <w:bookmarkEnd w:id="45"/>
      <w:r w:rsidR="00247EC5" w:rsidRPr="00247EC5">
        <w:rPr>
          <w:rFonts w:ascii="Times New Roman" w:hAnsi="Times New Roman" w:cs="Times New Roman"/>
          <w:sz w:val="24"/>
          <w:szCs w:val="24"/>
        </w:rPr>
        <w:t>A significant difference comparing HBV-ACLF to CHB patients and b comparing HBV-ACLF to NC.</w:t>
      </w:r>
    </w:p>
    <w:p w14:paraId="29374961" w14:textId="77777777" w:rsidR="00914C7E" w:rsidRDefault="00914C7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0DCE688" w14:textId="31F391DC" w:rsidR="00537BF8" w:rsidRPr="00541243" w:rsidRDefault="008C210A" w:rsidP="00833E64">
      <w:pPr>
        <w:widowControl/>
        <w:spacing w:line="480" w:lineRule="auto"/>
        <w:jc w:val="center"/>
        <w:rPr>
          <w:rFonts w:ascii="Times New Roman" w:hAnsi="Times New Roman" w:cs="Times New Roman"/>
          <w:b/>
          <w:bCs/>
          <w:sz w:val="24"/>
          <w:szCs w:val="24"/>
        </w:rPr>
      </w:pPr>
      <w:r w:rsidRPr="008C210A">
        <w:rPr>
          <w:rFonts w:ascii="Times New Roman" w:hAnsi="Times New Roman" w:cs="Times New Roman" w:hint="eastAsia"/>
          <w:b/>
          <w:bCs/>
          <w:sz w:val="24"/>
          <w:szCs w:val="24"/>
        </w:rPr>
        <w:lastRenderedPageBreak/>
        <w:t>S</w:t>
      </w:r>
      <w:r w:rsidRPr="008C210A">
        <w:rPr>
          <w:rFonts w:ascii="Times New Roman" w:hAnsi="Times New Roman" w:cs="Times New Roman"/>
          <w:b/>
          <w:bCs/>
          <w:sz w:val="24"/>
          <w:szCs w:val="24"/>
        </w:rPr>
        <w:t>upplementa</w:t>
      </w:r>
      <w:r w:rsidRPr="008C210A">
        <w:rPr>
          <w:rFonts w:ascii="Times New Roman" w:hAnsi="Times New Roman" w:cs="Times New Roman" w:hint="eastAsia"/>
          <w:b/>
          <w:bCs/>
          <w:sz w:val="24"/>
          <w:szCs w:val="24"/>
        </w:rPr>
        <w:t>r</w:t>
      </w:r>
      <w:r w:rsidRPr="008C210A">
        <w:rPr>
          <w:rFonts w:ascii="Times New Roman" w:hAnsi="Times New Roman" w:cs="Times New Roman"/>
          <w:b/>
          <w:bCs/>
          <w:sz w:val="24"/>
          <w:szCs w:val="24"/>
        </w:rPr>
        <w:t xml:space="preserve">y </w:t>
      </w:r>
      <w:r w:rsidR="00537BF8" w:rsidRPr="00833E64">
        <w:rPr>
          <w:rFonts w:ascii="Times New Roman" w:hAnsi="Times New Roman" w:cs="Times New Roman"/>
          <w:b/>
          <w:bCs/>
          <w:sz w:val="24"/>
          <w:szCs w:val="24"/>
        </w:rPr>
        <w:t>table</w:t>
      </w:r>
      <w:r w:rsidR="007874F4" w:rsidRPr="00833E64">
        <w:rPr>
          <w:rFonts w:ascii="Times New Roman" w:hAnsi="Times New Roman" w:cs="Times New Roman"/>
          <w:b/>
          <w:bCs/>
          <w:sz w:val="24"/>
          <w:szCs w:val="24"/>
        </w:rPr>
        <w:t xml:space="preserve"> </w:t>
      </w:r>
      <w:r w:rsidR="00914C7E">
        <w:rPr>
          <w:rFonts w:ascii="Times New Roman" w:hAnsi="Times New Roman" w:cs="Times New Roman"/>
          <w:b/>
          <w:bCs/>
          <w:sz w:val="24"/>
          <w:szCs w:val="24"/>
        </w:rPr>
        <w:t>2</w:t>
      </w:r>
      <w:r w:rsidR="00537BF8" w:rsidRPr="00833E64">
        <w:rPr>
          <w:rFonts w:ascii="Times New Roman" w:hAnsi="Times New Roman" w:cs="Times New Roman"/>
          <w:b/>
          <w:bCs/>
          <w:sz w:val="24"/>
          <w:szCs w:val="24"/>
        </w:rPr>
        <w:t xml:space="preserve">. </w:t>
      </w:r>
      <w:r w:rsidR="001B1B09" w:rsidRPr="00833E64">
        <w:rPr>
          <w:rFonts w:ascii="Times New Roman" w:hAnsi="Times New Roman" w:cs="Times New Roman"/>
          <w:b/>
          <w:bCs/>
          <w:sz w:val="24"/>
          <w:szCs w:val="24"/>
        </w:rPr>
        <w:t xml:space="preserve">Specific primers for BTLA, stat3, </w:t>
      </w:r>
      <w:r w:rsidR="00541243" w:rsidRPr="00541243">
        <w:rPr>
          <w:rFonts w:ascii="Times New Roman" w:hAnsi="Times New Roman" w:cs="Times New Roman"/>
          <w:b/>
          <w:bCs/>
          <w:sz w:val="24"/>
          <w:szCs w:val="24"/>
        </w:rPr>
        <w:t>16</w:t>
      </w:r>
      <w:r w:rsidR="00541243" w:rsidRPr="00541243">
        <w:rPr>
          <w:rFonts w:ascii="Times New Roman" w:hAnsi="Times New Roman" w:cs="Times New Roman" w:hint="eastAsia"/>
          <w:b/>
          <w:bCs/>
          <w:sz w:val="24"/>
          <w:szCs w:val="24"/>
        </w:rPr>
        <w:t>S</w:t>
      </w:r>
      <w:r w:rsidR="00541243">
        <w:rPr>
          <w:rFonts w:ascii="Times New Roman" w:hAnsi="Times New Roman" w:cs="Times New Roman"/>
          <w:b/>
          <w:bCs/>
          <w:sz w:val="24"/>
          <w:szCs w:val="24"/>
        </w:rPr>
        <w:t xml:space="preserve">, </w:t>
      </w:r>
      <w:r w:rsidR="001B1B09" w:rsidRPr="00833E64">
        <w:rPr>
          <w:rFonts w:ascii="Times New Roman" w:hAnsi="Times New Roman" w:cs="Times New Roman"/>
          <w:b/>
          <w:bCs/>
          <w:sz w:val="24"/>
          <w:szCs w:val="24"/>
        </w:rPr>
        <w:t>and β-actin</w:t>
      </w:r>
    </w:p>
    <w:tbl>
      <w:tblPr>
        <w:tblpPr w:leftFromText="180" w:rightFromText="180" w:vertAnchor="text" w:horzAnchor="margin" w:tblpXSpec="center" w:tblpY="1"/>
        <w:tblOverlap w:val="never"/>
        <w:tblW w:w="8472" w:type="dxa"/>
        <w:tblBorders>
          <w:top w:val="single" w:sz="12" w:space="0" w:color="auto"/>
          <w:bottom w:val="single" w:sz="12" w:space="0" w:color="auto"/>
        </w:tblBorders>
        <w:tblLayout w:type="fixed"/>
        <w:tblLook w:val="01E0" w:firstRow="1" w:lastRow="1" w:firstColumn="1" w:lastColumn="1" w:noHBand="0" w:noVBand="0"/>
      </w:tblPr>
      <w:tblGrid>
        <w:gridCol w:w="817"/>
        <w:gridCol w:w="3878"/>
        <w:gridCol w:w="3777"/>
      </w:tblGrid>
      <w:tr w:rsidR="00537BF8" w:rsidRPr="00833E64" w14:paraId="593329D4" w14:textId="77777777" w:rsidTr="00004BF6">
        <w:trPr>
          <w:trHeight w:val="319"/>
        </w:trPr>
        <w:tc>
          <w:tcPr>
            <w:tcW w:w="817" w:type="dxa"/>
            <w:tcBorders>
              <w:top w:val="single" w:sz="12" w:space="0" w:color="auto"/>
              <w:bottom w:val="single" w:sz="12" w:space="0" w:color="auto"/>
            </w:tcBorders>
            <w:shd w:val="clear" w:color="auto" w:fill="auto"/>
            <w:vAlign w:val="center"/>
          </w:tcPr>
          <w:p w14:paraId="33F549F0" w14:textId="5D5C7E7C" w:rsidR="00537BF8" w:rsidRPr="00833E64" w:rsidRDefault="00537BF8" w:rsidP="00833E64">
            <w:pPr>
              <w:spacing w:line="480" w:lineRule="auto"/>
              <w:jc w:val="left"/>
              <w:rPr>
                <w:rFonts w:ascii="Times New Roman" w:hAnsi="Times New Roman" w:cs="Times New Roman"/>
                <w:b/>
                <w:sz w:val="24"/>
                <w:szCs w:val="24"/>
                <w:lang w:val="it-IT"/>
              </w:rPr>
            </w:pPr>
            <w:r w:rsidRPr="00833E64">
              <w:rPr>
                <w:rFonts w:ascii="Times New Roman" w:hAnsi="Times New Roman" w:cs="Times New Roman"/>
                <w:sz w:val="24"/>
                <w:szCs w:val="24"/>
              </w:rPr>
              <w:t>Gene</w:t>
            </w:r>
          </w:p>
        </w:tc>
        <w:tc>
          <w:tcPr>
            <w:tcW w:w="3878" w:type="dxa"/>
            <w:tcBorders>
              <w:top w:val="single" w:sz="12" w:space="0" w:color="auto"/>
              <w:bottom w:val="single" w:sz="12" w:space="0" w:color="auto"/>
            </w:tcBorders>
            <w:shd w:val="clear" w:color="auto" w:fill="auto"/>
          </w:tcPr>
          <w:p w14:paraId="13DB0143" w14:textId="210503A9" w:rsidR="00537BF8" w:rsidRPr="00833E64" w:rsidRDefault="00004BF6" w:rsidP="00833E64">
            <w:pPr>
              <w:spacing w:line="480" w:lineRule="auto"/>
              <w:jc w:val="center"/>
              <w:rPr>
                <w:rFonts w:ascii="Times New Roman" w:hAnsi="Times New Roman" w:cs="Times New Roman"/>
                <w:b/>
                <w:sz w:val="24"/>
                <w:szCs w:val="24"/>
                <w:lang w:val="it-IT"/>
              </w:rPr>
            </w:pPr>
            <w:r w:rsidRPr="00833E64">
              <w:rPr>
                <w:rFonts w:ascii="Times New Roman" w:hAnsi="Times New Roman" w:cs="Times New Roman"/>
                <w:sz w:val="24"/>
                <w:szCs w:val="24"/>
              </w:rPr>
              <w:t>F</w:t>
            </w:r>
            <w:r w:rsidR="00537BF8" w:rsidRPr="00833E64">
              <w:rPr>
                <w:rFonts w:ascii="Times New Roman" w:hAnsi="Times New Roman" w:cs="Times New Roman"/>
                <w:sz w:val="24"/>
                <w:szCs w:val="24"/>
              </w:rPr>
              <w:t>orward</w:t>
            </w:r>
            <w:r w:rsidR="006C7B66">
              <w:rPr>
                <w:rFonts w:ascii="Times New Roman" w:hAnsi="Times New Roman" w:cs="Times New Roman"/>
                <w:sz w:val="24"/>
                <w:szCs w:val="24"/>
              </w:rPr>
              <w:t xml:space="preserve"> (5′-3′)</w:t>
            </w:r>
          </w:p>
        </w:tc>
        <w:tc>
          <w:tcPr>
            <w:tcW w:w="3777" w:type="dxa"/>
            <w:tcBorders>
              <w:top w:val="single" w:sz="12" w:space="0" w:color="auto"/>
              <w:bottom w:val="single" w:sz="12" w:space="0" w:color="auto"/>
            </w:tcBorders>
            <w:shd w:val="clear" w:color="auto" w:fill="auto"/>
            <w:vAlign w:val="center"/>
          </w:tcPr>
          <w:p w14:paraId="53CC21A2" w14:textId="4BE4BBCA" w:rsidR="00537BF8" w:rsidRPr="00833E64" w:rsidRDefault="00004BF6" w:rsidP="00833E64">
            <w:pPr>
              <w:spacing w:line="480" w:lineRule="auto"/>
              <w:jc w:val="center"/>
              <w:rPr>
                <w:rFonts w:ascii="Times New Roman" w:hAnsi="Times New Roman" w:cs="Times New Roman"/>
                <w:b/>
                <w:sz w:val="24"/>
                <w:szCs w:val="24"/>
              </w:rPr>
            </w:pPr>
            <w:r w:rsidRPr="00833E64">
              <w:rPr>
                <w:rFonts w:ascii="Times New Roman" w:hAnsi="Times New Roman" w:cs="Times New Roman"/>
                <w:sz w:val="24"/>
                <w:szCs w:val="24"/>
              </w:rPr>
              <w:t>R</w:t>
            </w:r>
            <w:r w:rsidR="00537BF8" w:rsidRPr="00833E64">
              <w:rPr>
                <w:rFonts w:ascii="Times New Roman" w:hAnsi="Times New Roman" w:cs="Times New Roman"/>
                <w:sz w:val="24"/>
                <w:szCs w:val="24"/>
              </w:rPr>
              <w:t>everse</w:t>
            </w:r>
            <w:r w:rsidR="006C7B66">
              <w:rPr>
                <w:rFonts w:ascii="Times New Roman" w:hAnsi="Times New Roman" w:cs="Times New Roman"/>
                <w:sz w:val="24"/>
                <w:szCs w:val="24"/>
              </w:rPr>
              <w:t xml:space="preserve"> (5′-3′)</w:t>
            </w:r>
          </w:p>
        </w:tc>
      </w:tr>
      <w:tr w:rsidR="00537BF8" w:rsidRPr="00833E64" w14:paraId="6B80D02C" w14:textId="77777777" w:rsidTr="00004BF6">
        <w:trPr>
          <w:trHeight w:val="311"/>
        </w:trPr>
        <w:tc>
          <w:tcPr>
            <w:tcW w:w="817" w:type="dxa"/>
            <w:tcBorders>
              <w:top w:val="single" w:sz="12" w:space="0" w:color="auto"/>
            </w:tcBorders>
            <w:shd w:val="clear" w:color="auto" w:fill="auto"/>
            <w:vAlign w:val="center"/>
          </w:tcPr>
          <w:p w14:paraId="1AD88C06" w14:textId="741D598E" w:rsidR="00537BF8" w:rsidRPr="00184557" w:rsidRDefault="00537BF8" w:rsidP="00833E64">
            <w:pPr>
              <w:spacing w:line="480" w:lineRule="auto"/>
              <w:jc w:val="left"/>
              <w:rPr>
                <w:rFonts w:ascii="Times New Roman" w:hAnsi="Times New Roman" w:cs="Times New Roman"/>
                <w:szCs w:val="21"/>
                <w:lang w:val="it-IT"/>
              </w:rPr>
            </w:pPr>
            <w:r w:rsidRPr="00184557">
              <w:rPr>
                <w:rFonts w:ascii="Times New Roman" w:hAnsi="Times New Roman" w:cs="Times New Roman"/>
                <w:szCs w:val="21"/>
              </w:rPr>
              <w:t>BTLA</w:t>
            </w:r>
          </w:p>
        </w:tc>
        <w:tc>
          <w:tcPr>
            <w:tcW w:w="3878" w:type="dxa"/>
            <w:tcBorders>
              <w:top w:val="single" w:sz="12" w:space="0" w:color="auto"/>
            </w:tcBorders>
            <w:shd w:val="clear" w:color="auto" w:fill="auto"/>
            <w:vAlign w:val="center"/>
          </w:tcPr>
          <w:p w14:paraId="5E8CD8E7" w14:textId="0B5A796D" w:rsidR="00537BF8" w:rsidRPr="00184557" w:rsidRDefault="006C7B66" w:rsidP="00833E64">
            <w:pPr>
              <w:spacing w:line="480" w:lineRule="auto"/>
              <w:jc w:val="center"/>
              <w:rPr>
                <w:rFonts w:ascii="Times New Roman" w:hAnsi="Times New Roman" w:cs="Times New Roman"/>
                <w:szCs w:val="21"/>
              </w:rPr>
            </w:pPr>
            <w:r>
              <w:rPr>
                <w:rFonts w:ascii="Times New Roman" w:hAnsi="Times New Roman" w:cs="Times New Roman"/>
                <w:szCs w:val="21"/>
              </w:rPr>
              <w:t>TCTTTATGTGACAGGAAAGCAAA</w:t>
            </w:r>
          </w:p>
        </w:tc>
        <w:tc>
          <w:tcPr>
            <w:tcW w:w="3777" w:type="dxa"/>
            <w:tcBorders>
              <w:top w:val="single" w:sz="12" w:space="0" w:color="auto"/>
            </w:tcBorders>
            <w:shd w:val="clear" w:color="auto" w:fill="auto"/>
            <w:vAlign w:val="center"/>
          </w:tcPr>
          <w:p w14:paraId="5C6A0CFB" w14:textId="08D8FE93" w:rsidR="00537BF8" w:rsidRPr="00184557" w:rsidRDefault="006C7B66" w:rsidP="00833E64">
            <w:pPr>
              <w:spacing w:line="480" w:lineRule="auto"/>
              <w:jc w:val="center"/>
              <w:rPr>
                <w:rFonts w:ascii="Times New Roman" w:hAnsi="Times New Roman" w:cs="Times New Roman"/>
                <w:szCs w:val="21"/>
              </w:rPr>
            </w:pPr>
            <w:r>
              <w:rPr>
                <w:rFonts w:ascii="Times New Roman" w:hAnsi="Times New Roman" w:cs="Times New Roman"/>
                <w:szCs w:val="21"/>
              </w:rPr>
              <w:t>CAGACCCTTCCTGCATCCTG</w:t>
            </w:r>
          </w:p>
        </w:tc>
      </w:tr>
      <w:tr w:rsidR="00537BF8" w:rsidRPr="00833E64" w14:paraId="337DCB1E" w14:textId="77777777" w:rsidTr="00004BF6">
        <w:trPr>
          <w:trHeight w:val="319"/>
        </w:trPr>
        <w:tc>
          <w:tcPr>
            <w:tcW w:w="817" w:type="dxa"/>
            <w:shd w:val="clear" w:color="auto" w:fill="auto"/>
            <w:vAlign w:val="center"/>
          </w:tcPr>
          <w:p w14:paraId="47BF23C4" w14:textId="62E1850D" w:rsidR="00537BF8" w:rsidRPr="00184557" w:rsidRDefault="00537BF8" w:rsidP="00833E64">
            <w:pPr>
              <w:spacing w:line="480" w:lineRule="auto"/>
              <w:jc w:val="left"/>
              <w:rPr>
                <w:rFonts w:ascii="Times New Roman" w:hAnsi="Times New Roman" w:cs="Times New Roman"/>
                <w:szCs w:val="21"/>
                <w:lang w:val="it-IT"/>
              </w:rPr>
            </w:pPr>
            <w:r w:rsidRPr="00184557">
              <w:rPr>
                <w:rFonts w:ascii="Times New Roman" w:hAnsi="Times New Roman" w:cs="Times New Roman"/>
                <w:szCs w:val="21"/>
              </w:rPr>
              <w:t>Stat</w:t>
            </w:r>
            <w:r w:rsidRPr="00184557">
              <w:rPr>
                <w:rFonts w:ascii="Times New Roman" w:hAnsi="Times New Roman" w:cs="Times New Roman" w:hint="eastAsia"/>
                <w:szCs w:val="21"/>
              </w:rPr>
              <w:t>3</w:t>
            </w:r>
          </w:p>
        </w:tc>
        <w:tc>
          <w:tcPr>
            <w:tcW w:w="3878" w:type="dxa"/>
            <w:shd w:val="clear" w:color="auto" w:fill="auto"/>
            <w:vAlign w:val="center"/>
          </w:tcPr>
          <w:p w14:paraId="4D2C2303" w14:textId="59C46E68" w:rsidR="00537BF8" w:rsidRPr="00184557" w:rsidRDefault="006C7B66" w:rsidP="00833E64">
            <w:pPr>
              <w:spacing w:line="480" w:lineRule="auto"/>
              <w:jc w:val="center"/>
              <w:rPr>
                <w:rFonts w:ascii="Times New Roman" w:hAnsi="Times New Roman" w:cs="Times New Roman"/>
                <w:szCs w:val="21"/>
              </w:rPr>
            </w:pPr>
            <w:r>
              <w:rPr>
                <w:rFonts w:ascii="Times New Roman" w:hAnsi="Times New Roman" w:cs="Times New Roman"/>
                <w:szCs w:val="21"/>
              </w:rPr>
              <w:t>CTTTGAGACCGAGGTGTATCACC</w:t>
            </w:r>
          </w:p>
        </w:tc>
        <w:tc>
          <w:tcPr>
            <w:tcW w:w="3777" w:type="dxa"/>
            <w:shd w:val="clear" w:color="auto" w:fill="auto"/>
            <w:vAlign w:val="center"/>
          </w:tcPr>
          <w:p w14:paraId="31480893" w14:textId="1F8555DA" w:rsidR="00537BF8" w:rsidRPr="00184557" w:rsidRDefault="006C7B66" w:rsidP="00833E64">
            <w:pPr>
              <w:spacing w:line="480" w:lineRule="auto"/>
              <w:jc w:val="center"/>
              <w:rPr>
                <w:rFonts w:ascii="Times New Roman" w:hAnsi="Times New Roman" w:cs="Times New Roman"/>
                <w:szCs w:val="21"/>
              </w:rPr>
            </w:pPr>
            <w:r>
              <w:rPr>
                <w:rFonts w:ascii="Times New Roman" w:hAnsi="Times New Roman" w:cs="Times New Roman"/>
                <w:szCs w:val="21"/>
              </w:rPr>
              <w:t>GGTCAGCATGTTGTACCACAGG</w:t>
            </w:r>
          </w:p>
        </w:tc>
      </w:tr>
      <w:tr w:rsidR="002A0D6C" w:rsidRPr="00833E64" w14:paraId="5B811149" w14:textId="77777777" w:rsidTr="00004BF6">
        <w:trPr>
          <w:trHeight w:val="319"/>
        </w:trPr>
        <w:tc>
          <w:tcPr>
            <w:tcW w:w="817" w:type="dxa"/>
            <w:shd w:val="clear" w:color="auto" w:fill="auto"/>
            <w:vAlign w:val="center"/>
          </w:tcPr>
          <w:p w14:paraId="2ACFD5AC" w14:textId="049BC543" w:rsidR="002A0D6C" w:rsidRPr="00184557" w:rsidRDefault="00541243" w:rsidP="00833E64">
            <w:pPr>
              <w:spacing w:line="480" w:lineRule="auto"/>
              <w:jc w:val="left"/>
              <w:rPr>
                <w:rFonts w:ascii="Times New Roman" w:hAnsi="Times New Roman" w:cs="Times New Roman"/>
                <w:szCs w:val="21"/>
              </w:rPr>
            </w:pPr>
            <w:r>
              <w:rPr>
                <w:rFonts w:ascii="Times New Roman" w:hAnsi="Times New Roman" w:cs="Times New Roman"/>
                <w:szCs w:val="21"/>
              </w:rPr>
              <w:t>16</w:t>
            </w:r>
            <w:r>
              <w:rPr>
                <w:rFonts w:ascii="Times New Roman" w:hAnsi="Times New Roman" w:cs="Times New Roman" w:hint="eastAsia"/>
                <w:szCs w:val="21"/>
              </w:rPr>
              <w:t>S</w:t>
            </w:r>
          </w:p>
        </w:tc>
        <w:tc>
          <w:tcPr>
            <w:tcW w:w="3878" w:type="dxa"/>
            <w:shd w:val="clear" w:color="auto" w:fill="auto"/>
            <w:vAlign w:val="center"/>
          </w:tcPr>
          <w:p w14:paraId="0244F424" w14:textId="2A5754F0" w:rsidR="002A0D6C" w:rsidRDefault="00541243" w:rsidP="00833E64">
            <w:pPr>
              <w:spacing w:line="480" w:lineRule="auto"/>
              <w:jc w:val="center"/>
              <w:rPr>
                <w:rFonts w:ascii="Times New Roman" w:hAnsi="Times New Roman" w:cs="Times New Roman"/>
                <w:szCs w:val="21"/>
              </w:rPr>
            </w:pPr>
            <w:r w:rsidRPr="00541243">
              <w:rPr>
                <w:rFonts w:ascii="Times New Roman" w:hAnsi="Times New Roman" w:cs="Times New Roman"/>
                <w:szCs w:val="21"/>
              </w:rPr>
              <w:t>AACTGGAGGAAGGTGGGGAT</w:t>
            </w:r>
          </w:p>
        </w:tc>
        <w:tc>
          <w:tcPr>
            <w:tcW w:w="3777" w:type="dxa"/>
            <w:shd w:val="clear" w:color="auto" w:fill="auto"/>
            <w:vAlign w:val="center"/>
          </w:tcPr>
          <w:p w14:paraId="2A56B596" w14:textId="69F1010F" w:rsidR="002A0D6C" w:rsidRDefault="00541243" w:rsidP="00833E64">
            <w:pPr>
              <w:spacing w:line="480" w:lineRule="auto"/>
              <w:jc w:val="center"/>
              <w:rPr>
                <w:rFonts w:ascii="Times New Roman" w:hAnsi="Times New Roman" w:cs="Times New Roman"/>
                <w:szCs w:val="21"/>
              </w:rPr>
            </w:pPr>
            <w:r w:rsidRPr="00541243">
              <w:rPr>
                <w:rFonts w:ascii="Times New Roman" w:hAnsi="Times New Roman" w:cs="Times New Roman"/>
                <w:szCs w:val="21"/>
              </w:rPr>
              <w:t>AGGAGGTGATCCAACCGCA</w:t>
            </w:r>
          </w:p>
        </w:tc>
      </w:tr>
      <w:tr w:rsidR="00537BF8" w:rsidRPr="00833E64" w14:paraId="5D4627D8" w14:textId="77777777" w:rsidTr="00004BF6">
        <w:trPr>
          <w:trHeight w:val="319"/>
        </w:trPr>
        <w:tc>
          <w:tcPr>
            <w:tcW w:w="817" w:type="dxa"/>
            <w:shd w:val="clear" w:color="auto" w:fill="auto"/>
            <w:vAlign w:val="center"/>
          </w:tcPr>
          <w:p w14:paraId="7BE5FDF5" w14:textId="465814AC" w:rsidR="00537BF8" w:rsidRPr="00184557" w:rsidRDefault="00537BF8" w:rsidP="00833E64">
            <w:pPr>
              <w:spacing w:line="480" w:lineRule="auto"/>
              <w:jc w:val="left"/>
              <w:rPr>
                <w:rFonts w:ascii="Times New Roman" w:hAnsi="Times New Roman" w:cs="Times New Roman"/>
                <w:szCs w:val="21"/>
                <w:lang w:val="it-IT"/>
              </w:rPr>
            </w:pPr>
            <w:r w:rsidRPr="00184557">
              <w:rPr>
                <w:rFonts w:ascii="Times New Roman" w:hAnsi="Times New Roman" w:cs="Times New Roman"/>
                <w:szCs w:val="21"/>
              </w:rPr>
              <w:t>β-actin</w:t>
            </w:r>
          </w:p>
        </w:tc>
        <w:tc>
          <w:tcPr>
            <w:tcW w:w="3878" w:type="dxa"/>
            <w:shd w:val="clear" w:color="auto" w:fill="auto"/>
            <w:vAlign w:val="center"/>
          </w:tcPr>
          <w:p w14:paraId="35686F08" w14:textId="5F3856D1" w:rsidR="00537BF8" w:rsidRPr="00184557" w:rsidRDefault="006C7B66" w:rsidP="00833E64">
            <w:pPr>
              <w:spacing w:line="480" w:lineRule="auto"/>
              <w:jc w:val="center"/>
              <w:rPr>
                <w:rFonts w:ascii="Times New Roman" w:hAnsi="Times New Roman" w:cs="Times New Roman"/>
                <w:szCs w:val="21"/>
              </w:rPr>
            </w:pPr>
            <w:r>
              <w:rPr>
                <w:rFonts w:ascii="Times New Roman" w:hAnsi="Times New Roman" w:cs="Times New Roman"/>
                <w:szCs w:val="21"/>
              </w:rPr>
              <w:t>AGAGCTACGAGCT GCCTGAC</w:t>
            </w:r>
          </w:p>
        </w:tc>
        <w:tc>
          <w:tcPr>
            <w:tcW w:w="3777" w:type="dxa"/>
            <w:shd w:val="clear" w:color="auto" w:fill="auto"/>
            <w:vAlign w:val="center"/>
          </w:tcPr>
          <w:p w14:paraId="02785449" w14:textId="5AED6847" w:rsidR="00537BF8" w:rsidRPr="00184557" w:rsidRDefault="006C7B66" w:rsidP="00833E64">
            <w:pPr>
              <w:spacing w:line="480" w:lineRule="auto"/>
              <w:jc w:val="center"/>
              <w:rPr>
                <w:rFonts w:ascii="Times New Roman" w:hAnsi="Times New Roman" w:cs="Times New Roman"/>
                <w:szCs w:val="21"/>
              </w:rPr>
            </w:pPr>
            <w:r>
              <w:rPr>
                <w:rFonts w:ascii="Times New Roman" w:hAnsi="Times New Roman" w:cs="Times New Roman"/>
                <w:szCs w:val="21"/>
              </w:rPr>
              <w:t>AGCACTGTGTTGGCGTACAG</w:t>
            </w:r>
          </w:p>
        </w:tc>
      </w:tr>
      <w:bookmarkEnd w:id="43"/>
    </w:tbl>
    <w:p w14:paraId="2D80FCD2" w14:textId="77777777" w:rsidR="00B93455" w:rsidRDefault="00B93455" w:rsidP="00992D7A">
      <w:pPr>
        <w:widowControl/>
        <w:snapToGrid w:val="0"/>
        <w:spacing w:line="480" w:lineRule="auto"/>
        <w:rPr>
          <w:rFonts w:ascii="Times New Roman" w:hAnsi="Times New Roman" w:cs="Times New Roman"/>
          <w:sz w:val="24"/>
          <w:szCs w:val="24"/>
        </w:rPr>
      </w:pPr>
    </w:p>
    <w:p w14:paraId="2B2BF2EC" w14:textId="5F49CE6C" w:rsidR="008E240B" w:rsidRPr="00F65BC3" w:rsidRDefault="008E240B" w:rsidP="00F65BC3">
      <w:pPr>
        <w:widowControl/>
        <w:snapToGrid w:val="0"/>
        <w:spacing w:line="480" w:lineRule="auto"/>
        <w:rPr>
          <w:rFonts w:ascii="Times New Roman" w:hAnsi="Times New Roman" w:cs="Times New Roman"/>
          <w:szCs w:val="21"/>
        </w:rPr>
      </w:pPr>
      <w:r w:rsidRPr="00F65BC3">
        <w:rPr>
          <w:rFonts w:ascii="Times New Roman" w:hAnsi="Times New Roman" w:cs="Times New Roman"/>
          <w:szCs w:val="21"/>
        </w:rPr>
        <w:t>Reference</w:t>
      </w:r>
    </w:p>
    <w:p w14:paraId="5285FAF2" w14:textId="77777777" w:rsidR="00EA230D" w:rsidRPr="00EA230D" w:rsidRDefault="008E240B" w:rsidP="00EA230D">
      <w:pPr>
        <w:pStyle w:val="EndNoteBibliography"/>
        <w:spacing w:line="480" w:lineRule="auto"/>
        <w:ind w:left="720" w:hanging="720"/>
        <w:rPr>
          <w:rFonts w:ascii="Times New Roman" w:hAnsi="Times New Roman" w:cs="Times New Roman"/>
        </w:rPr>
      </w:pPr>
      <w:r w:rsidRPr="00EA230D">
        <w:rPr>
          <w:rFonts w:ascii="Times New Roman" w:hAnsi="Times New Roman" w:cs="Times New Roman"/>
          <w:sz w:val="21"/>
          <w:szCs w:val="21"/>
        </w:rPr>
        <w:fldChar w:fldCharType="begin"/>
      </w:r>
      <w:r w:rsidRPr="00EA230D">
        <w:rPr>
          <w:rFonts w:ascii="Times New Roman" w:hAnsi="Times New Roman" w:cs="Times New Roman"/>
          <w:sz w:val="21"/>
          <w:szCs w:val="21"/>
        </w:rPr>
        <w:instrText xml:space="preserve"> ADDIN EN.REFLIST </w:instrText>
      </w:r>
      <w:r w:rsidRPr="00EA230D">
        <w:rPr>
          <w:rFonts w:ascii="Times New Roman" w:hAnsi="Times New Roman" w:cs="Times New Roman"/>
          <w:sz w:val="21"/>
          <w:szCs w:val="21"/>
        </w:rPr>
        <w:fldChar w:fldCharType="separate"/>
      </w:r>
      <w:r w:rsidR="00EA230D" w:rsidRPr="00EA230D">
        <w:rPr>
          <w:rFonts w:ascii="Times New Roman" w:hAnsi="Times New Roman" w:cs="Times New Roman"/>
        </w:rPr>
        <w:t>1.</w:t>
      </w:r>
      <w:r w:rsidR="00EA230D" w:rsidRPr="00EA230D">
        <w:rPr>
          <w:rFonts w:ascii="Times New Roman" w:hAnsi="Times New Roman" w:cs="Times New Roman"/>
        </w:rPr>
        <w:tab/>
        <w:t xml:space="preserve">Yu XP, Guo R, Ming D, Deng Y, Su M, Lin C, et al. The Transforming Growth Factor beta1/Interleukin-31 Pathway Is Upregulated in Patients with Hepatitis B Virus-Related Acute-on-Chronic Liver Failure and Is Associated with Disease Severity and Survival. Clin Vaccine Immunol. 2015;22:484-92. </w:t>
      </w:r>
    </w:p>
    <w:p w14:paraId="026B8145" w14:textId="77777777" w:rsidR="00EA230D" w:rsidRPr="00EA230D" w:rsidRDefault="00EA230D" w:rsidP="00EA230D">
      <w:pPr>
        <w:pStyle w:val="EndNoteBibliography"/>
        <w:spacing w:line="480" w:lineRule="auto"/>
        <w:ind w:left="720" w:hanging="720"/>
        <w:rPr>
          <w:rFonts w:ascii="Times New Roman" w:hAnsi="Times New Roman" w:cs="Times New Roman"/>
        </w:rPr>
      </w:pPr>
      <w:r w:rsidRPr="00EA230D">
        <w:rPr>
          <w:rFonts w:ascii="Times New Roman" w:hAnsi="Times New Roman" w:cs="Times New Roman"/>
        </w:rPr>
        <w:t>2.</w:t>
      </w:r>
      <w:r w:rsidRPr="00EA230D">
        <w:rPr>
          <w:rFonts w:ascii="Times New Roman" w:hAnsi="Times New Roman" w:cs="Times New Roman"/>
        </w:rPr>
        <w:tab/>
      </w:r>
      <w:r w:rsidRPr="00EA230D">
        <w:rPr>
          <w:rFonts w:ascii="Times New Roman" w:hAnsi="Times New Roman" w:cs="Times New Roman"/>
          <w:bCs/>
        </w:rPr>
        <w:t xml:space="preserve">Zhang Z, Zou ZS, </w:t>
      </w:r>
      <w:r w:rsidRPr="00EA230D">
        <w:rPr>
          <w:rFonts w:ascii="Times New Roman" w:hAnsi="Times New Roman" w:cs="Times New Roman"/>
        </w:rPr>
        <w:t xml:space="preserve">Fu JL, Cai L, Jin L, Liu YJ, et al. Severe dendritic cell perturbation is actively involved in the pathogenesis of acute-on-chronic hepatitis B liver failure. J Hepatol. 2008;49:396-406. </w:t>
      </w:r>
    </w:p>
    <w:p w14:paraId="1C0EFC07" w14:textId="77777777" w:rsidR="00EA230D" w:rsidRPr="00EA230D" w:rsidRDefault="00EA230D" w:rsidP="00EA230D">
      <w:pPr>
        <w:pStyle w:val="EndNoteBibliography"/>
        <w:spacing w:line="480" w:lineRule="auto"/>
        <w:ind w:left="720" w:hanging="720"/>
        <w:rPr>
          <w:rFonts w:ascii="Times New Roman" w:hAnsi="Times New Roman" w:cs="Times New Roman"/>
        </w:rPr>
      </w:pPr>
      <w:r w:rsidRPr="00EA230D">
        <w:rPr>
          <w:rFonts w:ascii="Times New Roman" w:hAnsi="Times New Roman" w:cs="Times New Roman"/>
        </w:rPr>
        <w:t>3.</w:t>
      </w:r>
      <w:r w:rsidRPr="00EA230D">
        <w:rPr>
          <w:rFonts w:ascii="Times New Roman" w:hAnsi="Times New Roman" w:cs="Times New Roman"/>
        </w:rPr>
        <w:tab/>
      </w:r>
      <w:r w:rsidRPr="00EA230D">
        <w:rPr>
          <w:rFonts w:ascii="Times New Roman" w:hAnsi="Times New Roman" w:cs="Times New Roman"/>
          <w:bCs/>
        </w:rPr>
        <w:t xml:space="preserve">Han Y, Chen Z, Yang Y, </w:t>
      </w:r>
      <w:r w:rsidRPr="00EA230D">
        <w:rPr>
          <w:rFonts w:ascii="Times New Roman" w:hAnsi="Times New Roman" w:cs="Times New Roman"/>
        </w:rPr>
        <w:t xml:space="preserve">Jiang Z, Gu Y, Liu Y, et al. Human CD14+ CTLA-4+ regulatory dendritic cells suppress T-cell response by cytotoxic T-lymphocyte antigen-4-dependent IL-10 and indoleamine-2,3-dioxygenase production in hepatocellular carcinoma. Hepatology. 2014;59:567-79. </w:t>
      </w:r>
    </w:p>
    <w:p w14:paraId="2135BA81" w14:textId="77777777" w:rsidR="00EA230D" w:rsidRPr="00EA230D" w:rsidRDefault="00EA230D" w:rsidP="00EA230D">
      <w:pPr>
        <w:pStyle w:val="EndNoteBibliography"/>
        <w:spacing w:line="480" w:lineRule="auto"/>
        <w:ind w:left="720" w:hanging="720"/>
        <w:rPr>
          <w:rFonts w:ascii="Times New Roman" w:hAnsi="Times New Roman" w:cs="Times New Roman"/>
        </w:rPr>
      </w:pPr>
      <w:r w:rsidRPr="00EA230D">
        <w:rPr>
          <w:rFonts w:ascii="Times New Roman" w:hAnsi="Times New Roman" w:cs="Times New Roman"/>
        </w:rPr>
        <w:t>4.</w:t>
      </w:r>
      <w:r w:rsidRPr="00EA230D">
        <w:rPr>
          <w:rFonts w:ascii="Times New Roman" w:hAnsi="Times New Roman" w:cs="Times New Roman"/>
        </w:rPr>
        <w:tab/>
        <w:t xml:space="preserve">Bernsmeier C, Triantafyllou E, Brenig R, Lebosse FJ, Singanayagam A, Patel VC, et al. CD14(+) CD15(-) HLA-DR(-) myeloid-derived suppressor cells impair antimicrobial responses in patients with acute-on-chronic liver failure. Gut. 2018;67:1155-67. </w:t>
      </w:r>
    </w:p>
    <w:p w14:paraId="3DAC87E7" w14:textId="77777777" w:rsidR="00EA230D" w:rsidRPr="00EA230D" w:rsidRDefault="00EA230D" w:rsidP="00EA230D">
      <w:pPr>
        <w:pStyle w:val="EndNoteBibliography"/>
        <w:spacing w:line="480" w:lineRule="auto"/>
        <w:ind w:left="720" w:hanging="720"/>
        <w:rPr>
          <w:rFonts w:ascii="Times New Roman" w:hAnsi="Times New Roman" w:cs="Times New Roman"/>
        </w:rPr>
      </w:pPr>
      <w:r w:rsidRPr="00EA230D">
        <w:rPr>
          <w:rFonts w:ascii="Times New Roman" w:hAnsi="Times New Roman" w:cs="Times New Roman"/>
        </w:rPr>
        <w:lastRenderedPageBreak/>
        <w:t>5.</w:t>
      </w:r>
      <w:r w:rsidRPr="00EA230D">
        <w:rPr>
          <w:rFonts w:ascii="Times New Roman" w:hAnsi="Times New Roman" w:cs="Times New Roman"/>
        </w:rPr>
        <w:tab/>
        <w:t xml:space="preserve">Shubin NJ, Chung CS, Heffernan DS, Irwin LR, Monaghan SF, Ayala A. BTLA expression contributes to septic morbidity and mortality by inducing innate inflammatory cell dysfunction. J Leukoc Biol. 2012;92:593-603. </w:t>
      </w:r>
    </w:p>
    <w:p w14:paraId="221E725E" w14:textId="77777777" w:rsidR="00EA230D" w:rsidRPr="00EA230D" w:rsidRDefault="00EA230D" w:rsidP="00EA230D">
      <w:pPr>
        <w:pStyle w:val="EndNoteBibliography"/>
        <w:spacing w:line="480" w:lineRule="auto"/>
        <w:ind w:left="720" w:hanging="720"/>
        <w:rPr>
          <w:rFonts w:ascii="Times New Roman" w:hAnsi="Times New Roman" w:cs="Times New Roman"/>
        </w:rPr>
      </w:pPr>
      <w:r w:rsidRPr="00EA230D">
        <w:rPr>
          <w:rFonts w:ascii="Times New Roman" w:hAnsi="Times New Roman" w:cs="Times New Roman"/>
        </w:rPr>
        <w:t>6.</w:t>
      </w:r>
      <w:r w:rsidRPr="00EA230D">
        <w:rPr>
          <w:rFonts w:ascii="Times New Roman" w:hAnsi="Times New Roman" w:cs="Times New Roman"/>
        </w:rPr>
        <w:tab/>
        <w:t xml:space="preserve">Mahnke YD, Beddall MH, Roederer M. OMIP-017: human CD4(+) helper T-cell subsets including follicular helper cells. Cytometry A. 2013;83:439-40. </w:t>
      </w:r>
    </w:p>
    <w:p w14:paraId="4A386A7F" w14:textId="6C5B0BE7" w:rsidR="00537BF8" w:rsidRPr="00992D7A" w:rsidRDefault="008E240B" w:rsidP="00EA230D">
      <w:pPr>
        <w:pStyle w:val="EndNoteBibliography"/>
        <w:snapToGrid w:val="0"/>
        <w:spacing w:line="480" w:lineRule="auto"/>
        <w:ind w:left="720" w:hanging="720"/>
        <w:rPr>
          <w:rFonts w:ascii="Times New Roman" w:hAnsi="Times New Roman" w:cs="Times New Roman"/>
          <w:sz w:val="24"/>
          <w:szCs w:val="24"/>
        </w:rPr>
      </w:pPr>
      <w:r w:rsidRPr="00EA230D">
        <w:rPr>
          <w:rFonts w:ascii="Times New Roman" w:hAnsi="Times New Roman" w:cs="Times New Roman"/>
          <w:sz w:val="21"/>
          <w:szCs w:val="21"/>
        </w:rPr>
        <w:fldChar w:fldCharType="end"/>
      </w:r>
    </w:p>
    <w:sectPr w:rsidR="00537BF8" w:rsidRPr="00992D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361A7" w14:textId="77777777" w:rsidR="00041EBA" w:rsidRDefault="00041EBA" w:rsidP="00902C8B">
      <w:r>
        <w:separator/>
      </w:r>
    </w:p>
  </w:endnote>
  <w:endnote w:type="continuationSeparator" w:id="0">
    <w:p w14:paraId="5A6C028E" w14:textId="77777777" w:rsidR="00041EBA" w:rsidRDefault="00041EBA" w:rsidP="00902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dvGulliv-R">
    <w:altName w:val="Malgun Gothic Semi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499FE" w14:textId="77777777" w:rsidR="00041EBA" w:rsidRDefault="00041EBA" w:rsidP="00902C8B">
      <w:r>
        <w:separator/>
      </w:r>
    </w:p>
  </w:footnote>
  <w:footnote w:type="continuationSeparator" w:id="0">
    <w:p w14:paraId="29B90D02" w14:textId="77777777" w:rsidR="00041EBA" w:rsidRDefault="00041EBA" w:rsidP="00902C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ular &amp;amp; Molecular Immun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2rzt0tg255ffezfs5v5a5ivep29d0tewzs&quot;&gt;My EndNote Library-Converted&lt;record-ids&gt;&lt;item&gt;1505&lt;/item&gt;&lt;item&gt;1752&lt;/item&gt;&lt;item&gt;3121&lt;/item&gt;&lt;item&gt;3911&lt;/item&gt;&lt;item&gt;69220&lt;/item&gt;&lt;item&gt;70030&lt;/item&gt;&lt;/record-ids&gt;&lt;/item&gt;&lt;/Libraries&gt;"/>
  </w:docVars>
  <w:rsids>
    <w:rsidRoot w:val="00F660D1"/>
    <w:rsid w:val="00004BF6"/>
    <w:rsid w:val="000155FC"/>
    <w:rsid w:val="0002065F"/>
    <w:rsid w:val="00024560"/>
    <w:rsid w:val="00036444"/>
    <w:rsid w:val="000419CB"/>
    <w:rsid w:val="00041EBA"/>
    <w:rsid w:val="00044DCD"/>
    <w:rsid w:val="00046967"/>
    <w:rsid w:val="00053528"/>
    <w:rsid w:val="000614A0"/>
    <w:rsid w:val="00070850"/>
    <w:rsid w:val="00076149"/>
    <w:rsid w:val="000A1FC3"/>
    <w:rsid w:val="000B0ADE"/>
    <w:rsid w:val="000B5C9B"/>
    <w:rsid w:val="000D3E8E"/>
    <w:rsid w:val="000F6AFE"/>
    <w:rsid w:val="00111262"/>
    <w:rsid w:val="00137D32"/>
    <w:rsid w:val="00137E43"/>
    <w:rsid w:val="00137EC7"/>
    <w:rsid w:val="001541B6"/>
    <w:rsid w:val="0015656C"/>
    <w:rsid w:val="00156C14"/>
    <w:rsid w:val="001635CD"/>
    <w:rsid w:val="00184557"/>
    <w:rsid w:val="00195133"/>
    <w:rsid w:val="001A5903"/>
    <w:rsid w:val="001B1B09"/>
    <w:rsid w:val="001B6723"/>
    <w:rsid w:val="001C417B"/>
    <w:rsid w:val="001C6B2F"/>
    <w:rsid w:val="001D239A"/>
    <w:rsid w:val="001D7E14"/>
    <w:rsid w:val="001F1FB0"/>
    <w:rsid w:val="001F4D6C"/>
    <w:rsid w:val="002027FB"/>
    <w:rsid w:val="00217EC0"/>
    <w:rsid w:val="00222077"/>
    <w:rsid w:val="002435E2"/>
    <w:rsid w:val="00247EC5"/>
    <w:rsid w:val="002815E1"/>
    <w:rsid w:val="00282C16"/>
    <w:rsid w:val="00283FD2"/>
    <w:rsid w:val="00293AA4"/>
    <w:rsid w:val="002A0D6C"/>
    <w:rsid w:val="002C129C"/>
    <w:rsid w:val="002C17C3"/>
    <w:rsid w:val="002D385F"/>
    <w:rsid w:val="002E50CD"/>
    <w:rsid w:val="00304A1D"/>
    <w:rsid w:val="00306A47"/>
    <w:rsid w:val="00314110"/>
    <w:rsid w:val="0032575E"/>
    <w:rsid w:val="003342D1"/>
    <w:rsid w:val="00334832"/>
    <w:rsid w:val="00343E32"/>
    <w:rsid w:val="003526ED"/>
    <w:rsid w:val="003552C0"/>
    <w:rsid w:val="00362474"/>
    <w:rsid w:val="00365351"/>
    <w:rsid w:val="00366533"/>
    <w:rsid w:val="00384C7C"/>
    <w:rsid w:val="00390736"/>
    <w:rsid w:val="00397E35"/>
    <w:rsid w:val="003A29AD"/>
    <w:rsid w:val="003A795F"/>
    <w:rsid w:val="003B092D"/>
    <w:rsid w:val="003C19AE"/>
    <w:rsid w:val="003C7771"/>
    <w:rsid w:val="003E3988"/>
    <w:rsid w:val="003E522D"/>
    <w:rsid w:val="003F2915"/>
    <w:rsid w:val="003F2F5A"/>
    <w:rsid w:val="004011F3"/>
    <w:rsid w:val="00410A7F"/>
    <w:rsid w:val="00415058"/>
    <w:rsid w:val="00417197"/>
    <w:rsid w:val="00426115"/>
    <w:rsid w:val="00431DE7"/>
    <w:rsid w:val="0044195A"/>
    <w:rsid w:val="00445A15"/>
    <w:rsid w:val="00446B03"/>
    <w:rsid w:val="004471ED"/>
    <w:rsid w:val="0045161F"/>
    <w:rsid w:val="00463078"/>
    <w:rsid w:val="00473F91"/>
    <w:rsid w:val="0048669E"/>
    <w:rsid w:val="004902F2"/>
    <w:rsid w:val="0049221C"/>
    <w:rsid w:val="00492A14"/>
    <w:rsid w:val="004B07CE"/>
    <w:rsid w:val="004D56CB"/>
    <w:rsid w:val="004E01C6"/>
    <w:rsid w:val="004F004C"/>
    <w:rsid w:val="004F646C"/>
    <w:rsid w:val="00500ABE"/>
    <w:rsid w:val="00510EB3"/>
    <w:rsid w:val="00537BB4"/>
    <w:rsid w:val="00537BF8"/>
    <w:rsid w:val="00541243"/>
    <w:rsid w:val="005421EA"/>
    <w:rsid w:val="00545305"/>
    <w:rsid w:val="0055435D"/>
    <w:rsid w:val="005558C1"/>
    <w:rsid w:val="00571545"/>
    <w:rsid w:val="0058467C"/>
    <w:rsid w:val="00594CF3"/>
    <w:rsid w:val="005B096E"/>
    <w:rsid w:val="005B1ABC"/>
    <w:rsid w:val="005D43F1"/>
    <w:rsid w:val="00607DC7"/>
    <w:rsid w:val="0062776E"/>
    <w:rsid w:val="006323C6"/>
    <w:rsid w:val="00635812"/>
    <w:rsid w:val="00656A0F"/>
    <w:rsid w:val="006603EF"/>
    <w:rsid w:val="006607C8"/>
    <w:rsid w:val="00661D2E"/>
    <w:rsid w:val="00691E43"/>
    <w:rsid w:val="00696CF4"/>
    <w:rsid w:val="00697C61"/>
    <w:rsid w:val="006C1F68"/>
    <w:rsid w:val="006C7B66"/>
    <w:rsid w:val="006D0D5F"/>
    <w:rsid w:val="006D6085"/>
    <w:rsid w:val="006D64BA"/>
    <w:rsid w:val="006E1000"/>
    <w:rsid w:val="006E1352"/>
    <w:rsid w:val="006E237F"/>
    <w:rsid w:val="006E53FC"/>
    <w:rsid w:val="006F3D55"/>
    <w:rsid w:val="0071186B"/>
    <w:rsid w:val="007221C1"/>
    <w:rsid w:val="00724786"/>
    <w:rsid w:val="0073700C"/>
    <w:rsid w:val="00741A79"/>
    <w:rsid w:val="0074740F"/>
    <w:rsid w:val="00750C64"/>
    <w:rsid w:val="007564CB"/>
    <w:rsid w:val="00765CCC"/>
    <w:rsid w:val="00766E3B"/>
    <w:rsid w:val="00773E43"/>
    <w:rsid w:val="00775058"/>
    <w:rsid w:val="00775767"/>
    <w:rsid w:val="0077638B"/>
    <w:rsid w:val="007874F4"/>
    <w:rsid w:val="00793291"/>
    <w:rsid w:val="007A5E03"/>
    <w:rsid w:val="007B0512"/>
    <w:rsid w:val="007C2473"/>
    <w:rsid w:val="007D1EC0"/>
    <w:rsid w:val="007D2BEC"/>
    <w:rsid w:val="007F7091"/>
    <w:rsid w:val="0083348E"/>
    <w:rsid w:val="00833E64"/>
    <w:rsid w:val="00836040"/>
    <w:rsid w:val="00840068"/>
    <w:rsid w:val="00841F77"/>
    <w:rsid w:val="00847F0C"/>
    <w:rsid w:val="00857D95"/>
    <w:rsid w:val="00857F51"/>
    <w:rsid w:val="00863973"/>
    <w:rsid w:val="00863CC1"/>
    <w:rsid w:val="00883886"/>
    <w:rsid w:val="00893AC3"/>
    <w:rsid w:val="00895A7E"/>
    <w:rsid w:val="008A6AF2"/>
    <w:rsid w:val="008A703F"/>
    <w:rsid w:val="008B0365"/>
    <w:rsid w:val="008B5183"/>
    <w:rsid w:val="008C210A"/>
    <w:rsid w:val="008C7F7A"/>
    <w:rsid w:val="008E2203"/>
    <w:rsid w:val="008E240B"/>
    <w:rsid w:val="008F5179"/>
    <w:rsid w:val="009006DB"/>
    <w:rsid w:val="00902C8B"/>
    <w:rsid w:val="00905A9F"/>
    <w:rsid w:val="009060B3"/>
    <w:rsid w:val="00914C7E"/>
    <w:rsid w:val="00916871"/>
    <w:rsid w:val="0092123B"/>
    <w:rsid w:val="00926805"/>
    <w:rsid w:val="00927EF5"/>
    <w:rsid w:val="009522A3"/>
    <w:rsid w:val="00960739"/>
    <w:rsid w:val="009764F9"/>
    <w:rsid w:val="00985F5F"/>
    <w:rsid w:val="009874CE"/>
    <w:rsid w:val="00992D7A"/>
    <w:rsid w:val="00993C82"/>
    <w:rsid w:val="009A0F87"/>
    <w:rsid w:val="009A11A0"/>
    <w:rsid w:val="009C1F2B"/>
    <w:rsid w:val="009D3CC0"/>
    <w:rsid w:val="009D7CA0"/>
    <w:rsid w:val="009F5EE4"/>
    <w:rsid w:val="00A1235C"/>
    <w:rsid w:val="00A25B53"/>
    <w:rsid w:val="00A50121"/>
    <w:rsid w:val="00A54549"/>
    <w:rsid w:val="00A6374E"/>
    <w:rsid w:val="00A644D5"/>
    <w:rsid w:val="00A65F7D"/>
    <w:rsid w:val="00A71DB1"/>
    <w:rsid w:val="00A71EF5"/>
    <w:rsid w:val="00A72CBC"/>
    <w:rsid w:val="00A86FC6"/>
    <w:rsid w:val="00A871DA"/>
    <w:rsid w:val="00A9471A"/>
    <w:rsid w:val="00A96862"/>
    <w:rsid w:val="00AB04C4"/>
    <w:rsid w:val="00AB187F"/>
    <w:rsid w:val="00AD5176"/>
    <w:rsid w:val="00AF5A1B"/>
    <w:rsid w:val="00AF6D3C"/>
    <w:rsid w:val="00AF782D"/>
    <w:rsid w:val="00B0476C"/>
    <w:rsid w:val="00B056B1"/>
    <w:rsid w:val="00B2364B"/>
    <w:rsid w:val="00B26635"/>
    <w:rsid w:val="00B472FA"/>
    <w:rsid w:val="00B67EC2"/>
    <w:rsid w:val="00B848E2"/>
    <w:rsid w:val="00B93455"/>
    <w:rsid w:val="00B96A94"/>
    <w:rsid w:val="00B96CEB"/>
    <w:rsid w:val="00BA4259"/>
    <w:rsid w:val="00BA44D6"/>
    <w:rsid w:val="00BC40E2"/>
    <w:rsid w:val="00BF4DD7"/>
    <w:rsid w:val="00C276E8"/>
    <w:rsid w:val="00C32002"/>
    <w:rsid w:val="00C36EF4"/>
    <w:rsid w:val="00C4024C"/>
    <w:rsid w:val="00C4234D"/>
    <w:rsid w:val="00C55374"/>
    <w:rsid w:val="00C61E72"/>
    <w:rsid w:val="00C62B9C"/>
    <w:rsid w:val="00C65F7A"/>
    <w:rsid w:val="00C67A28"/>
    <w:rsid w:val="00C71827"/>
    <w:rsid w:val="00C7725A"/>
    <w:rsid w:val="00C843BA"/>
    <w:rsid w:val="00C84B6A"/>
    <w:rsid w:val="00C92147"/>
    <w:rsid w:val="00C92A5F"/>
    <w:rsid w:val="00CA69F6"/>
    <w:rsid w:val="00CB2C84"/>
    <w:rsid w:val="00CB65F9"/>
    <w:rsid w:val="00CC2B1A"/>
    <w:rsid w:val="00CE64F5"/>
    <w:rsid w:val="00D268C7"/>
    <w:rsid w:val="00D427A2"/>
    <w:rsid w:val="00D43BFC"/>
    <w:rsid w:val="00D64343"/>
    <w:rsid w:val="00D9652D"/>
    <w:rsid w:val="00DA5A77"/>
    <w:rsid w:val="00DC30A6"/>
    <w:rsid w:val="00DD01E3"/>
    <w:rsid w:val="00DD33D1"/>
    <w:rsid w:val="00DD68BD"/>
    <w:rsid w:val="00DE201A"/>
    <w:rsid w:val="00DF64A9"/>
    <w:rsid w:val="00E007FF"/>
    <w:rsid w:val="00E11387"/>
    <w:rsid w:val="00E16F25"/>
    <w:rsid w:val="00E258B8"/>
    <w:rsid w:val="00E35688"/>
    <w:rsid w:val="00E44FDC"/>
    <w:rsid w:val="00E80E13"/>
    <w:rsid w:val="00EA02BD"/>
    <w:rsid w:val="00EA230D"/>
    <w:rsid w:val="00EA3507"/>
    <w:rsid w:val="00EB5D91"/>
    <w:rsid w:val="00EC3299"/>
    <w:rsid w:val="00ED327A"/>
    <w:rsid w:val="00ED590F"/>
    <w:rsid w:val="00EF017A"/>
    <w:rsid w:val="00EF132B"/>
    <w:rsid w:val="00EF3579"/>
    <w:rsid w:val="00EF7B9D"/>
    <w:rsid w:val="00F062A9"/>
    <w:rsid w:val="00F12FBA"/>
    <w:rsid w:val="00F13F68"/>
    <w:rsid w:val="00F3188B"/>
    <w:rsid w:val="00F34FA9"/>
    <w:rsid w:val="00F40D32"/>
    <w:rsid w:val="00F45055"/>
    <w:rsid w:val="00F45318"/>
    <w:rsid w:val="00F543CE"/>
    <w:rsid w:val="00F65BC3"/>
    <w:rsid w:val="00F660D1"/>
    <w:rsid w:val="00F71B74"/>
    <w:rsid w:val="00F95677"/>
    <w:rsid w:val="00FA0888"/>
    <w:rsid w:val="00FB5A75"/>
    <w:rsid w:val="00FC175A"/>
    <w:rsid w:val="00FC3C1C"/>
    <w:rsid w:val="00FE088C"/>
    <w:rsid w:val="00FE1FE7"/>
    <w:rsid w:val="00FE4038"/>
    <w:rsid w:val="00FE512B"/>
    <w:rsid w:val="00FE7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B835D"/>
  <w15:chartTrackingRefBased/>
  <w15:docId w15:val="{3D5A82FC-8435-439C-86C0-9EA0CD75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56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9C1F2B"/>
    <w:rPr>
      <w:rFonts w:ascii="Calibri" w:hAnsi="Calibri" w:cs="Calibri"/>
      <w:noProof/>
      <w:sz w:val="20"/>
    </w:rPr>
  </w:style>
  <w:style w:type="character" w:customStyle="1" w:styleId="EndNoteBibliographyChar">
    <w:name w:val="EndNote Bibliography Char"/>
    <w:basedOn w:val="a0"/>
    <w:link w:val="EndNoteBibliography"/>
    <w:rsid w:val="009C1F2B"/>
    <w:rPr>
      <w:rFonts w:ascii="Calibri" w:hAnsi="Calibri" w:cs="Calibri"/>
      <w:noProof/>
      <w:sz w:val="20"/>
    </w:rPr>
  </w:style>
  <w:style w:type="character" w:customStyle="1" w:styleId="fontstyle01">
    <w:name w:val="fontstyle01"/>
    <w:basedOn w:val="a0"/>
    <w:rsid w:val="009C1F2B"/>
    <w:rPr>
      <w:rFonts w:ascii="AdvGulliv-R" w:hAnsi="AdvGulliv-R" w:hint="default"/>
      <w:b w:val="0"/>
      <w:bCs w:val="0"/>
      <w:i w:val="0"/>
      <w:iCs w:val="0"/>
      <w:color w:val="000000"/>
      <w:sz w:val="16"/>
      <w:szCs w:val="16"/>
    </w:rPr>
  </w:style>
  <w:style w:type="paragraph" w:customStyle="1" w:styleId="EndNoteBibliographyTitle">
    <w:name w:val="EndNote Bibliography Title"/>
    <w:basedOn w:val="a"/>
    <w:link w:val="EndNoteBibliographyTitle0"/>
    <w:rsid w:val="008E240B"/>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8E240B"/>
    <w:rPr>
      <w:rFonts w:ascii="Calibri" w:hAnsi="Calibri" w:cs="Calibri"/>
      <w:noProof/>
      <w:sz w:val="20"/>
    </w:rPr>
  </w:style>
  <w:style w:type="character" w:styleId="a3">
    <w:name w:val="Hyperlink"/>
    <w:basedOn w:val="a0"/>
    <w:uiPriority w:val="99"/>
    <w:unhideWhenUsed/>
    <w:rsid w:val="00C4234D"/>
    <w:rPr>
      <w:color w:val="0000FF" w:themeColor="hyperlink"/>
      <w:u w:val="single"/>
    </w:rPr>
  </w:style>
  <w:style w:type="character" w:customStyle="1" w:styleId="skip">
    <w:name w:val="skip"/>
    <w:basedOn w:val="a0"/>
    <w:rsid w:val="00EF132B"/>
  </w:style>
  <w:style w:type="paragraph" w:styleId="a4">
    <w:name w:val="header"/>
    <w:basedOn w:val="a"/>
    <w:link w:val="a5"/>
    <w:uiPriority w:val="99"/>
    <w:unhideWhenUsed/>
    <w:rsid w:val="00902C8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02C8B"/>
    <w:rPr>
      <w:sz w:val="18"/>
      <w:szCs w:val="18"/>
    </w:rPr>
  </w:style>
  <w:style w:type="paragraph" w:styleId="a6">
    <w:name w:val="footer"/>
    <w:basedOn w:val="a"/>
    <w:link w:val="a7"/>
    <w:uiPriority w:val="99"/>
    <w:unhideWhenUsed/>
    <w:rsid w:val="00902C8B"/>
    <w:pPr>
      <w:tabs>
        <w:tab w:val="center" w:pos="4153"/>
        <w:tab w:val="right" w:pos="8306"/>
      </w:tabs>
      <w:snapToGrid w:val="0"/>
      <w:jc w:val="left"/>
    </w:pPr>
    <w:rPr>
      <w:sz w:val="18"/>
      <w:szCs w:val="18"/>
    </w:rPr>
  </w:style>
  <w:style w:type="character" w:customStyle="1" w:styleId="a7">
    <w:name w:val="页脚 字符"/>
    <w:basedOn w:val="a0"/>
    <w:link w:val="a6"/>
    <w:uiPriority w:val="99"/>
    <w:rsid w:val="00902C8B"/>
    <w:rPr>
      <w:sz w:val="18"/>
      <w:szCs w:val="18"/>
    </w:rPr>
  </w:style>
  <w:style w:type="character" w:styleId="a8">
    <w:name w:val="annotation reference"/>
    <w:basedOn w:val="a0"/>
    <w:uiPriority w:val="99"/>
    <w:semiHidden/>
    <w:unhideWhenUsed/>
    <w:rsid w:val="00B848E2"/>
    <w:rPr>
      <w:sz w:val="16"/>
      <w:szCs w:val="16"/>
    </w:rPr>
  </w:style>
  <w:style w:type="paragraph" w:styleId="a9">
    <w:name w:val="annotation text"/>
    <w:basedOn w:val="a"/>
    <w:link w:val="aa"/>
    <w:uiPriority w:val="99"/>
    <w:semiHidden/>
    <w:unhideWhenUsed/>
    <w:rsid w:val="00B848E2"/>
    <w:rPr>
      <w:sz w:val="20"/>
      <w:szCs w:val="20"/>
    </w:rPr>
  </w:style>
  <w:style w:type="character" w:customStyle="1" w:styleId="aa">
    <w:name w:val="批注文字 字符"/>
    <w:basedOn w:val="a0"/>
    <w:link w:val="a9"/>
    <w:uiPriority w:val="99"/>
    <w:semiHidden/>
    <w:rsid w:val="00B848E2"/>
    <w:rPr>
      <w:sz w:val="20"/>
      <w:szCs w:val="20"/>
    </w:rPr>
  </w:style>
  <w:style w:type="paragraph" w:styleId="ab">
    <w:name w:val="annotation subject"/>
    <w:basedOn w:val="a9"/>
    <w:next w:val="a9"/>
    <w:link w:val="ac"/>
    <w:uiPriority w:val="99"/>
    <w:semiHidden/>
    <w:unhideWhenUsed/>
    <w:rsid w:val="00B848E2"/>
    <w:rPr>
      <w:b/>
      <w:bCs/>
    </w:rPr>
  </w:style>
  <w:style w:type="character" w:customStyle="1" w:styleId="ac">
    <w:name w:val="批注主题 字符"/>
    <w:basedOn w:val="aa"/>
    <w:link w:val="ab"/>
    <w:uiPriority w:val="99"/>
    <w:semiHidden/>
    <w:rsid w:val="00B848E2"/>
    <w:rPr>
      <w:b/>
      <w:bCs/>
      <w:sz w:val="20"/>
      <w:szCs w:val="20"/>
    </w:rPr>
  </w:style>
  <w:style w:type="paragraph" w:styleId="ad">
    <w:name w:val="Balloon Text"/>
    <w:basedOn w:val="a"/>
    <w:link w:val="ae"/>
    <w:uiPriority w:val="99"/>
    <w:semiHidden/>
    <w:unhideWhenUsed/>
    <w:rsid w:val="00B848E2"/>
    <w:rPr>
      <w:rFonts w:ascii="Segoe UI" w:hAnsi="Segoe UI" w:cs="Segoe UI"/>
      <w:sz w:val="18"/>
      <w:szCs w:val="18"/>
    </w:rPr>
  </w:style>
  <w:style w:type="character" w:customStyle="1" w:styleId="ae">
    <w:name w:val="批注框文本 字符"/>
    <w:basedOn w:val="a0"/>
    <w:link w:val="ad"/>
    <w:uiPriority w:val="99"/>
    <w:semiHidden/>
    <w:rsid w:val="00B848E2"/>
    <w:rPr>
      <w:rFonts w:ascii="Segoe UI" w:hAnsi="Segoe UI" w:cs="Segoe UI"/>
      <w:sz w:val="18"/>
      <w:szCs w:val="18"/>
    </w:rPr>
  </w:style>
  <w:style w:type="paragraph" w:styleId="af">
    <w:name w:val="Revision"/>
    <w:hidden/>
    <w:uiPriority w:val="99"/>
    <w:semiHidden/>
    <w:rsid w:val="007F7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28743">
      <w:bodyDiv w:val="1"/>
      <w:marLeft w:val="0"/>
      <w:marRight w:val="0"/>
      <w:marTop w:val="0"/>
      <w:marBottom w:val="0"/>
      <w:divBdr>
        <w:top w:val="none" w:sz="0" w:space="0" w:color="auto"/>
        <w:left w:val="none" w:sz="0" w:space="0" w:color="auto"/>
        <w:bottom w:val="none" w:sz="0" w:space="0" w:color="auto"/>
        <w:right w:val="none" w:sz="0" w:space="0" w:color="auto"/>
      </w:divBdr>
    </w:div>
    <w:div w:id="131949707">
      <w:bodyDiv w:val="1"/>
      <w:marLeft w:val="0"/>
      <w:marRight w:val="0"/>
      <w:marTop w:val="0"/>
      <w:marBottom w:val="0"/>
      <w:divBdr>
        <w:top w:val="none" w:sz="0" w:space="0" w:color="auto"/>
        <w:left w:val="none" w:sz="0" w:space="0" w:color="auto"/>
        <w:bottom w:val="none" w:sz="0" w:space="0" w:color="auto"/>
        <w:right w:val="none" w:sz="0" w:space="0" w:color="auto"/>
      </w:divBdr>
    </w:div>
    <w:div w:id="235820718">
      <w:bodyDiv w:val="1"/>
      <w:marLeft w:val="0"/>
      <w:marRight w:val="0"/>
      <w:marTop w:val="0"/>
      <w:marBottom w:val="0"/>
      <w:divBdr>
        <w:top w:val="none" w:sz="0" w:space="0" w:color="auto"/>
        <w:left w:val="none" w:sz="0" w:space="0" w:color="auto"/>
        <w:bottom w:val="none" w:sz="0" w:space="0" w:color="auto"/>
        <w:right w:val="none" w:sz="0" w:space="0" w:color="auto"/>
      </w:divBdr>
      <w:divsChild>
        <w:div w:id="530533160">
          <w:marLeft w:val="0"/>
          <w:marRight w:val="0"/>
          <w:marTop w:val="0"/>
          <w:marBottom w:val="0"/>
          <w:divBdr>
            <w:top w:val="none" w:sz="0" w:space="0" w:color="auto"/>
            <w:left w:val="none" w:sz="0" w:space="0" w:color="auto"/>
            <w:bottom w:val="none" w:sz="0" w:space="0" w:color="auto"/>
            <w:right w:val="none" w:sz="0" w:space="0" w:color="auto"/>
          </w:divBdr>
        </w:div>
      </w:divsChild>
    </w:div>
    <w:div w:id="287592699">
      <w:bodyDiv w:val="1"/>
      <w:marLeft w:val="0"/>
      <w:marRight w:val="0"/>
      <w:marTop w:val="0"/>
      <w:marBottom w:val="0"/>
      <w:divBdr>
        <w:top w:val="none" w:sz="0" w:space="0" w:color="auto"/>
        <w:left w:val="none" w:sz="0" w:space="0" w:color="auto"/>
        <w:bottom w:val="none" w:sz="0" w:space="0" w:color="auto"/>
        <w:right w:val="none" w:sz="0" w:space="0" w:color="auto"/>
      </w:divBdr>
    </w:div>
    <w:div w:id="295108640">
      <w:bodyDiv w:val="1"/>
      <w:marLeft w:val="0"/>
      <w:marRight w:val="0"/>
      <w:marTop w:val="0"/>
      <w:marBottom w:val="0"/>
      <w:divBdr>
        <w:top w:val="none" w:sz="0" w:space="0" w:color="auto"/>
        <w:left w:val="none" w:sz="0" w:space="0" w:color="auto"/>
        <w:bottom w:val="none" w:sz="0" w:space="0" w:color="auto"/>
        <w:right w:val="none" w:sz="0" w:space="0" w:color="auto"/>
      </w:divBdr>
    </w:div>
    <w:div w:id="319968585">
      <w:bodyDiv w:val="1"/>
      <w:marLeft w:val="0"/>
      <w:marRight w:val="0"/>
      <w:marTop w:val="0"/>
      <w:marBottom w:val="0"/>
      <w:divBdr>
        <w:top w:val="none" w:sz="0" w:space="0" w:color="auto"/>
        <w:left w:val="none" w:sz="0" w:space="0" w:color="auto"/>
        <w:bottom w:val="none" w:sz="0" w:space="0" w:color="auto"/>
        <w:right w:val="none" w:sz="0" w:space="0" w:color="auto"/>
      </w:divBdr>
    </w:div>
    <w:div w:id="639264536">
      <w:bodyDiv w:val="1"/>
      <w:marLeft w:val="0"/>
      <w:marRight w:val="0"/>
      <w:marTop w:val="0"/>
      <w:marBottom w:val="0"/>
      <w:divBdr>
        <w:top w:val="none" w:sz="0" w:space="0" w:color="auto"/>
        <w:left w:val="none" w:sz="0" w:space="0" w:color="auto"/>
        <w:bottom w:val="none" w:sz="0" w:space="0" w:color="auto"/>
        <w:right w:val="none" w:sz="0" w:space="0" w:color="auto"/>
      </w:divBdr>
    </w:div>
    <w:div w:id="725223770">
      <w:bodyDiv w:val="1"/>
      <w:marLeft w:val="0"/>
      <w:marRight w:val="0"/>
      <w:marTop w:val="0"/>
      <w:marBottom w:val="0"/>
      <w:divBdr>
        <w:top w:val="none" w:sz="0" w:space="0" w:color="auto"/>
        <w:left w:val="none" w:sz="0" w:space="0" w:color="auto"/>
        <w:bottom w:val="none" w:sz="0" w:space="0" w:color="auto"/>
        <w:right w:val="none" w:sz="0" w:space="0" w:color="auto"/>
      </w:divBdr>
    </w:div>
    <w:div w:id="911426433">
      <w:bodyDiv w:val="1"/>
      <w:marLeft w:val="0"/>
      <w:marRight w:val="0"/>
      <w:marTop w:val="0"/>
      <w:marBottom w:val="0"/>
      <w:divBdr>
        <w:top w:val="none" w:sz="0" w:space="0" w:color="auto"/>
        <w:left w:val="none" w:sz="0" w:space="0" w:color="auto"/>
        <w:bottom w:val="none" w:sz="0" w:space="0" w:color="auto"/>
        <w:right w:val="none" w:sz="0" w:space="0" w:color="auto"/>
      </w:divBdr>
    </w:div>
    <w:div w:id="916207438">
      <w:bodyDiv w:val="1"/>
      <w:marLeft w:val="0"/>
      <w:marRight w:val="0"/>
      <w:marTop w:val="0"/>
      <w:marBottom w:val="0"/>
      <w:divBdr>
        <w:top w:val="none" w:sz="0" w:space="0" w:color="auto"/>
        <w:left w:val="none" w:sz="0" w:space="0" w:color="auto"/>
        <w:bottom w:val="none" w:sz="0" w:space="0" w:color="auto"/>
        <w:right w:val="none" w:sz="0" w:space="0" w:color="auto"/>
      </w:divBdr>
    </w:div>
    <w:div w:id="963659014">
      <w:bodyDiv w:val="1"/>
      <w:marLeft w:val="0"/>
      <w:marRight w:val="0"/>
      <w:marTop w:val="0"/>
      <w:marBottom w:val="0"/>
      <w:divBdr>
        <w:top w:val="none" w:sz="0" w:space="0" w:color="auto"/>
        <w:left w:val="none" w:sz="0" w:space="0" w:color="auto"/>
        <w:bottom w:val="none" w:sz="0" w:space="0" w:color="auto"/>
        <w:right w:val="none" w:sz="0" w:space="0" w:color="auto"/>
      </w:divBdr>
    </w:div>
    <w:div w:id="1065565034">
      <w:bodyDiv w:val="1"/>
      <w:marLeft w:val="0"/>
      <w:marRight w:val="0"/>
      <w:marTop w:val="0"/>
      <w:marBottom w:val="0"/>
      <w:divBdr>
        <w:top w:val="none" w:sz="0" w:space="0" w:color="auto"/>
        <w:left w:val="none" w:sz="0" w:space="0" w:color="auto"/>
        <w:bottom w:val="none" w:sz="0" w:space="0" w:color="auto"/>
        <w:right w:val="none" w:sz="0" w:space="0" w:color="auto"/>
      </w:divBdr>
      <w:divsChild>
        <w:div w:id="561601261">
          <w:marLeft w:val="0"/>
          <w:marRight w:val="0"/>
          <w:marTop w:val="0"/>
          <w:marBottom w:val="0"/>
          <w:divBdr>
            <w:top w:val="none" w:sz="0" w:space="0" w:color="auto"/>
            <w:left w:val="none" w:sz="0" w:space="0" w:color="auto"/>
            <w:bottom w:val="none" w:sz="0" w:space="0" w:color="auto"/>
            <w:right w:val="none" w:sz="0" w:space="0" w:color="auto"/>
          </w:divBdr>
        </w:div>
        <w:div w:id="1783070702">
          <w:marLeft w:val="0"/>
          <w:marRight w:val="0"/>
          <w:marTop w:val="0"/>
          <w:marBottom w:val="0"/>
          <w:divBdr>
            <w:top w:val="none" w:sz="0" w:space="0" w:color="auto"/>
            <w:left w:val="none" w:sz="0" w:space="0" w:color="auto"/>
            <w:bottom w:val="none" w:sz="0" w:space="0" w:color="auto"/>
            <w:right w:val="none" w:sz="0" w:space="0" w:color="auto"/>
          </w:divBdr>
        </w:div>
        <w:div w:id="54280586">
          <w:marLeft w:val="0"/>
          <w:marRight w:val="0"/>
          <w:marTop w:val="0"/>
          <w:marBottom w:val="0"/>
          <w:divBdr>
            <w:top w:val="none" w:sz="0" w:space="0" w:color="auto"/>
            <w:left w:val="none" w:sz="0" w:space="0" w:color="auto"/>
            <w:bottom w:val="none" w:sz="0" w:space="0" w:color="auto"/>
            <w:right w:val="none" w:sz="0" w:space="0" w:color="auto"/>
          </w:divBdr>
        </w:div>
        <w:div w:id="1896549144">
          <w:marLeft w:val="0"/>
          <w:marRight w:val="0"/>
          <w:marTop w:val="0"/>
          <w:marBottom w:val="0"/>
          <w:divBdr>
            <w:top w:val="none" w:sz="0" w:space="0" w:color="auto"/>
            <w:left w:val="none" w:sz="0" w:space="0" w:color="auto"/>
            <w:bottom w:val="none" w:sz="0" w:space="0" w:color="auto"/>
            <w:right w:val="none" w:sz="0" w:space="0" w:color="auto"/>
          </w:divBdr>
        </w:div>
      </w:divsChild>
    </w:div>
    <w:div w:id="1091317349">
      <w:bodyDiv w:val="1"/>
      <w:marLeft w:val="0"/>
      <w:marRight w:val="0"/>
      <w:marTop w:val="0"/>
      <w:marBottom w:val="0"/>
      <w:divBdr>
        <w:top w:val="none" w:sz="0" w:space="0" w:color="auto"/>
        <w:left w:val="none" w:sz="0" w:space="0" w:color="auto"/>
        <w:bottom w:val="none" w:sz="0" w:space="0" w:color="auto"/>
        <w:right w:val="none" w:sz="0" w:space="0" w:color="auto"/>
      </w:divBdr>
    </w:div>
    <w:div w:id="1181234375">
      <w:bodyDiv w:val="1"/>
      <w:marLeft w:val="0"/>
      <w:marRight w:val="0"/>
      <w:marTop w:val="0"/>
      <w:marBottom w:val="0"/>
      <w:divBdr>
        <w:top w:val="none" w:sz="0" w:space="0" w:color="auto"/>
        <w:left w:val="none" w:sz="0" w:space="0" w:color="auto"/>
        <w:bottom w:val="none" w:sz="0" w:space="0" w:color="auto"/>
        <w:right w:val="none" w:sz="0" w:space="0" w:color="auto"/>
      </w:divBdr>
    </w:div>
    <w:div w:id="1269508805">
      <w:bodyDiv w:val="1"/>
      <w:marLeft w:val="0"/>
      <w:marRight w:val="0"/>
      <w:marTop w:val="0"/>
      <w:marBottom w:val="0"/>
      <w:divBdr>
        <w:top w:val="none" w:sz="0" w:space="0" w:color="auto"/>
        <w:left w:val="none" w:sz="0" w:space="0" w:color="auto"/>
        <w:bottom w:val="none" w:sz="0" w:space="0" w:color="auto"/>
        <w:right w:val="none" w:sz="0" w:space="0" w:color="auto"/>
      </w:divBdr>
    </w:div>
    <w:div w:id="1320882935">
      <w:bodyDiv w:val="1"/>
      <w:marLeft w:val="0"/>
      <w:marRight w:val="0"/>
      <w:marTop w:val="0"/>
      <w:marBottom w:val="0"/>
      <w:divBdr>
        <w:top w:val="none" w:sz="0" w:space="0" w:color="auto"/>
        <w:left w:val="none" w:sz="0" w:space="0" w:color="auto"/>
        <w:bottom w:val="none" w:sz="0" w:space="0" w:color="auto"/>
        <w:right w:val="none" w:sz="0" w:space="0" w:color="auto"/>
      </w:divBdr>
    </w:div>
    <w:div w:id="1432235415">
      <w:bodyDiv w:val="1"/>
      <w:marLeft w:val="0"/>
      <w:marRight w:val="0"/>
      <w:marTop w:val="0"/>
      <w:marBottom w:val="0"/>
      <w:divBdr>
        <w:top w:val="none" w:sz="0" w:space="0" w:color="auto"/>
        <w:left w:val="none" w:sz="0" w:space="0" w:color="auto"/>
        <w:bottom w:val="none" w:sz="0" w:space="0" w:color="auto"/>
        <w:right w:val="none" w:sz="0" w:space="0" w:color="auto"/>
      </w:divBdr>
    </w:div>
    <w:div w:id="1608002555">
      <w:bodyDiv w:val="1"/>
      <w:marLeft w:val="0"/>
      <w:marRight w:val="0"/>
      <w:marTop w:val="0"/>
      <w:marBottom w:val="0"/>
      <w:divBdr>
        <w:top w:val="none" w:sz="0" w:space="0" w:color="auto"/>
        <w:left w:val="none" w:sz="0" w:space="0" w:color="auto"/>
        <w:bottom w:val="none" w:sz="0" w:space="0" w:color="auto"/>
        <w:right w:val="none" w:sz="0" w:space="0" w:color="auto"/>
      </w:divBdr>
    </w:div>
    <w:div w:id="1622151467">
      <w:bodyDiv w:val="1"/>
      <w:marLeft w:val="0"/>
      <w:marRight w:val="0"/>
      <w:marTop w:val="0"/>
      <w:marBottom w:val="0"/>
      <w:divBdr>
        <w:top w:val="none" w:sz="0" w:space="0" w:color="auto"/>
        <w:left w:val="none" w:sz="0" w:space="0" w:color="auto"/>
        <w:bottom w:val="none" w:sz="0" w:space="0" w:color="auto"/>
        <w:right w:val="none" w:sz="0" w:space="0" w:color="auto"/>
      </w:divBdr>
    </w:div>
    <w:div w:id="1664771524">
      <w:bodyDiv w:val="1"/>
      <w:marLeft w:val="0"/>
      <w:marRight w:val="0"/>
      <w:marTop w:val="0"/>
      <w:marBottom w:val="0"/>
      <w:divBdr>
        <w:top w:val="none" w:sz="0" w:space="0" w:color="auto"/>
        <w:left w:val="none" w:sz="0" w:space="0" w:color="auto"/>
        <w:bottom w:val="none" w:sz="0" w:space="0" w:color="auto"/>
        <w:right w:val="none" w:sz="0" w:space="0" w:color="auto"/>
      </w:divBdr>
    </w:div>
    <w:div w:id="1704014463">
      <w:bodyDiv w:val="1"/>
      <w:marLeft w:val="0"/>
      <w:marRight w:val="0"/>
      <w:marTop w:val="0"/>
      <w:marBottom w:val="0"/>
      <w:divBdr>
        <w:top w:val="none" w:sz="0" w:space="0" w:color="auto"/>
        <w:left w:val="none" w:sz="0" w:space="0" w:color="auto"/>
        <w:bottom w:val="none" w:sz="0" w:space="0" w:color="auto"/>
        <w:right w:val="none" w:sz="0" w:space="0" w:color="auto"/>
      </w:divBdr>
      <w:divsChild>
        <w:div w:id="237639248">
          <w:marLeft w:val="0"/>
          <w:marRight w:val="0"/>
          <w:marTop w:val="0"/>
          <w:marBottom w:val="0"/>
          <w:divBdr>
            <w:top w:val="none" w:sz="0" w:space="0" w:color="auto"/>
            <w:left w:val="none" w:sz="0" w:space="0" w:color="auto"/>
            <w:bottom w:val="none" w:sz="0" w:space="0" w:color="auto"/>
            <w:right w:val="none" w:sz="0" w:space="0" w:color="auto"/>
          </w:divBdr>
        </w:div>
        <w:div w:id="2121299348">
          <w:marLeft w:val="0"/>
          <w:marRight w:val="0"/>
          <w:marTop w:val="0"/>
          <w:marBottom w:val="0"/>
          <w:divBdr>
            <w:top w:val="none" w:sz="0" w:space="0" w:color="auto"/>
            <w:left w:val="none" w:sz="0" w:space="0" w:color="auto"/>
            <w:bottom w:val="none" w:sz="0" w:space="0" w:color="auto"/>
            <w:right w:val="none" w:sz="0" w:space="0" w:color="auto"/>
          </w:divBdr>
        </w:div>
        <w:div w:id="1452936493">
          <w:marLeft w:val="0"/>
          <w:marRight w:val="0"/>
          <w:marTop w:val="0"/>
          <w:marBottom w:val="0"/>
          <w:divBdr>
            <w:top w:val="none" w:sz="0" w:space="0" w:color="auto"/>
            <w:left w:val="none" w:sz="0" w:space="0" w:color="auto"/>
            <w:bottom w:val="none" w:sz="0" w:space="0" w:color="auto"/>
            <w:right w:val="none" w:sz="0" w:space="0" w:color="auto"/>
          </w:divBdr>
        </w:div>
      </w:divsChild>
    </w:div>
    <w:div w:id="1773818741">
      <w:bodyDiv w:val="1"/>
      <w:marLeft w:val="0"/>
      <w:marRight w:val="0"/>
      <w:marTop w:val="0"/>
      <w:marBottom w:val="0"/>
      <w:divBdr>
        <w:top w:val="none" w:sz="0" w:space="0" w:color="auto"/>
        <w:left w:val="none" w:sz="0" w:space="0" w:color="auto"/>
        <w:bottom w:val="none" w:sz="0" w:space="0" w:color="auto"/>
        <w:right w:val="none" w:sz="0" w:space="0" w:color="auto"/>
      </w:divBdr>
    </w:div>
    <w:div w:id="1850560473">
      <w:bodyDiv w:val="1"/>
      <w:marLeft w:val="0"/>
      <w:marRight w:val="0"/>
      <w:marTop w:val="0"/>
      <w:marBottom w:val="0"/>
      <w:divBdr>
        <w:top w:val="none" w:sz="0" w:space="0" w:color="auto"/>
        <w:left w:val="none" w:sz="0" w:space="0" w:color="auto"/>
        <w:bottom w:val="none" w:sz="0" w:space="0" w:color="auto"/>
        <w:right w:val="none" w:sz="0" w:space="0" w:color="auto"/>
      </w:divBdr>
    </w:div>
    <w:div w:id="1882284999">
      <w:bodyDiv w:val="1"/>
      <w:marLeft w:val="0"/>
      <w:marRight w:val="0"/>
      <w:marTop w:val="0"/>
      <w:marBottom w:val="0"/>
      <w:divBdr>
        <w:top w:val="none" w:sz="0" w:space="0" w:color="auto"/>
        <w:left w:val="none" w:sz="0" w:space="0" w:color="auto"/>
        <w:bottom w:val="none" w:sz="0" w:space="0" w:color="auto"/>
        <w:right w:val="none" w:sz="0" w:space="0" w:color="auto"/>
      </w:divBdr>
    </w:div>
    <w:div w:id="2033728752">
      <w:bodyDiv w:val="1"/>
      <w:marLeft w:val="0"/>
      <w:marRight w:val="0"/>
      <w:marTop w:val="0"/>
      <w:marBottom w:val="0"/>
      <w:divBdr>
        <w:top w:val="none" w:sz="0" w:space="0" w:color="auto"/>
        <w:left w:val="none" w:sz="0" w:space="0" w:color="auto"/>
        <w:bottom w:val="none" w:sz="0" w:space="0" w:color="auto"/>
        <w:right w:val="none" w:sz="0" w:space="0" w:color="auto"/>
      </w:divBdr>
    </w:div>
    <w:div w:id="2111776924">
      <w:bodyDiv w:val="1"/>
      <w:marLeft w:val="0"/>
      <w:marRight w:val="0"/>
      <w:marTop w:val="0"/>
      <w:marBottom w:val="0"/>
      <w:divBdr>
        <w:top w:val="none" w:sz="0" w:space="0" w:color="auto"/>
        <w:left w:val="none" w:sz="0" w:space="0" w:color="auto"/>
        <w:bottom w:val="none" w:sz="0" w:space="0" w:color="auto"/>
        <w:right w:val="none" w:sz="0" w:space="0" w:color="auto"/>
      </w:divBdr>
    </w:div>
    <w:div w:id="211990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u2366@sina.com"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25</Pages>
  <Words>4123</Words>
  <Characters>23502</Characters>
  <Application>Microsoft Office Word</Application>
  <DocSecurity>0</DocSecurity>
  <Lines>195</Lines>
  <Paragraphs>55</Paragraphs>
  <ScaleCrop>false</ScaleCrop>
  <Company/>
  <LinksUpToDate>false</LinksUpToDate>
  <CharactersWithSpaces>27570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雪 碧</dc:creator>
  <cp:keywords/>
  <dc:description/>
  <cp:lastModifiedBy>xue bi</cp:lastModifiedBy>
  <cp:revision>311</cp:revision>
  <dcterms:created xsi:type="dcterms:W3CDTF">2020-03-15T13:48:00Z</dcterms:created>
  <dcterms:modified xsi:type="dcterms:W3CDTF">2022-10-25T05:40:00Z</dcterms:modified>
</cp:coreProperties>
</file>