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0" w:leftChars="0" w:firstLine="0" w:firstLineChars="0"/>
        <w:jc w:val="center"/>
        <w:textAlignment w:val="auto"/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</w:pP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 xml:space="preserve">Analysis of </w:t>
      </w:r>
      <w:r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t</w:t>
      </w: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 xml:space="preserve">he </w:t>
      </w:r>
      <w:r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d</w:t>
      </w: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 xml:space="preserve">ifference between early-bolting and non-bolting roots of </w:t>
      </w:r>
      <w:r>
        <w:rPr>
          <w:rFonts w:hint="default" w:ascii="Times New Roman" w:hAnsi="Times New Roman" w:eastAsia="DY8" w:cs="Times New Roman"/>
          <w:b/>
          <w:bCs/>
          <w:i/>
          <w:iCs/>
          <w:color w:val="auto"/>
          <w:kern w:val="0"/>
          <w:sz w:val="26"/>
          <w:szCs w:val="26"/>
          <w:lang w:val="en-US" w:eastAsia="zh-CN" w:bidi="ar"/>
        </w:rPr>
        <w:t>Angelica dahurica</w:t>
      </w: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 xml:space="preserve"> </w:t>
      </w:r>
      <w:r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b</w:t>
      </w: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 xml:space="preserve">ased on </w:t>
      </w:r>
      <w:r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t</w:t>
      </w: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 xml:space="preserve">ranscriptome </w:t>
      </w:r>
      <w:r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s</w:t>
      </w:r>
      <w:r>
        <w:rPr>
          <w:rFonts w:hint="default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equencin</w:t>
      </w:r>
      <w:r>
        <w:rPr>
          <w:rFonts w:hint="eastAsia" w:ascii="Times New Roman" w:hAnsi="Times New Roman" w:eastAsia="DY8" w:cs="Times New Roman"/>
          <w:b/>
          <w:bCs/>
          <w:i w:val="0"/>
          <w:iCs w:val="0"/>
          <w:color w:val="auto"/>
          <w:kern w:val="0"/>
          <w:sz w:val="26"/>
          <w:szCs w:val="26"/>
          <w:lang w:val="en-US" w:eastAsia="zh-CN" w:bidi="ar"/>
        </w:rPr>
        <w:t>g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left="0" w:leftChars="0" w:firstLine="0" w:firstLineChars="0"/>
        <w:jc w:val="center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Ping Wu, Xiaoyu Wang, Junxai Guo, Songli Zhang, Qingmiao Li* &amp; Qingmao Fang</w:t>
      </w:r>
    </w:p>
    <w:p>
      <w:pPr>
        <w:spacing w:line="360" w:lineRule="auto"/>
        <w:ind w:firstLine="2289" w:firstLineChars="950"/>
        <w:rPr>
          <w:rFonts w:ascii="Times New Roman" w:hAnsi="Times New Roman" w:cs="Times New Roman"/>
          <w:b/>
          <w:bCs/>
          <w:color w:val="auto"/>
          <w:sz w:val="24"/>
        </w:rPr>
      </w:pPr>
    </w:p>
    <w:p>
      <w:pPr>
        <w:spacing w:line="360" w:lineRule="auto"/>
        <w:ind w:firstLine="2289" w:firstLineChars="950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>SUPPLEMENTAL MATERIAL</w:t>
      </w:r>
    </w:p>
    <w:p>
      <w:pPr>
        <w:rPr>
          <w:rFonts w:hint="eastAsia"/>
          <w:b/>
          <w:bCs/>
          <w:color w:val="auto"/>
        </w:rPr>
      </w:pPr>
    </w:p>
    <w:p>
      <w:pPr>
        <w:ind w:left="0" w:leftChars="0" w:firstLine="0" w:firstLineChars="0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Table S1：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Sutatistics of the annotations for </w:t>
      </w:r>
      <w:r>
        <w:rPr>
          <w:rFonts w:hint="eastAsia"/>
          <w:b w:val="0"/>
          <w:bCs w:val="0"/>
          <w:i/>
          <w:iCs/>
          <w:color w:val="auto"/>
          <w:sz w:val="21"/>
          <w:szCs w:val="21"/>
          <w:lang w:val="en-US" w:eastAsia="zh-CN"/>
        </w:rPr>
        <w:t>A. dahurica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unigenes from nine public databases. </w:t>
      </w:r>
    </w:p>
    <w:tbl>
      <w:tblPr>
        <w:tblStyle w:val="15"/>
        <w:tblW w:w="6079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439"/>
        <w:gridCol w:w="1615"/>
        <w:gridCol w:w="13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Annotatio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d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atabase</w:t>
            </w:r>
          </w:p>
        </w:tc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Annotated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n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umber</w:t>
            </w:r>
          </w:p>
        </w:tc>
        <w:tc>
          <w:tcPr>
            <w:tcW w:w="161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300&lt;=length&lt;1000</w:t>
            </w:r>
          </w:p>
        </w:tc>
        <w:tc>
          <w:tcPr>
            <w:tcW w:w="13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length&gt;=1000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COG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259</w:t>
            </w:r>
          </w:p>
        </w:tc>
        <w:tc>
          <w:tcPr>
            <w:tcW w:w="161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000</w:t>
            </w:r>
          </w:p>
        </w:tc>
        <w:tc>
          <w:tcPr>
            <w:tcW w:w="137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GO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530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993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KEGG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895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036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KOG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693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646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Pfam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786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591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Swissprot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996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161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TrEMBL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022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205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eggNOG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697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783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Nr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nnotation</w:t>
            </w:r>
          </w:p>
        </w:tc>
        <w:tc>
          <w:tcPr>
            <w:tcW w:w="14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803</w:t>
            </w:r>
          </w:p>
        </w:tc>
        <w:tc>
          <w:tcPr>
            <w:tcW w:w="16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929</w:t>
            </w:r>
          </w:p>
        </w:tc>
        <w:tc>
          <w:tcPr>
            <w:tcW w:w="137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4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All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nnotated</w:t>
            </w:r>
          </w:p>
        </w:tc>
        <w:tc>
          <w:tcPr>
            <w:tcW w:w="143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401</w:t>
            </w:r>
          </w:p>
        </w:tc>
        <w:tc>
          <w:tcPr>
            <w:tcW w:w="161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466</w:t>
            </w:r>
          </w:p>
        </w:tc>
        <w:tc>
          <w:tcPr>
            <w:tcW w:w="137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933</w:t>
            </w:r>
          </w:p>
        </w:tc>
      </w:tr>
    </w:tbl>
    <w:p>
      <w:pPr>
        <w:rPr>
          <w:rFonts w:hint="eastAsia"/>
          <w:b/>
          <w:bCs/>
          <w:color w:val="auto"/>
          <w:sz w:val="21"/>
          <w:szCs w:val="21"/>
        </w:rPr>
      </w:pPr>
    </w:p>
    <w:p>
      <w:pPr>
        <w:ind w:left="0" w:leftChars="0" w:firstLine="0" w:firstLineChars="0"/>
        <w:rPr>
          <w:rFonts w:hint="default" w:eastAsia="宋体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Table S2</w:t>
      </w:r>
      <w:r>
        <w:rPr>
          <w:rFonts w:hint="eastAsia"/>
          <w:color w:val="auto"/>
          <w:sz w:val="21"/>
          <w:szCs w:val="21"/>
          <w:lang w:val="en-US" w:eastAsia="zh-CN"/>
        </w:rPr>
        <w:t>: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KEGG pathway analysis of </w:t>
      </w:r>
      <w:r>
        <w:rPr>
          <w:rFonts w:hint="eastAsia"/>
          <w:b w:val="0"/>
          <w:bCs w:val="0"/>
          <w:i/>
          <w:iCs/>
          <w:color w:val="auto"/>
          <w:sz w:val="21"/>
          <w:szCs w:val="21"/>
          <w:lang w:val="en-US" w:eastAsia="zh-CN"/>
        </w:rPr>
        <w:t>A. dahurica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transcriptome Unigenes</w:t>
      </w:r>
    </w:p>
    <w:tbl>
      <w:tblPr>
        <w:tblStyle w:val="15"/>
        <w:tblW w:w="8281" w:type="dxa"/>
        <w:tblInd w:w="9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0"/>
        <w:gridCol w:w="2207"/>
        <w:gridCol w:w="190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pathway</w:t>
            </w:r>
          </w:p>
        </w:tc>
        <w:tc>
          <w:tcPr>
            <w:tcW w:w="220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pathway_id</w:t>
            </w:r>
          </w:p>
        </w:tc>
        <w:tc>
          <w:tcPr>
            <w:tcW w:w="1904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Gene_number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Glycolysis / Gluconeogenesis</w:t>
            </w:r>
          </w:p>
        </w:tc>
        <w:tc>
          <w:tcPr>
            <w:tcW w:w="220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ko00010</w:t>
            </w:r>
          </w:p>
        </w:tc>
        <w:tc>
          <w:tcPr>
            <w:tcW w:w="1904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Citrate cycle (TCA cycle)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Pentose phosphate pathway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Pentose and glucuronate interconversions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Fructose and mannose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ko00051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Galactose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ko00052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Ascorbate and aldarate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ko00053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Fatty acid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ko00061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Fatty acid elongation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ko00062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Fatty acid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ko00071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Synthesis and degradation of ketone bodies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ko00072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Cutin, suberine and wax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ko00073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Steroid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ko00100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Ubiquinone and other terpenoid-quinone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ko00130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Oxidative phosphorylation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ko00190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Photosynthesis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ko00195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Photosynthesis - antenna proteins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ko00196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Arginine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Purine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Caffeine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ko00232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Pyrimidine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Alanine, aspartate and glutamate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Glycine, serine and threonine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Monobactam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ko00261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Cysteine and methionine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ko00270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Valine, leucine and isoleucine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ko00280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Valine, leucine and isoleucine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ko00290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Lysine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Lysine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Arginine and proline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Histidine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Tyrosine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Phenylalanine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Tryptophan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ko00380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Phenylalanine, tyrosine and tryptophan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Benzoxazinoid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ko00402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beta-Alanine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Taurine and hypotaurine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Phosphonate and phosphinate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Selenocompound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Cyanoamino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Glutathione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ko00480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Starch and sucrose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N-Glycan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Other glycan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ko00511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Various types of N-glycan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ko00513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Other types of O-glycan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ko00514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Mannose type O-glycan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ko00515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Amino sugar and nucleotide sugar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Polyketide sugar unit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ko00523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Glycosaminoglycan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ko00531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Glycerolipid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ko00561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Inositol phosphate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ko00562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Glycosylphosphatidylinositol (GPI)-anchor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ko00563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Glycerophospholipid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ko00564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Ether lipid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ko00565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Arachidonic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ko00590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Linoleic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ko00591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alpha-Linolenic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ko00592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Sphingolipid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Glycosphingolipid biosynthesis - lacto and neolacto series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ko00601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Glycosphingolipid biosynthesis - globo and isoglobo series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ko00603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Glycosphingolipid biosynthesis - ganglio series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ko00604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Pyruvate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Glyoxylate and dicarboxylate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Propanoate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Butanoate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C5-Branched dibasic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One carbon pool by folate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ko00670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Carbon fixation in photosynthetic organisms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Thiamine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Riboflavin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Vitamin B6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Nicotinate and nicotinamide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Pantothenate and CoA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ko00770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Biotin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ko00780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Lipoic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ko00785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Folate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ko00790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Porphyrin and chlorophyll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ko00860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Terpenoid backbone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Indole alkaloid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Monoterpenoid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Limonene and pinene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Diterpenoid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ko00904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Brassinosteroid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Carotenoid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Zeatin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ko00908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Sesquiterpenoid and triterpenoid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ko00909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Nitrogen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Sulfur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Phenylpropanoid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Flavonoid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ko00941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Anthocyanin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ko00942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Isoflavonoid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ko00943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Flavone and flavonol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ko00944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Stilbenoid, diarylheptanoid and gingerol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ko00945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Isoquinoline alkaloid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Tropane, piperidine and pyridine alkaloid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Betalain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ko00965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Glucosinolate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ko00966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Aminoacyl-tRNA biosynthesis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ko00970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Biosynthesis of various secondary metabolites - part 2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ko00998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Biosynthesis of unsaturated fatty acids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ko01040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Carbon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ko01200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2-Oxocarboxylic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ko01210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Fatty acid metabolism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ko01212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Biosynthesis of amino acids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ko01230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ABC transporters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ko02010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Ribosome biogenesis in eukaryotes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ko03008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Ribosome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RNA transport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ko03013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mRNA surveillance pathway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ko03015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RNA degradation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ko03018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RNA polymerase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Basal transcription factors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ko03022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DNA replication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Spliceosome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Proteasome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Protein export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ko03060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Base excision repair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ko03410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Nucleotide excision repair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ko03420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Mismatch repair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ko03430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Homologous recombination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ko03440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Non-homologous end-joining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ko03450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MAPK signaling pathway - plant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ko04016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Phosphatidylinositol signaling system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ko04070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Plant hormone signal transduction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ko04075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Ubiquitin mediated proteolysis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ko04120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206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Sulfur relay system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ko04122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SNARE interactions in vesicular transport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ko04130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Autophagy - other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ko04136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Protein processing in endoplasmic reticulum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ko04141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460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Endocytosis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ko04144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311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Phagosome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ko04145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Peroxisome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ko04146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141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Plant-pathogen interaction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ko04626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689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17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Circadian rhythm - plant</w:t>
            </w:r>
          </w:p>
        </w:tc>
        <w:tc>
          <w:tcPr>
            <w:tcW w:w="220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ko04712</w:t>
            </w:r>
          </w:p>
        </w:tc>
        <w:tc>
          <w:tcPr>
            <w:tcW w:w="1904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5"/>
                <w:szCs w:val="15"/>
                <w:lang w:val="en-US" w:eastAsia="zh-CN"/>
              </w:rPr>
              <w:t>93</w:t>
            </w:r>
          </w:p>
        </w:tc>
      </w:tr>
    </w:tbl>
    <w:p>
      <w:pPr>
        <w:rPr>
          <w:rFonts w:hint="default" w:eastAsia="宋体"/>
          <w:color w:val="auto"/>
          <w:sz w:val="18"/>
          <w:szCs w:val="18"/>
          <w:lang w:val="en-US" w:eastAsia="zh-CN"/>
        </w:rPr>
      </w:pPr>
    </w:p>
    <w:p>
      <w:pPr>
        <w:ind w:left="0" w:leftChars="0" w:firstLine="0" w:firstLineChars="0"/>
        <w:rPr>
          <w:rFonts w:hint="default" w:eastAsia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Table S3</w:t>
      </w:r>
      <w:r>
        <w:rPr>
          <w:rFonts w:hint="eastAsia"/>
          <w:color w:val="auto"/>
          <w:sz w:val="21"/>
          <w:szCs w:val="21"/>
          <w:lang w:val="en-US" w:eastAsia="zh-CN"/>
        </w:rPr>
        <w:t>:</w:t>
      </w:r>
      <w:r>
        <w:rPr>
          <w:rFonts w:hint="default"/>
          <w:b w:val="0"/>
          <w:bCs w:val="0"/>
          <w:color w:val="auto"/>
          <w:sz w:val="21"/>
          <w:szCs w:val="21"/>
          <w:lang w:val="en-US" w:eastAsia="zh-CN"/>
        </w:rPr>
        <w:t>DEGs associated with early bolting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and biosynthesis of coumarin and </w:t>
      </w:r>
      <w:r>
        <w:rPr>
          <w:rFonts w:hint="eastAsia" w:cs="Times New Roman"/>
          <w:b w:val="0"/>
          <w:bCs w:val="0"/>
          <w:color w:val="auto"/>
          <w:sz w:val="21"/>
          <w:szCs w:val="21"/>
          <w:lang w:val="en-US" w:eastAsia="zh-CN" w:bidi="ar"/>
        </w:rPr>
        <w:t>lignin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 xml:space="preserve"> metabolism.</w:t>
      </w:r>
    </w:p>
    <w:tbl>
      <w:tblPr>
        <w:tblStyle w:val="15"/>
        <w:tblW w:w="834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035"/>
        <w:gridCol w:w="1115"/>
        <w:gridCol w:w="2670"/>
        <w:gridCol w:w="844"/>
        <w:gridCol w:w="934"/>
        <w:gridCol w:w="9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6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umber</w:t>
            </w:r>
          </w:p>
        </w:tc>
        <w:tc>
          <w:tcPr>
            <w:tcW w:w="103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type</w:t>
            </w:r>
          </w:p>
        </w:tc>
        <w:tc>
          <w:tcPr>
            <w:tcW w:w="111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Gene name</w:t>
            </w:r>
          </w:p>
        </w:tc>
        <w:tc>
          <w:tcPr>
            <w:tcW w:w="267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Protein name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NB-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FPKM</w:t>
            </w:r>
          </w:p>
        </w:tc>
        <w:tc>
          <w:tcPr>
            <w:tcW w:w="93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EB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-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FPKM</w:t>
            </w:r>
          </w:p>
        </w:tc>
        <w:tc>
          <w:tcPr>
            <w:tcW w:w="98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  <w:t>Regulation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floral organ development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AGL62</w:t>
            </w:r>
          </w:p>
        </w:tc>
        <w:tc>
          <w:tcPr>
            <w:tcW w:w="267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Agamous-like MADS-box protein AGL62</w:t>
            </w:r>
          </w:p>
        </w:tc>
        <w:tc>
          <w:tcPr>
            <w:tcW w:w="84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0.13</w:t>
            </w:r>
          </w:p>
        </w:tc>
        <w:tc>
          <w:tcPr>
            <w:tcW w:w="93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29.65</w:t>
            </w:r>
          </w:p>
        </w:tc>
        <w:tc>
          <w:tcPr>
            <w:tcW w:w="98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AGL8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Agamous-like MADS-box protein AGL8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13.33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37.43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AP1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Agamous-like MADS-box protein AP1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0.98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215.62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0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Genes involved in plant hormone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metabolism pathways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ABAH2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Abscisic acid 8'-hydroxylase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2.72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CKX1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Cytokinin dehydrogenase 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2.11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8.84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CKX6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Cytokinin dehydrogenase 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1.26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8.04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CKX7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Cytokinin dehydrogenase 7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0.35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NCED2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9-cis-epoxycarotenoid dioxygenase NCED2, chloroplastic OS=Solanum lycopersicum OX=4081 GN=NCED2 PE=2 SV=1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0.31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3.9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AUX6B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Auxin-induced protein AUX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4.13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ERF13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Ethylene-responsive transcription factor 13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18.335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2.17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RAP2-7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Ethylene-responsive transcription factor RAP2-7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18.63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2.61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RAV1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AP2/ERF and B3 domain-containing transcription factor RAV1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18.73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0.24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GASA1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Gibberellin-regulated protein 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496.3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5.24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GASA11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Gibberellin-regulated protein 11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361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68.5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GASA14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Gibberellin-regulated protein 14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12.8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0.31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GH3.1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Probable indole-3-acetic acid-amido synthetase GH3.1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3.49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40.05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IAA14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IAA14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20.16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2.41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IAA26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IAA26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4.35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29.93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IAA27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IAA27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26.66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4.21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SAU32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SAUR32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27.5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201.6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SAU36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SAUR36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6.6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107.38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SAU40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SAUR40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5.66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0.19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SAU61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SAUR61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1.27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5.77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SAU67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SAUR67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5.24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SAU72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SAUR72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2.4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17.76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SAU76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Auxin-responsive protein SAUR76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18.7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2.08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MYC2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transcription factor MYC2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21.75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3.38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10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MYC3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Transcription factor MYC3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12.33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1.45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103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photoperiodic pathway</w:t>
            </w: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CDF2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Cyclic dof factor 2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1.05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0.04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COL13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Zinc finger protein CONSTANS-LIKE 13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41.7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12.98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COL5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Zinc finger protein CONSTANS-LIKE 5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1.28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COL7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Zinc finger protein CONSTANS-LIKE 7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13.27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75.45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33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EFM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Myb family transcription factor EFM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9.37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FTIP1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FT-interacting protein 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6.53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1.15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HD3A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Flowering locus T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6.41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SOC1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MADS-box protein SOC1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0.59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29.85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MIP1A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B-box domain protein 30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35.2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3.08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MIP1B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B-box domain protein 31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21.74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1.2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103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vernalization pathway</w:t>
            </w: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VRN1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B3 domain-containing transcription factor VRN1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4.73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103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 pathway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GA20OX1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 20 oxidase 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0.12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19.37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41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GA20OX2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 20 oxidase 2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4.09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GA2OX1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 2-beta-dioxygenase 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86.95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1.27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43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GA2OX5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 2-beta-dioxygenase 5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6.42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44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GA2OX6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Gibberellin 2-beta-dioxygenase 6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4.61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GAIP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DELLA protein GAIP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3.85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0.47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46</w:t>
            </w:r>
          </w:p>
        </w:tc>
        <w:tc>
          <w:tcPr>
            <w:tcW w:w="103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biosynthesis of coumarin metabolism</w:t>
            </w: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4CL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4-coumarate--CoA ligase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8.08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0.23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47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COMT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Caffeic acid 3-O-methyltransferase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40.21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4.023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CSE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Caffeoylshikimate esterase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7.17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3.49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49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HCT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Shikimate O-hydroxycinnamoyltransferase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13.38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1.54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50</w:t>
            </w:r>
          </w:p>
        </w:tc>
        <w:tc>
          <w:tcPr>
            <w:tcW w:w="103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biosynthesis of lignin metabolism</w:t>
            </w: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ABCG22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ABC transporter G family member 22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0.18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12.61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51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ABCG36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ABC transporter G family member 36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11.94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58.82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52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MYB1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Transcription factor MYB1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57.25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2.96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53</w:t>
            </w:r>
          </w:p>
        </w:tc>
        <w:tc>
          <w:tcPr>
            <w:tcW w:w="1035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MYB63</w:t>
            </w:r>
          </w:p>
        </w:tc>
        <w:tc>
          <w:tcPr>
            <w:tcW w:w="26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Transcription factor MYB63</w:t>
            </w:r>
          </w:p>
        </w:tc>
        <w:tc>
          <w:tcPr>
            <w:tcW w:w="84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3.17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0.26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down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hint="eastAsia"/>
          <w:b/>
          <w:bCs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textAlignment w:val="auto"/>
        <w:rPr>
          <w:rFonts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Table S4：</w:t>
      </w:r>
      <w:r>
        <w:rPr>
          <w:rFonts w:ascii="Times New Roman" w:hAnsi="Times New Roman" w:cs="Times New Roman"/>
          <w:bCs/>
          <w:color w:val="auto"/>
          <w:sz w:val="21"/>
          <w:szCs w:val="21"/>
        </w:rPr>
        <w:t>Gene and primers used for the qRT-PCR.</w:t>
      </w:r>
    </w:p>
    <w:tbl>
      <w:tblPr>
        <w:tblStyle w:val="15"/>
        <w:tblW w:w="842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884"/>
        <w:gridCol w:w="1928"/>
        <w:gridCol w:w="5617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5"/>
                <w:szCs w:val="15"/>
                <w:lang w:val="en-US" w:eastAsia="zh-CN"/>
              </w:rPr>
              <w:t>Number</w:t>
            </w:r>
          </w:p>
        </w:tc>
        <w:tc>
          <w:tcPr>
            <w:tcW w:w="192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5"/>
                <w:szCs w:val="15"/>
                <w:lang w:val="en-US" w:eastAsia="zh-CN"/>
              </w:rPr>
              <w:t>Genes</w:t>
            </w:r>
          </w:p>
        </w:tc>
        <w:tc>
          <w:tcPr>
            <w:tcW w:w="56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5"/>
                <w:szCs w:val="15"/>
                <w:lang w:val="en-US" w:eastAsia="zh-CN"/>
              </w:rPr>
              <w:t>Primer pairs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92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actin</w:t>
            </w:r>
          </w:p>
        </w:tc>
        <w:tc>
          <w:tcPr>
            <w:tcW w:w="561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F:5'-GATTCCGTTGCCCTGAGGTTCTG 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5'-ACCACCACTGAGCACTATGTTTCC-3'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4CL</w:t>
            </w: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F:5'-CAACTCATGGAAGCTGACGAAT-3'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 ATTCTCGCCATCAACTTGTTGT-3'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HCT</w:t>
            </w: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F:5'-CTTAGCTGGTCCCACATTCTTG-3'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5'-AAGAAGGGAGTTTGCAGGTTTC-3'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CSE</w:t>
            </w: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F:5'-CCTAAACCGAAAGCAGGAGAAG-3'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5'-GAATCCCAAACCATTCCCTCAG-3'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COMT</w:t>
            </w: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F:5'-AGTTACATTGCCGACGAAGATG-3'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5'-CCCTCAAGCAGTGCATCTTTTA-3'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bookmarkStart w:id="0" w:name="_Hlk32934436"/>
            <w:bookmarkStart w:id="1" w:name="_Hlk32933604"/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RAP2-7</w:t>
            </w:r>
          </w:p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 5'-CGCACCACAATCTGGACCTTAGC-3'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5'-GAGCAGGAGCAAACCTCTCAACC-3'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RAV1</w:t>
            </w:r>
          </w:p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 5'-TCGTGTCGGGTCGGGTTGTG-3'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5'-ACCCCATCTCCCTCGTTCTCTTTC-3'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MYC2</w:t>
            </w:r>
          </w:p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F:5'-GCCTGCGAATGGGAGAGAAGAAC-3'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 5'-ATTAGGCACCACAACACGAAGAGC-3'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84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5"/>
                <w:szCs w:val="15"/>
                <w:lang w:val="en-US" w:eastAsia="zh-CN"/>
              </w:rPr>
              <w:t>COL5</w:t>
            </w: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F: 5'-AGAGAACTGATGGAAATCGGCA-3'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884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1928" w:type="dxa"/>
            <w:vMerge w:val="continue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5617" w:type="dxa"/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5"/>
                <w:szCs w:val="15"/>
                <w:lang w:val="en-US" w:eastAsia="zh-CN"/>
              </w:rPr>
              <w:t>R:5'- CGTTATGGCCAACACCAAAGAG-3'</w:t>
            </w:r>
          </w:p>
        </w:tc>
      </w:tr>
      <w:bookmarkEnd w:id="0"/>
      <w:bookmarkEnd w:id="1"/>
    </w:tbl>
    <w:p>
      <w:pPr>
        <w:widowControl/>
        <w:spacing w:line="480" w:lineRule="auto"/>
        <w:ind w:left="0" w:leftChars="0" w:firstLine="0" w:firstLineChars="0"/>
        <w:jc w:val="left"/>
        <w:rPr>
          <w:rFonts w:hint="eastAsia"/>
          <w:b/>
          <w:bCs/>
          <w:color w:val="auto"/>
        </w:rPr>
      </w:pPr>
    </w:p>
    <w:p>
      <w:pPr>
        <w:ind w:left="0" w:leftChars="0" w:firstLine="0" w:firstLineChars="0"/>
        <w:rPr>
          <w:rFonts w:hint="default"/>
          <w:color w:val="auto"/>
          <w:sz w:val="18"/>
          <w:szCs w:val="18"/>
          <w:lang w:val="en-US" w:eastAsia="zh-CN"/>
        </w:rPr>
      </w:pPr>
      <w:r>
        <w:rPr>
          <w:rFonts w:hint="eastAsia"/>
          <w:b/>
          <w:bCs/>
          <w:color w:val="auto"/>
          <w:kern w:val="0"/>
          <w:sz w:val="18"/>
          <w:szCs w:val="18"/>
          <w:lang w:val="en-US" w:eastAsia="zh-CN"/>
        </w:rPr>
        <w:t xml:space="preserve">Figure S1： </w:t>
      </w:r>
      <w:r>
        <w:rPr>
          <w:rFonts w:ascii="Times New Roman" w:hAnsi="Times New Roman" w:cs="Times New Roman"/>
          <w:color w:val="auto"/>
          <w:sz w:val="18"/>
          <w:szCs w:val="18"/>
        </w:rPr>
        <w:t xml:space="preserve">Length distribution of </w:t>
      </w:r>
      <w:r>
        <w:rPr>
          <w:rFonts w:ascii="Times New Roman" w:hAnsi="Times New Roman" w:cs="Times New Roman"/>
          <w:i/>
          <w:iCs/>
          <w:color w:val="auto"/>
          <w:sz w:val="18"/>
          <w:szCs w:val="18"/>
        </w:rPr>
        <w:t>A. dahurica</w:t>
      </w:r>
      <w:r>
        <w:rPr>
          <w:rFonts w:ascii="Times New Roman" w:hAnsi="Times New Roman" w:cs="Times New Roman"/>
          <w:color w:val="auto"/>
          <w:sz w:val="18"/>
          <w:szCs w:val="18"/>
        </w:rPr>
        <w:t xml:space="preserve"> unigenes.</w:t>
      </w:r>
    </w:p>
    <w:p>
      <w:pPr>
        <w:ind w:left="0" w:leftChars="0" w:firstLine="0" w:firstLineChars="0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3815715" cy="2303780"/>
            <wp:effectExtent l="0" t="0" r="6985" b="7620"/>
            <wp:docPr id="23" name="图片 23" descr="leng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lengh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571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ind w:left="0" w:leftChars="0" w:firstLine="0" w:firstLineChars="0"/>
        <w:jc w:val="left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widowControl/>
        <w:spacing w:line="480" w:lineRule="auto"/>
        <w:ind w:left="0" w:leftChars="0" w:firstLine="0" w:firstLineChars="0"/>
        <w:jc w:val="left"/>
        <w:rPr>
          <w:rFonts w:ascii="Times New Roman" w:hAnsi="Times New Roman" w:eastAsia="微软雅黑" w:cs="Times New Roman"/>
          <w:color w:val="auto"/>
          <w:sz w:val="21"/>
          <w:szCs w:val="21"/>
        </w:rPr>
      </w:pPr>
      <w:r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  <w:t xml:space="preserve">Figure </w:t>
      </w: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S2:</w:t>
      </w:r>
      <w:r>
        <w:rPr>
          <w:rFonts w:hint="eastAsia"/>
          <w:color w:val="auto"/>
          <w:sz w:val="21"/>
          <w:szCs w:val="21"/>
          <w:lang w:val="en-US" w:eastAsia="zh-CN"/>
        </w:rPr>
        <w:t>Homologous species distribution</w:t>
      </w:r>
      <w:r>
        <w:rPr>
          <w:rFonts w:ascii="Times New Roman" w:hAnsi="Times New Roman" w:eastAsia="微软雅黑" w:cs="Times New Roman"/>
          <w:color w:val="auto"/>
          <w:sz w:val="21"/>
          <w:szCs w:val="21"/>
        </w:rPr>
        <w:t xml:space="preserve"> (determined using the NR database).</w:t>
      </w:r>
    </w:p>
    <w:p>
      <w:p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4535805" cy="2303780"/>
            <wp:effectExtent l="0" t="0" r="10795" b="7620"/>
            <wp:docPr id="2" name="图片 2" descr="Demo.Unigene.fa.NR.li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mo.Unigene.fa.NR.lib"/>
                    <pic:cNvPicPr/>
                  </pic:nvPicPr>
                  <pic:blipFill>
                    <a:blip r:embed="rId7"/>
                    <a:srcRect l="26760" t="7488" r="10125" b="6624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>:</w:t>
      </w: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ascii="Times New Roman" w:hAnsi="Times New Roman" w:cs="Times New Roman"/>
          <w:color w:val="auto"/>
          <w:sz w:val="21"/>
          <w:szCs w:val="21"/>
        </w:rPr>
      </w:pPr>
      <w:bookmarkStart w:id="2" w:name="_GoBack"/>
      <w:bookmarkEnd w:id="2"/>
      <w:r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  <w:t>Figure S3</w:t>
      </w:r>
      <w:r>
        <w:rPr>
          <w:rFonts w:hint="eastAsia"/>
          <w:b/>
          <w:bCs/>
          <w:color w:val="auto"/>
          <w:sz w:val="21"/>
          <w:szCs w:val="21"/>
          <w:lang w:val="en-US" w:eastAsia="zh-CN"/>
        </w:rPr>
        <w:t>: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F</w:t>
      </w:r>
      <w:r>
        <w:rPr>
          <w:rFonts w:ascii="Times New Roman" w:hAnsi="Times New Roman" w:cs="Times New Roman"/>
          <w:color w:val="auto"/>
          <w:sz w:val="21"/>
          <w:szCs w:val="21"/>
        </w:rPr>
        <w:t>unctional classification in the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 xml:space="preserve"> CO</w:t>
      </w:r>
      <w:r>
        <w:rPr>
          <w:rFonts w:ascii="Times New Roman" w:hAnsi="Times New Roman" w:cs="Times New Roman"/>
          <w:color w:val="auto"/>
          <w:sz w:val="21"/>
          <w:szCs w:val="21"/>
        </w:rPr>
        <w:t>G pathways.</w:t>
      </w:r>
    </w:p>
    <w:p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4535805" cy="2303780"/>
            <wp:effectExtent l="0" t="0" r="10795" b="7620"/>
            <wp:docPr id="1" name="图片 1" descr="Demo.Unigene.fa.COG.clust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mo.Unigene.fa.COG.cluster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ascii="Times New Roman" w:hAnsi="Times New Roman" w:cs="Times New Roman"/>
          <w:color w:val="auto"/>
          <w:sz w:val="21"/>
          <w:szCs w:val="21"/>
        </w:rPr>
      </w:pPr>
      <w:r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  <w:t>Figure S4:</w:t>
      </w:r>
      <w:r>
        <w:rPr>
          <w:rFonts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cs="Times New Roman"/>
          <w:color w:val="auto"/>
          <w:sz w:val="21"/>
          <w:szCs w:val="21"/>
          <w:lang w:val="en-US" w:eastAsia="zh-CN"/>
        </w:rPr>
        <w:t>F</w:t>
      </w:r>
      <w:r>
        <w:rPr>
          <w:rFonts w:ascii="Times New Roman" w:hAnsi="Times New Roman" w:cs="Times New Roman"/>
          <w:color w:val="auto"/>
          <w:sz w:val="21"/>
          <w:szCs w:val="21"/>
        </w:rPr>
        <w:t>unctional classification in the</w:t>
      </w:r>
      <w:r>
        <w:rPr>
          <w:rFonts w:hint="eastAsia" w:cs="Times New Roman"/>
          <w:color w:val="auto"/>
          <w:sz w:val="21"/>
          <w:szCs w:val="21"/>
          <w:lang w:val="en-US" w:eastAsia="zh-CN"/>
        </w:rPr>
        <w:t xml:space="preserve"> GO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pathways.</w:t>
      </w:r>
    </w:p>
    <w:p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4535805" cy="2303780"/>
            <wp:effectExtent l="0" t="0" r="10795" b="7620"/>
            <wp:docPr id="3" name="图片 3" descr="Demo.Unigene.fa.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emo.Unigene.fa.GO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hint="default"/>
          <w:color w:val="auto"/>
          <w:lang w:val="en-US" w:eastAsia="zh-CN"/>
        </w:rPr>
      </w:pPr>
      <w:r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  <w:t>Figure S5:</w:t>
      </w:r>
      <w:r>
        <w:rPr>
          <w:rFonts w:hint="eastAsia"/>
          <w:color w:val="auto"/>
          <w:sz w:val="21"/>
          <w:szCs w:val="21"/>
          <w:lang w:val="en-US" w:eastAsia="zh-CN"/>
        </w:rPr>
        <w:t xml:space="preserve"> Enriched GO Terms of DEGs generated from the EB and NB group</w:t>
      </w:r>
    </w:p>
    <w:p>
      <w:pPr>
        <w:ind w:left="0" w:leftChars="0" w:firstLine="0" w:firstLineChars="0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4535805" cy="2303780"/>
            <wp:effectExtent l="0" t="0" r="10795" b="7620"/>
            <wp:docPr id="4" name="图片 4" descr="F3_vs_C3.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3_vs_C3.GO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18"/>
          <w:szCs w:val="18"/>
          <w:lang w:val="en-US" w:eastAsia="zh-CN"/>
        </w:rPr>
      </w:pPr>
    </w:p>
    <w:p>
      <w:pPr>
        <w:ind w:left="0" w:leftChars="0" w:firstLine="0" w:firstLineChars="0"/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rFonts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Fonts w:hint="eastAsia"/>
          <w:b/>
          <w:bCs/>
          <w:color w:val="auto"/>
          <w:kern w:val="0"/>
          <w:sz w:val="21"/>
          <w:szCs w:val="21"/>
          <w:lang w:val="en-US" w:eastAsia="zh-CN"/>
        </w:rPr>
        <w:t>Figure S6:</w:t>
      </w:r>
      <w:r>
        <w:rPr>
          <w:rFonts w:ascii="Times New Roman" w:hAnsi="Times New Roman" w:cs="Times New Roman"/>
          <w:color w:val="auto"/>
          <w:sz w:val="21"/>
          <w:szCs w:val="21"/>
        </w:rPr>
        <w:t>KEGG enrichment of DEGs</w:t>
      </w:r>
    </w:p>
    <w:p>
      <w:pPr>
        <w:ind w:left="0" w:leftChars="0" w:firstLine="0" w:firstLineChars="0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4535805" cy="2303780"/>
            <wp:effectExtent l="0" t="0" r="10795" b="7620"/>
            <wp:docPr id="12" name="图片 12" descr="F3_vs_C3_KEGG_pathway_enrich_dotplo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3_vs_C3_KEGG_pathway_enrich_dotplo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Y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8D2BFA"/>
    <w:multiLevelType w:val="multilevel"/>
    <w:tmpl w:val="908D2BFA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default" w:ascii="Times New Roman" w:hAnsi="Times New Roman" w:eastAsia="黑体" w:cs="Times New Roman"/>
        <w:szCs w:val="21"/>
      </w:rPr>
    </w:lvl>
    <w:lvl w:ilvl="1" w:tentative="0">
      <w:start w:val="1"/>
      <w:numFmt w:val="decimal"/>
      <w:pStyle w:val="3"/>
      <w:lvlText w:val="%1.%2"/>
      <w:lvlJc w:val="left"/>
      <w:pPr>
        <w:ind w:left="575" w:hanging="575"/>
      </w:pPr>
      <w:rPr>
        <w:rFonts w:hint="default" w:ascii="Times New Roman" w:hAnsi="Times New Roman" w:eastAsia="黑体" w:cs="宋体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Times New Roman" w:hAnsi="Times New Roman" w:eastAsia="宋体" w:cs="黑体"/>
        <w:b/>
        <w:sz w:val="21"/>
        <w:szCs w:val="21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default" w:ascii="Times New Roman" w:hAnsi="Times New Roman" w:eastAsia="黑体" w:cs="黑体"/>
        <w:sz w:val="21"/>
        <w:szCs w:val="21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FE3CC35E"/>
    <w:multiLevelType w:val="multilevel"/>
    <w:tmpl w:val="FE3CC35E"/>
    <w:lvl w:ilvl="0" w:tentative="0">
      <w:start w:val="1"/>
      <w:numFmt w:val="decimal"/>
      <w:pStyle w:val="30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29"/>
      <w:suff w:val="nothing"/>
      <w:lvlText w:val="%1.%2　"/>
      <w:lvlJc w:val="left"/>
      <w:pPr>
        <w:ind w:left="992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31"/>
      <w:suff w:val="nothing"/>
      <w:lvlText w:val="%1.%2.%3　"/>
      <w:lvlJc w:val="left"/>
      <w:pPr>
        <w:ind w:left="567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3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33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00172A27"/>
    <w:rsid w:val="02293855"/>
    <w:rsid w:val="0624666D"/>
    <w:rsid w:val="064205C6"/>
    <w:rsid w:val="067B7E4B"/>
    <w:rsid w:val="07EE681E"/>
    <w:rsid w:val="096D1317"/>
    <w:rsid w:val="09E707AF"/>
    <w:rsid w:val="0A670D87"/>
    <w:rsid w:val="0B04485A"/>
    <w:rsid w:val="0BC07850"/>
    <w:rsid w:val="0E5A26D3"/>
    <w:rsid w:val="0F1A43F9"/>
    <w:rsid w:val="11B24DF5"/>
    <w:rsid w:val="12373F03"/>
    <w:rsid w:val="12D901CB"/>
    <w:rsid w:val="13586742"/>
    <w:rsid w:val="13740687"/>
    <w:rsid w:val="14A41083"/>
    <w:rsid w:val="14EC3B6D"/>
    <w:rsid w:val="17B65B92"/>
    <w:rsid w:val="18430FB7"/>
    <w:rsid w:val="18AA1A25"/>
    <w:rsid w:val="18DF2CC6"/>
    <w:rsid w:val="19A02F36"/>
    <w:rsid w:val="19FC55FE"/>
    <w:rsid w:val="1A226A88"/>
    <w:rsid w:val="1CA33563"/>
    <w:rsid w:val="1CA7251A"/>
    <w:rsid w:val="1DEB1FF5"/>
    <w:rsid w:val="1E5F4A6C"/>
    <w:rsid w:val="1F18192C"/>
    <w:rsid w:val="20EA5E06"/>
    <w:rsid w:val="211437CE"/>
    <w:rsid w:val="21355C88"/>
    <w:rsid w:val="21CA6B49"/>
    <w:rsid w:val="22B04F1F"/>
    <w:rsid w:val="22B64A97"/>
    <w:rsid w:val="22F5357B"/>
    <w:rsid w:val="23597DC2"/>
    <w:rsid w:val="248D78FC"/>
    <w:rsid w:val="29CB3B09"/>
    <w:rsid w:val="2B261911"/>
    <w:rsid w:val="2B69763A"/>
    <w:rsid w:val="2B8A09D8"/>
    <w:rsid w:val="2E5F50EE"/>
    <w:rsid w:val="2E7E6882"/>
    <w:rsid w:val="2FDE6F87"/>
    <w:rsid w:val="31496544"/>
    <w:rsid w:val="327C39A4"/>
    <w:rsid w:val="339D3F48"/>
    <w:rsid w:val="350D0EE3"/>
    <w:rsid w:val="351F3659"/>
    <w:rsid w:val="371F2AA0"/>
    <w:rsid w:val="3AA0781E"/>
    <w:rsid w:val="3C001928"/>
    <w:rsid w:val="3CDA3D13"/>
    <w:rsid w:val="3E9F0357"/>
    <w:rsid w:val="3EAC17B0"/>
    <w:rsid w:val="3F3B3A19"/>
    <w:rsid w:val="3FE13075"/>
    <w:rsid w:val="4068111D"/>
    <w:rsid w:val="40CE06C0"/>
    <w:rsid w:val="41153587"/>
    <w:rsid w:val="411F677A"/>
    <w:rsid w:val="42D746C7"/>
    <w:rsid w:val="43986026"/>
    <w:rsid w:val="455E6E63"/>
    <w:rsid w:val="464003A5"/>
    <w:rsid w:val="487E59BA"/>
    <w:rsid w:val="492B6097"/>
    <w:rsid w:val="4A105569"/>
    <w:rsid w:val="4ADB3AC5"/>
    <w:rsid w:val="4BFC3E89"/>
    <w:rsid w:val="4CDC389B"/>
    <w:rsid w:val="4D430019"/>
    <w:rsid w:val="4DE4542A"/>
    <w:rsid w:val="4DED51F8"/>
    <w:rsid w:val="4DFE7895"/>
    <w:rsid w:val="4E1E4702"/>
    <w:rsid w:val="4E622783"/>
    <w:rsid w:val="4EA34A60"/>
    <w:rsid w:val="4EA76709"/>
    <w:rsid w:val="4F590E68"/>
    <w:rsid w:val="50A36E86"/>
    <w:rsid w:val="514311E9"/>
    <w:rsid w:val="51486270"/>
    <w:rsid w:val="53882A0E"/>
    <w:rsid w:val="541F673A"/>
    <w:rsid w:val="56575096"/>
    <w:rsid w:val="566B171A"/>
    <w:rsid w:val="5709405F"/>
    <w:rsid w:val="57161690"/>
    <w:rsid w:val="57E90E4C"/>
    <w:rsid w:val="57F302B3"/>
    <w:rsid w:val="58241410"/>
    <w:rsid w:val="5B36049F"/>
    <w:rsid w:val="5D103806"/>
    <w:rsid w:val="5D403E4F"/>
    <w:rsid w:val="5E7226DF"/>
    <w:rsid w:val="60DF7ACC"/>
    <w:rsid w:val="61A70B63"/>
    <w:rsid w:val="61CB6C32"/>
    <w:rsid w:val="62414897"/>
    <w:rsid w:val="62B80ABB"/>
    <w:rsid w:val="640423AA"/>
    <w:rsid w:val="64AA6948"/>
    <w:rsid w:val="66F94BC4"/>
    <w:rsid w:val="672C55DE"/>
    <w:rsid w:val="681A153C"/>
    <w:rsid w:val="68501851"/>
    <w:rsid w:val="68B7032E"/>
    <w:rsid w:val="69495292"/>
    <w:rsid w:val="69A23398"/>
    <w:rsid w:val="6BCC72BA"/>
    <w:rsid w:val="6D5709FF"/>
    <w:rsid w:val="6F803DDF"/>
    <w:rsid w:val="6FAE69E6"/>
    <w:rsid w:val="703C168C"/>
    <w:rsid w:val="703C5DE5"/>
    <w:rsid w:val="70F6220A"/>
    <w:rsid w:val="71AD1C88"/>
    <w:rsid w:val="71F77F38"/>
    <w:rsid w:val="7533284B"/>
    <w:rsid w:val="75343FB3"/>
    <w:rsid w:val="76D87AA7"/>
    <w:rsid w:val="77401E7C"/>
    <w:rsid w:val="7776313A"/>
    <w:rsid w:val="77C92EB2"/>
    <w:rsid w:val="78103ED1"/>
    <w:rsid w:val="79484C76"/>
    <w:rsid w:val="7B1F4CD5"/>
    <w:rsid w:val="7C6C7F5D"/>
    <w:rsid w:val="7CD80F95"/>
    <w:rsid w:val="7D9A43D6"/>
    <w:rsid w:val="7DB212BB"/>
    <w:rsid w:val="7E9F482A"/>
    <w:rsid w:val="7EA570D4"/>
    <w:rsid w:val="7EE54599"/>
    <w:rsid w:val="7F171404"/>
    <w:rsid w:val="7F40314B"/>
    <w:rsid w:val="7F75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line="360" w:lineRule="auto"/>
      <w:ind w:firstLine="640" w:firstLineChars="200"/>
    </w:pPr>
    <w:rPr>
      <w:rFonts w:ascii="Times New Roman" w:hAnsi="Times New Roman" w:eastAsia="宋体" w:cstheme="minorBidi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numPr>
        <w:ilvl w:val="0"/>
        <w:numId w:val="1"/>
      </w:numPr>
      <w:spacing w:before="50" w:beforeLines="50" w:line="360" w:lineRule="auto"/>
      <w:ind w:left="432" w:hanging="432" w:firstLineChars="0"/>
      <w:outlineLvl w:val="0"/>
    </w:pPr>
    <w:rPr>
      <w:rFonts w:ascii="Times New Roman" w:hAnsi="Times New Roman" w:eastAsia="黑体" w:cs="宋体"/>
      <w:bCs/>
      <w:kern w:val="44"/>
      <w:szCs w:val="44"/>
    </w:rPr>
  </w:style>
  <w:style w:type="paragraph" w:styleId="3">
    <w:name w:val="heading 2"/>
    <w:basedOn w:val="1"/>
    <w:next w:val="1"/>
    <w:link w:val="20"/>
    <w:semiHidden/>
    <w:unhideWhenUsed/>
    <w:qFormat/>
    <w:uiPriority w:val="0"/>
    <w:pPr>
      <w:keepNext/>
      <w:keepLines/>
      <w:numPr>
        <w:ilvl w:val="1"/>
        <w:numId w:val="1"/>
      </w:numPr>
      <w:spacing w:before="50" w:beforeLines="50" w:line="360" w:lineRule="auto"/>
      <w:ind w:left="573" w:hanging="573" w:firstLineChars="0"/>
      <w:outlineLvl w:val="1"/>
    </w:pPr>
    <w:rPr>
      <w:rFonts w:ascii="Times New Roman" w:hAnsi="Times New Roman" w:eastAsia="黑体" w:cs="黑体"/>
      <w:kern w:val="0"/>
      <w:szCs w:val="21"/>
    </w:rPr>
  </w:style>
  <w:style w:type="paragraph" w:styleId="4">
    <w:name w:val="heading 3"/>
    <w:basedOn w:val="1"/>
    <w:next w:val="1"/>
    <w:link w:val="21"/>
    <w:semiHidden/>
    <w:unhideWhenUsed/>
    <w:qFormat/>
    <w:uiPriority w:val="0"/>
    <w:pPr>
      <w:keepNext/>
      <w:keepLines/>
      <w:spacing w:before="50" w:beforeLines="50" w:line="360" w:lineRule="auto"/>
      <w:outlineLvl w:val="2"/>
    </w:pPr>
    <w:rPr>
      <w:rFonts w:ascii="Times New Roman" w:hAnsi="Times New Roman" w:eastAsia="黑体"/>
      <w:bCs/>
      <w:kern w:val="0"/>
      <w:szCs w:val="32"/>
    </w:rPr>
  </w:style>
  <w:style w:type="paragraph" w:styleId="5">
    <w:name w:val="heading 4"/>
    <w:basedOn w:val="1"/>
    <w:next w:val="1"/>
    <w:link w:val="34"/>
    <w:semiHidden/>
    <w:unhideWhenUsed/>
    <w:qFormat/>
    <w:uiPriority w:val="0"/>
    <w:pPr>
      <w:keepNext/>
      <w:keepLines/>
      <w:numPr>
        <w:ilvl w:val="3"/>
        <w:numId w:val="1"/>
      </w:numPr>
      <w:spacing w:before="100" w:beforeLines="100" w:after="100" w:afterLines="100" w:line="240" w:lineRule="auto"/>
      <w:ind w:left="864" w:hanging="864" w:firstLineChars="0"/>
      <w:outlineLvl w:val="3"/>
    </w:pPr>
    <w:rPr>
      <w:rFonts w:ascii="黑体" w:hAnsi="黑体" w:eastAsia="黑体" w:cs="黑体"/>
      <w:kern w:val="2"/>
      <w:szCs w:val="21"/>
    </w:rPr>
  </w:style>
  <w:style w:type="paragraph" w:styleId="6">
    <w:name w:val="heading 5"/>
    <w:basedOn w:val="1"/>
    <w:next w:val="1"/>
    <w:link w:val="39"/>
    <w:semiHidden/>
    <w:unhideWhenUsed/>
    <w:qFormat/>
    <w:uiPriority w:val="0"/>
    <w:pPr>
      <w:keepNext/>
      <w:keepLines/>
      <w:numPr>
        <w:ilvl w:val="4"/>
        <w:numId w:val="1"/>
      </w:numPr>
      <w:spacing w:beforeLines="0" w:beforeAutospacing="0" w:afterLines="0" w:afterAutospacing="0" w:line="360" w:lineRule="auto"/>
      <w:ind w:left="1008" w:hanging="1008" w:firstLineChars="0"/>
      <w:outlineLvl w:val="4"/>
    </w:pPr>
    <w:rPr>
      <w:rFonts w:ascii="Times New Roman" w:hAnsi="Times New Roman" w:cs="宋体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12">
    <w:name w:val="List"/>
    <w:basedOn w:val="1"/>
    <w:qFormat/>
    <w:uiPriority w:val="0"/>
    <w:pPr>
      <w:ind w:left="200" w:hanging="200" w:hangingChars="200"/>
    </w:pPr>
  </w:style>
  <w:style w:type="paragraph" w:styleId="13">
    <w:name w:val="table of figures"/>
    <w:basedOn w:val="1"/>
    <w:next w:val="1"/>
    <w:link w:val="28"/>
    <w:qFormat/>
    <w:uiPriority w:val="0"/>
    <w:pPr>
      <w:spacing w:line="360" w:lineRule="auto"/>
      <w:ind w:left="0" w:leftChars="0" w:firstLine="0" w:firstLineChars="0"/>
      <w:jc w:val="center"/>
    </w:pPr>
    <w:rPr>
      <w:rFonts w:ascii="Times New Roman" w:hAnsi="Times New Roman" w:eastAsia="宋体" w:cs="宋体"/>
      <w:b/>
      <w:sz w:val="21"/>
      <w:szCs w:val="24"/>
    </w:rPr>
  </w:style>
  <w:style w:type="paragraph" w:styleId="1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7">
    <w:name w:val="Hyperlink"/>
    <w:qFormat/>
    <w:uiPriority w:val="0"/>
    <w:rPr>
      <w:rFonts w:ascii="Times New Roman" w:hAnsi="Times New Roman" w:eastAsia="宋体"/>
      <w:b/>
      <w:color w:val="000000"/>
      <w:sz w:val="32"/>
      <w:u w:val="none"/>
    </w:rPr>
  </w:style>
  <w:style w:type="paragraph" w:customStyle="1" w:styleId="18">
    <w:name w:val="样式1图"/>
    <w:basedOn w:val="1"/>
    <w:link w:val="27"/>
    <w:qFormat/>
    <w:uiPriority w:val="0"/>
    <w:pPr>
      <w:ind w:firstLine="0" w:firstLineChars="0"/>
      <w:jc w:val="center"/>
    </w:pPr>
    <w:rPr>
      <w:rFonts w:ascii="Times New Roman" w:hAnsi="Times New Roman" w:eastAsia="黑体" w:cs="黑体"/>
      <w:szCs w:val="21"/>
    </w:rPr>
  </w:style>
  <w:style w:type="character" w:customStyle="1" w:styleId="19">
    <w:name w:val="标题 1 Char"/>
    <w:link w:val="2"/>
    <w:qFormat/>
    <w:uiPriority w:val="9"/>
    <w:rPr>
      <w:rFonts w:ascii="Times New Roman" w:hAnsi="Times New Roman" w:eastAsia="黑体" w:cs="宋体"/>
      <w:kern w:val="2"/>
      <w:sz w:val="21"/>
      <w:szCs w:val="24"/>
    </w:rPr>
  </w:style>
  <w:style w:type="character" w:customStyle="1" w:styleId="20">
    <w:name w:val="标题 2 Char"/>
    <w:link w:val="3"/>
    <w:qFormat/>
    <w:uiPriority w:val="0"/>
    <w:rPr>
      <w:rFonts w:ascii="Times New Roman" w:hAnsi="Times New Roman" w:eastAsia="黑体"/>
      <w:bCs/>
      <w:kern w:val="2"/>
      <w:sz w:val="21"/>
      <w:szCs w:val="32"/>
    </w:rPr>
  </w:style>
  <w:style w:type="character" w:customStyle="1" w:styleId="21">
    <w:name w:val="标题 3 Char"/>
    <w:link w:val="4"/>
    <w:qFormat/>
    <w:uiPriority w:val="0"/>
    <w:rPr>
      <w:rFonts w:ascii="Times New Roman" w:hAnsi="Times New Roman" w:eastAsia="黑体"/>
      <w:bCs/>
      <w:sz w:val="21"/>
      <w:szCs w:val="32"/>
    </w:rPr>
  </w:style>
  <w:style w:type="paragraph" w:customStyle="1" w:styleId="22">
    <w:name w:val="样式1表"/>
    <w:basedOn w:val="1"/>
    <w:link w:val="23"/>
    <w:qFormat/>
    <w:uiPriority w:val="0"/>
    <w:pPr>
      <w:spacing w:beforeAutospacing="0" w:afterAutospacing="0"/>
      <w:jc w:val="center"/>
    </w:pPr>
    <w:rPr>
      <w:rFonts w:ascii="Times New Roman" w:hAnsi="Times New Roman" w:eastAsia="黑体" w:cs="宋体"/>
      <w:szCs w:val="21"/>
    </w:rPr>
  </w:style>
  <w:style w:type="character" w:customStyle="1" w:styleId="23">
    <w:name w:val="样式1表 Char"/>
    <w:link w:val="22"/>
    <w:qFormat/>
    <w:uiPriority w:val="0"/>
    <w:rPr>
      <w:rFonts w:ascii="Times New Roman" w:hAnsi="Times New Roman" w:eastAsia="黑体" w:cs="宋体"/>
      <w:sz w:val="21"/>
      <w:szCs w:val="21"/>
    </w:rPr>
  </w:style>
  <w:style w:type="paragraph" w:customStyle="1" w:styleId="24">
    <w:name w:val="表题注"/>
    <w:basedOn w:val="11"/>
    <w:next w:val="12"/>
    <w:link w:val="25"/>
    <w:qFormat/>
    <w:uiPriority w:val="0"/>
    <w:pPr>
      <w:jc w:val="center"/>
    </w:pPr>
    <w:rPr>
      <w:rFonts w:ascii="Times New Roman" w:hAnsi="Times New Roman" w:eastAsia="黑体"/>
      <w:color w:val="000000"/>
      <w:sz w:val="21"/>
      <w:szCs w:val="18"/>
      <w:lang w:eastAsia="en-US" w:bidi="en-US"/>
    </w:rPr>
  </w:style>
  <w:style w:type="character" w:customStyle="1" w:styleId="25">
    <w:name w:val="表题注 Char"/>
    <w:link w:val="24"/>
    <w:qFormat/>
    <w:uiPriority w:val="0"/>
    <w:rPr>
      <w:rFonts w:ascii="Times New Roman" w:hAnsi="Times New Roman" w:eastAsia="黑体"/>
      <w:color w:val="000000"/>
      <w:sz w:val="21"/>
      <w:szCs w:val="18"/>
      <w:lang w:eastAsia="en-US" w:bidi="en-US"/>
    </w:rPr>
  </w:style>
  <w:style w:type="paragraph" w:customStyle="1" w:styleId="26">
    <w:name w:val="样式1"/>
    <w:basedOn w:val="13"/>
    <w:qFormat/>
    <w:uiPriority w:val="0"/>
    <w:pPr>
      <w:spacing w:line="240" w:lineRule="auto"/>
      <w:jc w:val="center"/>
    </w:pPr>
    <w:rPr>
      <w:rFonts w:ascii="Times New Roman" w:hAnsi="Times New Roman"/>
      <w:szCs w:val="21"/>
    </w:rPr>
  </w:style>
  <w:style w:type="character" w:customStyle="1" w:styleId="27">
    <w:name w:val="样式1图 Char"/>
    <w:link w:val="18"/>
    <w:qFormat/>
    <w:uiPriority w:val="0"/>
    <w:rPr>
      <w:rFonts w:ascii="Times New Roman" w:hAnsi="Times New Roman" w:eastAsia="黑体" w:cs="Times New Roman"/>
    </w:rPr>
  </w:style>
  <w:style w:type="character" w:customStyle="1" w:styleId="28">
    <w:name w:val="图表目录 Char"/>
    <w:link w:val="13"/>
    <w:qFormat/>
    <w:uiPriority w:val="99"/>
    <w:rPr>
      <w:rFonts w:ascii="Times New Roman" w:hAnsi="Times New Roman" w:eastAsia="宋体" w:cs="宋体"/>
      <w:b/>
      <w:kern w:val="2"/>
      <w:sz w:val="21"/>
      <w:szCs w:val="24"/>
    </w:rPr>
  </w:style>
  <w:style w:type="paragraph" w:customStyle="1" w:styleId="29">
    <w:name w:val="一级条标题"/>
    <w:qFormat/>
    <w:uiPriority w:val="0"/>
    <w:pPr>
      <w:numPr>
        <w:ilvl w:val="1"/>
        <w:numId w:val="2"/>
      </w:numPr>
      <w:spacing w:before="50" w:beforeLines="50" w:after="50" w:afterLines="50"/>
      <w:ind w:left="0"/>
      <w:outlineLvl w:val="2"/>
    </w:pPr>
    <w:rPr>
      <w:rFonts w:ascii="黑体" w:hAnsi="黑体" w:eastAsia="黑体" w:cs="Times New Roman"/>
      <w:sz w:val="21"/>
      <w:szCs w:val="21"/>
      <w:lang w:val="en-US" w:eastAsia="zh-CN" w:bidi="ar-SA"/>
    </w:rPr>
  </w:style>
  <w:style w:type="paragraph" w:customStyle="1" w:styleId="30">
    <w:name w:val="章标题"/>
    <w:basedOn w:val="1"/>
    <w:qFormat/>
    <w:uiPriority w:val="0"/>
    <w:pPr>
      <w:numPr>
        <w:ilvl w:val="0"/>
        <w:numId w:val="2"/>
      </w:numPr>
      <w:ind w:firstLine="0" w:firstLineChars="0"/>
    </w:pPr>
  </w:style>
  <w:style w:type="paragraph" w:customStyle="1" w:styleId="31">
    <w:name w:val="二级条标题"/>
    <w:basedOn w:val="1"/>
    <w:qFormat/>
    <w:uiPriority w:val="0"/>
    <w:pPr>
      <w:numPr>
        <w:ilvl w:val="2"/>
        <w:numId w:val="2"/>
      </w:numPr>
      <w:ind w:left="567" w:firstLine="0" w:firstLineChars="0"/>
    </w:pPr>
  </w:style>
  <w:style w:type="paragraph" w:customStyle="1" w:styleId="32">
    <w:name w:val="四级条标题"/>
    <w:basedOn w:val="1"/>
    <w:qFormat/>
    <w:uiPriority w:val="0"/>
    <w:pPr>
      <w:numPr>
        <w:ilvl w:val="4"/>
        <w:numId w:val="2"/>
      </w:numPr>
      <w:ind w:firstLine="0" w:firstLineChars="0"/>
    </w:pPr>
  </w:style>
  <w:style w:type="paragraph" w:customStyle="1" w:styleId="33">
    <w:name w:val="五级条标题"/>
    <w:basedOn w:val="1"/>
    <w:qFormat/>
    <w:uiPriority w:val="0"/>
    <w:pPr>
      <w:numPr>
        <w:ilvl w:val="5"/>
        <w:numId w:val="2"/>
      </w:numPr>
      <w:ind w:firstLine="0" w:firstLineChars="0"/>
    </w:pPr>
  </w:style>
  <w:style w:type="character" w:customStyle="1" w:styleId="34">
    <w:name w:val="标题 4 Char"/>
    <w:link w:val="5"/>
    <w:qFormat/>
    <w:uiPriority w:val="0"/>
    <w:rPr>
      <w:rFonts w:ascii="Times New Roman" w:hAnsi="Times New Roman" w:eastAsia="黑体" w:cs="宋体"/>
      <w:kern w:val="2"/>
      <w:sz w:val="24"/>
      <w:szCs w:val="24"/>
    </w:rPr>
  </w:style>
  <w:style w:type="paragraph" w:customStyle="1" w:styleId="35">
    <w:name w:val="图1"/>
    <w:basedOn w:val="13"/>
    <w:link w:val="36"/>
    <w:qFormat/>
    <w:uiPriority w:val="0"/>
    <w:pPr>
      <w:jc w:val="center"/>
    </w:pPr>
    <w:rPr>
      <w:rFonts w:ascii="Times New Roman" w:hAnsi="Times New Roman" w:eastAsia="宋体" w:cs="宋体"/>
      <w:sz w:val="21"/>
    </w:rPr>
  </w:style>
  <w:style w:type="character" w:customStyle="1" w:styleId="36">
    <w:name w:val="图1 Char"/>
    <w:link w:val="35"/>
    <w:qFormat/>
    <w:uiPriority w:val="0"/>
    <w:rPr>
      <w:rFonts w:ascii="Times New Roman" w:hAnsi="Times New Roman" w:eastAsia="宋体" w:cs="宋体"/>
      <w:b/>
      <w:sz w:val="21"/>
    </w:rPr>
  </w:style>
  <w:style w:type="paragraph" w:customStyle="1" w:styleId="37">
    <w:name w:val="表1"/>
    <w:basedOn w:val="1"/>
    <w:link w:val="38"/>
    <w:qFormat/>
    <w:uiPriority w:val="0"/>
    <w:pPr>
      <w:spacing w:line="360" w:lineRule="auto"/>
      <w:jc w:val="center"/>
    </w:pPr>
    <w:rPr>
      <w:rFonts w:ascii="Times New Roman" w:hAnsi="Times New Roman" w:eastAsia="宋体" w:cs="宋体"/>
      <w:b/>
      <w:sz w:val="21"/>
      <w:szCs w:val="24"/>
    </w:rPr>
  </w:style>
  <w:style w:type="character" w:customStyle="1" w:styleId="38">
    <w:name w:val="表1 Char"/>
    <w:link w:val="37"/>
    <w:qFormat/>
    <w:uiPriority w:val="0"/>
    <w:rPr>
      <w:rFonts w:ascii="Times New Roman" w:hAnsi="Times New Roman" w:eastAsia="宋体" w:cs="宋体"/>
      <w:b/>
      <w:sz w:val="21"/>
      <w:szCs w:val="24"/>
    </w:rPr>
  </w:style>
  <w:style w:type="character" w:customStyle="1" w:styleId="39">
    <w:name w:val="标题 5 Char"/>
    <w:link w:val="6"/>
    <w:qFormat/>
    <w:uiPriority w:val="0"/>
    <w:rPr>
      <w:rFonts w:ascii="Times New Roman" w:hAnsi="Times New Roman" w:eastAsia="宋体" w:cs="宋体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wupin</dc:creator>
  <cp:lastModifiedBy>RED光</cp:lastModifiedBy>
  <dcterms:modified xsi:type="dcterms:W3CDTF">2022-10-20T06:39:59Z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D90FE731A3244AE692B364A87B9B99A5</vt:lpwstr>
  </property>
</Properties>
</file>