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DE8C7F" w14:textId="41A8DC25" w:rsidR="004B0551" w:rsidRPr="0006541D" w:rsidRDefault="004B0551" w:rsidP="00014716">
      <w:pPr>
        <w:rPr>
          <w:rFonts w:ascii="Times New Roman" w:hAnsi="Times New Roman" w:cs="Times New Roman"/>
        </w:rPr>
      </w:pPr>
      <w:r w:rsidRPr="0006541D">
        <w:rPr>
          <w:rFonts w:ascii="Times New Roman" w:hAnsi="Times New Roman" w:cs="Times New Roman"/>
        </w:rPr>
        <w:t>Supplementary</w:t>
      </w:r>
    </w:p>
    <w:p w14:paraId="1EC0A03B" w14:textId="77777777" w:rsidR="004B0551" w:rsidRPr="0006541D" w:rsidRDefault="004B0551" w:rsidP="00014716">
      <w:pPr>
        <w:rPr>
          <w:rFonts w:ascii="Times New Roman" w:hAnsi="Times New Roman" w:cs="Times New Roman"/>
        </w:rPr>
      </w:pPr>
    </w:p>
    <w:p w14:paraId="5ECFC4D5" w14:textId="77777777" w:rsidR="004B0551" w:rsidRDefault="004B0551" w:rsidP="00CF30AD">
      <w:pPr>
        <w:ind w:firstLine="960"/>
        <w:rPr>
          <w:rFonts w:ascii="Times New Roman" w:hAnsi="Times New Roman" w:cs="Times New Roman"/>
        </w:rPr>
      </w:pPr>
      <w:r w:rsidRPr="0006541D">
        <w:rPr>
          <w:rFonts w:ascii="Times New Roman" w:hAnsi="Times New Roman" w:cs="Times New Roman"/>
        </w:rPr>
        <w:t xml:space="preserve">The 24 task activation masks for determining appropriate number of the clustering were collected from the result of “Term-based meta-analyses” provided by </w:t>
      </w:r>
      <w:proofErr w:type="spellStart"/>
      <w:r w:rsidRPr="0006541D">
        <w:rPr>
          <w:rFonts w:ascii="Times New Roman" w:hAnsi="Times New Roman" w:cs="Times New Roman"/>
        </w:rPr>
        <w:t>neurosynth</w:t>
      </w:r>
      <w:proofErr w:type="spellEnd"/>
      <w:r w:rsidRPr="0006541D">
        <w:rPr>
          <w:rFonts w:ascii="Times New Roman" w:hAnsi="Times New Roman" w:cs="Times New Roman"/>
        </w:rPr>
        <w:t xml:space="preserve"> (</w:t>
      </w:r>
      <w:hyperlink r:id="rId4" w:history="1">
        <w:r w:rsidRPr="0006541D">
          <w:rPr>
            <w:rStyle w:val="a3"/>
            <w:rFonts w:ascii="Times New Roman" w:hAnsi="Times New Roman" w:cs="Times New Roman"/>
          </w:rPr>
          <w:t>https://neurosynth.org/analyses/terms/</w:t>
        </w:r>
      </w:hyperlink>
      <w:r w:rsidRPr="0006541D">
        <w:rPr>
          <w:rFonts w:ascii="Times New Roman" w:hAnsi="Times New Roman" w:cs="Times New Roman"/>
        </w:rPr>
        <w:t xml:space="preserve">). The terms were attention, auditory, </w:t>
      </w:r>
      <w:proofErr w:type="spellStart"/>
      <w:r w:rsidRPr="0006541D">
        <w:rPr>
          <w:rFonts w:ascii="Times New Roman" w:hAnsi="Times New Roman" w:cs="Times New Roman"/>
        </w:rPr>
        <w:t>choise</w:t>
      </w:r>
      <w:proofErr w:type="spellEnd"/>
      <w:r w:rsidRPr="0006541D">
        <w:rPr>
          <w:rFonts w:ascii="Times New Roman" w:hAnsi="Times New Roman" w:cs="Times New Roman"/>
        </w:rPr>
        <w:t>, conflict, decision, emotional, episodic memory, executive, impulsivity, inhibition, integration, language, learning, motor, pain, perception, reward, self referential, semantic, sensory, theory of mind, valence, visual, and working memory.</w:t>
      </w:r>
    </w:p>
    <w:p w14:paraId="63BF1191" w14:textId="1DB3F7ED" w:rsidR="00A45503" w:rsidRDefault="00A45503" w:rsidP="00014716">
      <w:pPr>
        <w:rPr>
          <w:rFonts w:ascii="Times New Roman" w:hAnsi="Times New Roman" w:cs="Times New Roman"/>
        </w:rPr>
      </w:pPr>
    </w:p>
    <w:p w14:paraId="2CF1004F" w14:textId="06D67391" w:rsidR="00A45503" w:rsidRPr="008C19D7" w:rsidRDefault="00CF30AD" w:rsidP="00014716">
      <w:pPr>
        <w:rPr>
          <w:rFonts w:ascii="Times New Roman" w:eastAsia="Arial Unicode MS" w:hAnsi="Times New Roman" w:cs="Times New Roman"/>
          <w:bCs/>
          <w:color w:val="000000"/>
          <w:u w:color="000000"/>
        </w:rPr>
      </w:pPr>
      <w:r>
        <w:rPr>
          <w:rFonts w:ascii="Times New Roman" w:hAnsi="Times New Roman" w:cs="Times New Roman"/>
        </w:rPr>
        <w:br w:type="column"/>
      </w:r>
      <w:r w:rsidR="008C19D7">
        <w:rPr>
          <w:rFonts w:ascii="Times New Roman" w:eastAsia="Arial Unicode MS" w:hAnsi="Times New Roman" w:cs="Times New Roman"/>
          <w:bCs/>
          <w:noProof/>
          <w:color w:val="000000"/>
          <w:u w:color="000000"/>
        </w:rPr>
        <w:lastRenderedPageBreak/>
        <w:drawing>
          <wp:inline distT="0" distB="0" distL="0" distR="0" wp14:anchorId="74F65794" wp14:editId="7B98C564">
            <wp:extent cx="5396230" cy="2980690"/>
            <wp:effectExtent l="0" t="0" r="1270" b="381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sk_overlapsのコピー.pd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98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5AB98" w14:textId="61BEE696" w:rsidR="00A45503" w:rsidRPr="00A45503" w:rsidRDefault="00A45503" w:rsidP="00014716">
      <w:pPr>
        <w:rPr>
          <w:rFonts w:ascii="Times New Roman" w:eastAsia="Arial Unicode MS" w:hAnsi="Times New Roman" w:cs="Times New Roman"/>
          <w:bCs/>
          <w:color w:val="000000"/>
          <w:u w:color="000000"/>
        </w:rPr>
      </w:pPr>
    </w:p>
    <w:p w14:paraId="52B4B857" w14:textId="6C37E5ED" w:rsidR="00A45503" w:rsidRPr="00A45503" w:rsidRDefault="00A45503" w:rsidP="00014716">
      <w:pPr>
        <w:rPr>
          <w:rFonts w:ascii="Times New Roman" w:eastAsia="Arial Unicode MS" w:hAnsi="Times New Roman" w:cs="Times New Roman"/>
          <w:bCs/>
          <w:color w:val="000000"/>
          <w:u w:color="000000"/>
        </w:rPr>
      </w:pPr>
      <w:r w:rsidRPr="00A45503">
        <w:rPr>
          <w:rFonts w:ascii="Times New Roman" w:eastAsia="Arial Unicode MS" w:hAnsi="Times New Roman" w:cs="Times New Roman"/>
          <w:bCs/>
          <w:color w:val="000000"/>
          <w:u w:color="000000"/>
        </w:rPr>
        <w:t xml:space="preserve">Figure </w:t>
      </w:r>
      <w:r>
        <w:rPr>
          <w:rFonts w:ascii="Times New Roman" w:eastAsia="Arial Unicode MS" w:hAnsi="Times New Roman" w:cs="Times New Roman"/>
          <w:bCs/>
          <w:color w:val="000000"/>
          <w:u w:color="000000"/>
        </w:rPr>
        <w:t>S</w:t>
      </w:r>
      <w:r w:rsidR="00D340C8">
        <w:rPr>
          <w:rFonts w:ascii="Times New Roman" w:eastAsia="Arial Unicode MS" w:hAnsi="Times New Roman" w:cs="Times New Roman"/>
          <w:bCs/>
          <w:color w:val="000000"/>
          <w:u w:color="000000"/>
        </w:rPr>
        <w:t>1</w:t>
      </w:r>
      <w:r w:rsidRPr="00A45503">
        <w:rPr>
          <w:rFonts w:ascii="Times New Roman" w:eastAsia="Arial Unicode MS" w:hAnsi="Times New Roman" w:cs="Times New Roman"/>
          <w:bCs/>
          <w:color w:val="000000"/>
          <w:u w:color="000000"/>
        </w:rPr>
        <w:t xml:space="preserve">. </w:t>
      </w:r>
      <w:r w:rsidR="008C19D7">
        <w:rPr>
          <w:rFonts w:ascii="Times New Roman" w:eastAsia="Arial Unicode MS" w:hAnsi="Times New Roman" w:cs="Times New Roman"/>
          <w:bCs/>
          <w:color w:val="000000"/>
          <w:u w:color="000000"/>
        </w:rPr>
        <w:t xml:space="preserve">(a) </w:t>
      </w:r>
      <w:r w:rsidRPr="00A45503">
        <w:rPr>
          <w:rFonts w:ascii="Times New Roman" w:eastAsia="Arial Unicode MS" w:hAnsi="Times New Roman" w:cs="Times New Roman"/>
          <w:bCs/>
          <w:color w:val="000000"/>
          <w:u w:color="000000"/>
        </w:rPr>
        <w:t xml:space="preserve">The areas overlapping with any of task activation masks provided by </w:t>
      </w:r>
      <w:proofErr w:type="spellStart"/>
      <w:r w:rsidRPr="00A45503">
        <w:rPr>
          <w:rFonts w:ascii="Times New Roman" w:eastAsia="Arial Unicode MS" w:hAnsi="Times New Roman" w:cs="Times New Roman"/>
          <w:bCs/>
          <w:color w:val="000000"/>
          <w:u w:color="000000"/>
        </w:rPr>
        <w:t>neurosynth</w:t>
      </w:r>
      <w:proofErr w:type="spellEnd"/>
      <w:r w:rsidRPr="00A45503">
        <w:rPr>
          <w:rFonts w:ascii="Times New Roman" w:eastAsia="Arial Unicode MS" w:hAnsi="Times New Roman" w:cs="Times New Roman"/>
          <w:bCs/>
          <w:color w:val="000000"/>
          <w:u w:color="000000"/>
        </w:rPr>
        <w:t xml:space="preserve"> (</w:t>
      </w:r>
      <w:proofErr w:type="spellStart"/>
      <w:r w:rsidRPr="00A45503">
        <w:rPr>
          <w:rFonts w:ascii="Times New Roman" w:eastAsia="Arial Unicode MS" w:hAnsi="Times New Roman" w:cs="Times New Roman"/>
          <w:bCs/>
          <w:color w:val="000000"/>
          <w:u w:color="000000"/>
        </w:rPr>
        <w:t>Yarkoni</w:t>
      </w:r>
      <w:proofErr w:type="spellEnd"/>
      <w:r w:rsidRPr="00A45503">
        <w:rPr>
          <w:rFonts w:ascii="Times New Roman" w:eastAsia="Arial Unicode MS" w:hAnsi="Times New Roman" w:cs="Times New Roman"/>
          <w:bCs/>
          <w:color w:val="000000"/>
          <w:u w:color="000000"/>
        </w:rPr>
        <w:t xml:space="preserve"> et al. 2011). The areas where do not have any overlap are colored black.</w:t>
      </w:r>
      <w:r w:rsidR="003A3164">
        <w:rPr>
          <w:rFonts w:ascii="Times New Roman" w:eastAsia="Arial Unicode MS" w:hAnsi="Times New Roman" w:cs="Times New Roman"/>
          <w:bCs/>
          <w:color w:val="000000"/>
          <w:u w:color="000000"/>
        </w:rPr>
        <w:t xml:space="preserve"> </w:t>
      </w:r>
      <w:r w:rsidR="008C19D7">
        <w:rPr>
          <w:rFonts w:ascii="Times New Roman" w:eastAsia="Arial Unicode MS" w:hAnsi="Times New Roman" w:cs="Times New Roman"/>
          <w:bCs/>
          <w:color w:val="000000"/>
          <w:u w:color="000000"/>
        </w:rPr>
        <w:t xml:space="preserve">(b) </w:t>
      </w:r>
      <w:r w:rsidR="003A3164">
        <w:rPr>
          <w:rFonts w:ascii="Times New Roman" w:eastAsia="Arial Unicode MS" w:hAnsi="Times New Roman" w:cs="Times New Roman"/>
          <w:bCs/>
          <w:color w:val="000000"/>
          <w:u w:color="000000"/>
        </w:rPr>
        <w:t xml:space="preserve">The </w:t>
      </w:r>
      <w:r w:rsidR="008C19D7">
        <w:rPr>
          <w:rFonts w:ascii="Times New Roman" w:eastAsia="Arial Unicode MS" w:hAnsi="Times New Roman" w:cs="Times New Roman"/>
          <w:bCs/>
          <w:color w:val="000000"/>
          <w:u w:color="000000"/>
        </w:rPr>
        <w:t>coverage</w:t>
      </w:r>
      <w:r w:rsidR="003A3164">
        <w:rPr>
          <w:rFonts w:ascii="Times New Roman" w:eastAsia="Arial Unicode MS" w:hAnsi="Times New Roman" w:cs="Times New Roman"/>
          <w:bCs/>
          <w:color w:val="000000"/>
          <w:u w:color="000000"/>
        </w:rPr>
        <w:t xml:space="preserve"> of the networks of Yeo et al. (2011)</w:t>
      </w:r>
      <w:r w:rsidR="008C19D7">
        <w:rPr>
          <w:rFonts w:ascii="Times New Roman" w:eastAsia="Arial Unicode MS" w:hAnsi="Times New Roman" w:cs="Times New Roman"/>
          <w:bCs/>
          <w:color w:val="000000"/>
          <w:u w:color="000000"/>
        </w:rPr>
        <w:t>.</w:t>
      </w:r>
    </w:p>
    <w:p w14:paraId="7A10BE70" w14:textId="77777777" w:rsidR="00A45503" w:rsidRDefault="00A45503" w:rsidP="00014716">
      <w:pPr>
        <w:rPr>
          <w:rFonts w:ascii="Times New Roman" w:hAnsi="Times New Roman" w:cs="Times New Roman"/>
        </w:rPr>
      </w:pPr>
    </w:p>
    <w:p w14:paraId="6661B4D2" w14:textId="77777777" w:rsidR="00014716" w:rsidRDefault="00014716" w:rsidP="00014716">
      <w:pPr>
        <w:rPr>
          <w:rFonts w:ascii="Times New Roman" w:hAnsi="Times New Roman" w:cs="Times New Roman"/>
        </w:rPr>
      </w:pPr>
    </w:p>
    <w:p w14:paraId="4D62C231" w14:textId="77777777" w:rsidR="00014716" w:rsidRDefault="00014716" w:rsidP="00014716">
      <w:pPr>
        <w:rPr>
          <w:rFonts w:ascii="Times New Roman" w:hAnsi="Times New Roman" w:cs="Times New Roman"/>
        </w:rPr>
      </w:pPr>
    </w:p>
    <w:p w14:paraId="60C0ACD6" w14:textId="77777777" w:rsidR="00014716" w:rsidRDefault="00014716" w:rsidP="00014716">
      <w:pPr>
        <w:rPr>
          <w:rFonts w:ascii="Times New Roman" w:hAnsi="Times New Roman" w:cs="Times New Roman"/>
        </w:rPr>
      </w:pPr>
    </w:p>
    <w:p w14:paraId="6F66D0E9" w14:textId="77777777" w:rsidR="00A45503" w:rsidRDefault="00A45503" w:rsidP="00014716">
      <w:pPr>
        <w:rPr>
          <w:rFonts w:ascii="Times New Roman" w:hAnsi="Times New Roman" w:cs="Times New Roman"/>
        </w:rPr>
      </w:pPr>
    </w:p>
    <w:p w14:paraId="70F2171D" w14:textId="77777777" w:rsidR="004127B4" w:rsidRDefault="004127B4" w:rsidP="00014716">
      <w:pPr>
        <w:rPr>
          <w:rFonts w:ascii="Times New Roman" w:hAnsi="Times New Roman" w:cs="Times New Roman"/>
        </w:rPr>
      </w:pPr>
    </w:p>
    <w:p w14:paraId="126DAB20" w14:textId="77777777" w:rsidR="004127B4" w:rsidRDefault="004127B4" w:rsidP="00014716">
      <w:pPr>
        <w:rPr>
          <w:rFonts w:ascii="Times New Roman" w:hAnsi="Times New Roman" w:cs="Times New Roman"/>
        </w:rPr>
      </w:pPr>
    </w:p>
    <w:p w14:paraId="0D0AA3D8" w14:textId="10A3112E" w:rsidR="004127B4" w:rsidRDefault="00CF30AD" w:rsidP="000147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 w:rsidR="00EB029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CFCCA5C" wp14:editId="518F861B">
            <wp:extent cx="5396230" cy="1993900"/>
            <wp:effectExtent l="0" t="0" r="127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est_numbers.pd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2A70C" w14:textId="538D1A1D" w:rsidR="00014716" w:rsidRDefault="00014716" w:rsidP="00014716">
      <w:pPr>
        <w:widowControl/>
        <w:rPr>
          <w:rFonts w:ascii="Times New Roman" w:hAnsi="Times New Roman"/>
        </w:rPr>
      </w:pPr>
      <w:r>
        <w:rPr>
          <w:rFonts w:ascii="Times New Roman" w:hAnsi="Times New Roman" w:hint="eastAsia"/>
        </w:rPr>
        <w:t>F</w:t>
      </w:r>
      <w:r>
        <w:rPr>
          <w:rFonts w:ascii="Times New Roman" w:hAnsi="Times New Roman"/>
        </w:rPr>
        <w:t xml:space="preserve">igure </w:t>
      </w:r>
      <w:r w:rsidR="00D340C8">
        <w:rPr>
          <w:rFonts w:ascii="Times New Roman" w:hAnsi="Times New Roman"/>
        </w:rPr>
        <w:t>S2</w:t>
      </w:r>
      <w:r>
        <w:rPr>
          <w:rFonts w:ascii="Times New Roman" w:hAnsi="Times New Roman"/>
        </w:rPr>
        <w:t>. (a) The frequency of being the best overlap score for each cluster number and each frequency-band. (b) Averages of overlap scores across thresholds for each cluster number and each frequency-band.</w:t>
      </w:r>
    </w:p>
    <w:p w14:paraId="6C3C5EF9" w14:textId="77777777" w:rsidR="004127B4" w:rsidRDefault="004127B4" w:rsidP="00014716">
      <w:pPr>
        <w:rPr>
          <w:rFonts w:ascii="Times New Roman" w:hAnsi="Times New Roman" w:cs="Times New Roman"/>
        </w:rPr>
      </w:pPr>
    </w:p>
    <w:p w14:paraId="63145790" w14:textId="77777777" w:rsidR="004127B4" w:rsidRDefault="004127B4" w:rsidP="00014716">
      <w:pPr>
        <w:rPr>
          <w:rFonts w:ascii="Times New Roman" w:hAnsi="Times New Roman" w:cs="Times New Roman"/>
        </w:rPr>
      </w:pPr>
    </w:p>
    <w:p w14:paraId="1E7018BD" w14:textId="77777777" w:rsidR="004127B4" w:rsidRDefault="004127B4" w:rsidP="00014716">
      <w:pPr>
        <w:rPr>
          <w:rFonts w:ascii="Times New Roman" w:hAnsi="Times New Roman" w:cs="Times New Roman"/>
        </w:rPr>
      </w:pPr>
    </w:p>
    <w:p w14:paraId="15A82ACA" w14:textId="77777777" w:rsidR="00883F9C" w:rsidRDefault="00883F9C" w:rsidP="00014716">
      <w:pPr>
        <w:rPr>
          <w:rFonts w:ascii="Times New Roman" w:hAnsi="Times New Roman" w:cs="Times New Roman"/>
        </w:rPr>
      </w:pPr>
    </w:p>
    <w:p w14:paraId="6F7E46FF" w14:textId="77777777" w:rsidR="00883F9C" w:rsidRDefault="00883F9C" w:rsidP="00014716">
      <w:pPr>
        <w:rPr>
          <w:rFonts w:ascii="Times New Roman" w:hAnsi="Times New Roman" w:cs="Times New Roman"/>
        </w:rPr>
      </w:pPr>
    </w:p>
    <w:p w14:paraId="101831E6" w14:textId="7DCD434B" w:rsidR="00883F9C" w:rsidRDefault="00CF30AD" w:rsidP="000147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 w:rsidR="00883F9C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51AE96C" wp14:editId="1F618780">
            <wp:simplePos x="0" y="0"/>
            <wp:positionH relativeFrom="column">
              <wp:posOffset>3175</wp:posOffset>
            </wp:positionH>
            <wp:positionV relativeFrom="paragraph">
              <wp:posOffset>107315</wp:posOffset>
            </wp:positionV>
            <wp:extent cx="5396230" cy="2067560"/>
            <wp:effectExtent l="0" t="0" r="0" b="0"/>
            <wp:wrapTopAndBottom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overlap_Yeoのコピー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067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B30A5C" w14:textId="60D169A0" w:rsidR="00883F9C" w:rsidRDefault="00883F9C" w:rsidP="00014716">
      <w:pPr>
        <w:widowControl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Figure S</w:t>
      </w:r>
      <w:r w:rsidR="00D340C8">
        <w:rPr>
          <w:rFonts w:ascii="Times New Roman" w:hAnsi="Times New Roman" w:cs="Times New Roman"/>
        </w:rPr>
        <w:t>3</w:t>
      </w:r>
      <w:bookmarkStart w:id="0" w:name="_GoBack"/>
      <w:bookmarkEnd w:id="0"/>
      <w:r>
        <w:rPr>
          <w:rFonts w:ascii="Times New Roman" w:hAnsi="Times New Roman" w:cs="Times New Roman"/>
        </w:rPr>
        <w:t>.</w:t>
      </w:r>
      <w:r>
        <w:rPr>
          <w:rFonts w:ascii="Times New Roman" w:hAnsi="Times New Roman"/>
        </w:rPr>
        <w:t xml:space="preserve"> Network structures for each frequency-band and Yeo et al. (2011). The line width reflects the overlap ratio between networks.</w:t>
      </w:r>
    </w:p>
    <w:p w14:paraId="0B3F02C0" w14:textId="244C8A9B" w:rsidR="00883F9C" w:rsidRDefault="00883F9C" w:rsidP="00014716">
      <w:pPr>
        <w:rPr>
          <w:rFonts w:ascii="Times New Roman" w:hAnsi="Times New Roman" w:cs="Times New Roman"/>
        </w:rPr>
      </w:pPr>
    </w:p>
    <w:p w14:paraId="0B592A17" w14:textId="77777777" w:rsidR="00883F9C" w:rsidRDefault="00883F9C" w:rsidP="00014716">
      <w:pPr>
        <w:rPr>
          <w:rFonts w:ascii="Times New Roman" w:hAnsi="Times New Roman" w:cs="Times New Roman"/>
        </w:rPr>
      </w:pPr>
    </w:p>
    <w:p w14:paraId="76B05984" w14:textId="77777777" w:rsidR="00883F9C" w:rsidRDefault="00883F9C" w:rsidP="00014716">
      <w:pPr>
        <w:rPr>
          <w:rFonts w:ascii="Times New Roman" w:hAnsi="Times New Roman" w:cs="Times New Roman"/>
        </w:rPr>
      </w:pPr>
    </w:p>
    <w:p w14:paraId="666720C0" w14:textId="77777777" w:rsidR="00883F9C" w:rsidRDefault="00883F9C" w:rsidP="00014716">
      <w:pPr>
        <w:rPr>
          <w:rFonts w:ascii="Times New Roman" w:hAnsi="Times New Roman" w:cs="Times New Roman"/>
        </w:rPr>
      </w:pPr>
    </w:p>
    <w:p w14:paraId="1D605313" w14:textId="77777777" w:rsidR="00883F9C" w:rsidRDefault="00883F9C" w:rsidP="00014716">
      <w:pPr>
        <w:rPr>
          <w:rFonts w:ascii="Times New Roman" w:hAnsi="Times New Roman" w:cs="Times New Roman"/>
        </w:rPr>
      </w:pPr>
    </w:p>
    <w:p w14:paraId="135FB3E8" w14:textId="77777777" w:rsidR="00883F9C" w:rsidRDefault="00883F9C" w:rsidP="00014716">
      <w:pPr>
        <w:rPr>
          <w:rFonts w:ascii="Times New Roman" w:hAnsi="Times New Roman" w:cs="Times New Roman"/>
        </w:rPr>
      </w:pPr>
    </w:p>
    <w:p w14:paraId="59858101" w14:textId="77777777" w:rsidR="00883F9C" w:rsidRDefault="00883F9C" w:rsidP="00014716">
      <w:pPr>
        <w:rPr>
          <w:rFonts w:ascii="Times New Roman" w:hAnsi="Times New Roman" w:cs="Times New Roman"/>
        </w:rPr>
      </w:pPr>
    </w:p>
    <w:p w14:paraId="71B2E644" w14:textId="77777777" w:rsidR="00883F9C" w:rsidRDefault="00883F9C" w:rsidP="00014716">
      <w:pPr>
        <w:rPr>
          <w:rFonts w:ascii="Times New Roman" w:hAnsi="Times New Roman" w:cs="Times New Roman"/>
        </w:rPr>
      </w:pPr>
    </w:p>
    <w:p w14:paraId="7738B5E9" w14:textId="77777777" w:rsidR="00883F9C" w:rsidRPr="0006541D" w:rsidRDefault="00883F9C" w:rsidP="00014716">
      <w:pPr>
        <w:rPr>
          <w:rFonts w:ascii="Times New Roman" w:hAnsi="Times New Roman" w:cs="Times New Roman"/>
        </w:rPr>
      </w:pPr>
    </w:p>
    <w:sectPr w:rsidR="00883F9C" w:rsidRPr="0006541D" w:rsidSect="00D501A1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bordersDoNotSurroundHeader/>
  <w:bordersDoNotSurroundFooter/>
  <w:proofState w:spelling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0551"/>
    <w:rsid w:val="00014716"/>
    <w:rsid w:val="00015A48"/>
    <w:rsid w:val="0006541D"/>
    <w:rsid w:val="001076AD"/>
    <w:rsid w:val="00132C51"/>
    <w:rsid w:val="001B0973"/>
    <w:rsid w:val="001C4E21"/>
    <w:rsid w:val="001E3C96"/>
    <w:rsid w:val="002111D8"/>
    <w:rsid w:val="00244C1B"/>
    <w:rsid w:val="00255E2F"/>
    <w:rsid w:val="00377C79"/>
    <w:rsid w:val="003A16E3"/>
    <w:rsid w:val="003A3164"/>
    <w:rsid w:val="003E11FC"/>
    <w:rsid w:val="004127B4"/>
    <w:rsid w:val="00436337"/>
    <w:rsid w:val="004853D9"/>
    <w:rsid w:val="004A1688"/>
    <w:rsid w:val="004B0551"/>
    <w:rsid w:val="004C0CE9"/>
    <w:rsid w:val="004C140F"/>
    <w:rsid w:val="0050771B"/>
    <w:rsid w:val="00511CA5"/>
    <w:rsid w:val="0054782C"/>
    <w:rsid w:val="006344BD"/>
    <w:rsid w:val="0064117A"/>
    <w:rsid w:val="0071333D"/>
    <w:rsid w:val="007D2946"/>
    <w:rsid w:val="008249CD"/>
    <w:rsid w:val="00883F9C"/>
    <w:rsid w:val="00886EAA"/>
    <w:rsid w:val="00897515"/>
    <w:rsid w:val="008C19D7"/>
    <w:rsid w:val="009D2211"/>
    <w:rsid w:val="00A4418F"/>
    <w:rsid w:val="00A45503"/>
    <w:rsid w:val="00A747BC"/>
    <w:rsid w:val="00AB27FD"/>
    <w:rsid w:val="00AE642A"/>
    <w:rsid w:val="00B146A1"/>
    <w:rsid w:val="00BC0E4A"/>
    <w:rsid w:val="00BF4C8A"/>
    <w:rsid w:val="00C2495A"/>
    <w:rsid w:val="00C65A6F"/>
    <w:rsid w:val="00C66EC2"/>
    <w:rsid w:val="00CA027C"/>
    <w:rsid w:val="00CF30AD"/>
    <w:rsid w:val="00D04ACD"/>
    <w:rsid w:val="00D15FDA"/>
    <w:rsid w:val="00D27344"/>
    <w:rsid w:val="00D340C8"/>
    <w:rsid w:val="00D46875"/>
    <w:rsid w:val="00D501A1"/>
    <w:rsid w:val="00DA3AF6"/>
    <w:rsid w:val="00E35AC3"/>
    <w:rsid w:val="00E447CD"/>
    <w:rsid w:val="00E72629"/>
    <w:rsid w:val="00E9604F"/>
    <w:rsid w:val="00EA04A2"/>
    <w:rsid w:val="00EB0299"/>
    <w:rsid w:val="00F35E52"/>
    <w:rsid w:val="00F3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D6B419"/>
  <w14:defaultImageDpi w14:val="32767"/>
  <w15:docId w15:val="{A04D24CD-7EAA-0B47-B25B-F1DBEE05E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0551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rsid w:val="004B0551"/>
    <w:rPr>
      <w:color w:val="605E5C"/>
      <w:shd w:val="clear" w:color="auto" w:fill="E1DFDD"/>
    </w:rPr>
  </w:style>
  <w:style w:type="paragraph" w:styleId="a4">
    <w:name w:val="Balloon Text"/>
    <w:basedOn w:val="a"/>
    <w:link w:val="a5"/>
    <w:uiPriority w:val="99"/>
    <w:semiHidden/>
    <w:unhideWhenUsed/>
    <w:rsid w:val="00883F9C"/>
    <w:rPr>
      <w:rFonts w:ascii="ヒラギノ角ゴ ProN W3" w:eastAsia="ヒラギノ角ゴ ProN W3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83F9C"/>
    <w:rPr>
      <w:rFonts w:ascii="ヒラギノ角ゴ ProN W3" w:eastAsia="ヒラギノ角ゴ ProN W3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14716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147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entury" w:eastAsia="Arial Unicode MS" w:hAnsi="Arial Unicode MS" w:cs="Arial Unicode MS"/>
      <w:color w:val="000000"/>
      <w:sz w:val="20"/>
      <w:szCs w:val="20"/>
      <w:u w:color="000000"/>
      <w:bdr w:val="nil"/>
      <w:lang w:eastAsia="en-US"/>
    </w:rPr>
  </w:style>
  <w:style w:type="character" w:customStyle="1" w:styleId="a8">
    <w:name w:val="コメント文字列 (文字)"/>
    <w:basedOn w:val="a0"/>
    <w:link w:val="a7"/>
    <w:uiPriority w:val="99"/>
    <w:semiHidden/>
    <w:rsid w:val="00014716"/>
    <w:rPr>
      <w:rFonts w:ascii="Century" w:eastAsia="Arial Unicode MS" w:hAnsi="Arial Unicode MS" w:cs="Arial Unicode MS"/>
      <w:color w:val="000000"/>
      <w:sz w:val="20"/>
      <w:szCs w:val="20"/>
      <w:u w:color="000000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hyperlink" Target="https://neurosynth.org/analyses/terms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ＭＳ 明朝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ＭＳ 明朝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11</cp:revision>
  <dcterms:created xsi:type="dcterms:W3CDTF">2021-03-04T07:04:00Z</dcterms:created>
  <dcterms:modified xsi:type="dcterms:W3CDTF">2021-03-05T09:11:00Z</dcterms:modified>
</cp:coreProperties>
</file>