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1416" w:rsidRDefault="00F71416" w:rsidP="00F71416">
      <w:pPr>
        <w:pStyle w:val="Normal2"/>
        <w:jc w:val="both"/>
        <w:rPr>
          <w:b/>
          <w:color w:val="000000"/>
        </w:rPr>
      </w:pPr>
      <w:r>
        <w:rPr>
          <w:b/>
          <w:color w:val="000000"/>
        </w:rPr>
        <w:t>Supplementary Tables</w:t>
      </w:r>
    </w:p>
    <w:p w:rsidR="00F71416" w:rsidRDefault="00F71416" w:rsidP="00F71416">
      <w:pPr>
        <w:pStyle w:val="Normal2"/>
        <w:rPr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 xml:space="preserve">Table 1. </w:t>
      </w:r>
      <w:r>
        <w:rPr>
          <w:color w:val="000000"/>
          <w:sz w:val="22"/>
          <w:szCs w:val="22"/>
        </w:rPr>
        <w:t>Studies featuring the prevalence and mortality of TSC in the previous 15 years</w:t>
      </w:r>
    </w:p>
    <w:tbl>
      <w:tblPr>
        <w:tblW w:w="8637" w:type="dxa"/>
        <w:tblBorders>
          <w:top w:val="single" w:sz="4" w:space="0" w:color="7F7F7F"/>
          <w:left w:val="single" w:sz="4" w:space="0" w:color="666666"/>
          <w:bottom w:val="single" w:sz="4" w:space="0" w:color="000000"/>
          <w:right w:val="single" w:sz="4" w:space="0" w:color="666666"/>
          <w:insideH w:val="single" w:sz="4" w:space="0" w:color="000000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2117"/>
        <w:gridCol w:w="1984"/>
        <w:gridCol w:w="1985"/>
        <w:gridCol w:w="2551"/>
      </w:tblGrid>
      <w:tr w:rsidR="00F71416" w:rsidTr="00C51C62">
        <w:tc>
          <w:tcPr>
            <w:tcW w:w="2117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Area </w:t>
            </w:r>
          </w:p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(year of publication)</w:t>
            </w:r>
          </w:p>
        </w:tc>
        <w:tc>
          <w:tcPr>
            <w:tcW w:w="1984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Prevalence </w:t>
            </w:r>
          </w:p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(per 100,000)</w:t>
            </w:r>
          </w:p>
        </w:tc>
        <w:tc>
          <w:tcPr>
            <w:tcW w:w="1985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Mortality</w:t>
            </w:r>
          </w:p>
        </w:tc>
        <w:tc>
          <w:tcPr>
            <w:tcW w:w="2551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Case number</w:t>
            </w:r>
          </w:p>
        </w:tc>
      </w:tr>
      <w:tr w:rsidR="00F71416" w:rsidTr="00C51C62">
        <w:tc>
          <w:tcPr>
            <w:tcW w:w="2117" w:type="dxa"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Northern Ireland (2006) </w: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PEVuZE5vdGU+PENpdGU+PEF1dGhvcj5EZXZsaW48L0F1dGhvcj48WWVhcj4yMDA2PC9ZZWFyPjxS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</w:fldData>
              </w:fldChar>
            </w:r>
            <w:r>
              <w:rPr>
                <w:sz w:val="22"/>
                <w:szCs w:val="22"/>
              </w:rPr>
              <w:instrText xml:space="preserve"> ADDIN EN.CITE </w:instrTex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PEVuZE5vdGU+PENpdGU+PEF1dGhvcj5EZXZsaW48L0F1dGhvcj48WWVhcj4yMDA2PC9ZZWFyPjxS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</w:fldData>
              </w:fldChar>
            </w:r>
            <w:r>
              <w:rPr>
                <w:sz w:val="22"/>
                <w:szCs w:val="22"/>
              </w:rPr>
              <w:instrText xml:space="preserve"> ADDIN EN.CITE.DATA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(16)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1: 24,956 (4.00) </w:t>
            </w:r>
          </w:p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in 2004</w:t>
            </w:r>
          </w:p>
        </w:tc>
        <w:tc>
          <w:tcPr>
            <w:tcW w:w="1985" w:type="dxa"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N/A</w:t>
            </w:r>
          </w:p>
        </w:tc>
        <w:tc>
          <w:tcPr>
            <w:tcW w:w="2551" w:type="dxa"/>
            <w:tcBorders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73 patients</w:t>
            </w:r>
          </w:p>
        </w:tc>
      </w:tr>
      <w:tr w:rsidR="00F71416" w:rsidTr="00C51C62">
        <w:tc>
          <w:tcPr>
            <w:tcW w:w="2117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Taiwan (2009) </w:t>
            </w: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ADDIN EN.CITE &lt;EndNote&gt;&lt;Cite&gt;&lt;Author&gt;Hong&lt;/Author&gt;&lt;Year&gt;2009&lt;/Year&gt;&lt;RecNum&gt;210&lt;/RecNum&gt;&lt;DisplayText&gt;(17)&lt;/DisplayText&gt;&lt;record&gt;&lt;rec-number&gt;210&lt;/rec-number&gt;&lt;foreign-keys&gt;&lt;key app="EN" db-id="fewpawap4xvfzvevtzgpt22ozretsvszwfsa" timestamp="1585766961"&gt;210&lt;/key&gt;&lt;/foreign-keys&gt;&lt;ref-type name="Journal Article"&gt;17&lt;/ref-type&gt;&lt;contributors&gt;&lt;authors&gt;&lt;author&gt;Hong, C. H.&lt;/author&gt;&lt;author&gt;Darling, T. N.&lt;/author&gt;&lt;author&gt;Lee, C. H.&lt;/author&gt;&lt;/authors&gt;&lt;/contributors&gt;&lt;auth-address&gt;Department of Dermatology, Kaohsiung Medical University Hospital and Kaohsiung Municipal Hsiao-Kang Hospital, Kaohsiung Medical University College of Medicine, Kaohsiung 807, Taiwan, ROC.&lt;/auth-address&gt;&lt;titles&gt;&lt;title&gt;Prevalence of tuberous sclerosis complex in Taiwan: a national population-based study&lt;/title&gt;&lt;secondary-title&gt;Neuroepidemiology&lt;/secondary-title&gt;&lt;/titles&gt;&lt;periodical&gt;&lt;full-title&gt;Neuroepidemiology&lt;/full-title&gt;&lt;/periodical&gt;&lt;pages&gt;335-41&lt;/pages&gt;&lt;volume&gt;33&lt;/volume&gt;&lt;number&gt;4&lt;/number&gt;&lt;edition&gt;2009/11/06&lt;/edition&gt;&lt;keywords&gt;&lt;keyword&gt;Adolescent&lt;/keyword&gt;&lt;keyword&gt;Adult&lt;/keyword&gt;&lt;keyword&gt;Age Distribution&lt;/keyword&gt;&lt;keyword&gt;Aged&lt;/keyword&gt;&lt;keyword&gt;Child&lt;/keyword&gt;&lt;keyword&gt;Child, Preschool&lt;/keyword&gt;&lt;keyword&gt;Female&lt;/keyword&gt;&lt;keyword&gt;Humans&lt;/keyword&gt;&lt;keyword&gt;Male&lt;/keyword&gt;&lt;keyword&gt;Middle Aged&lt;/keyword&gt;&lt;keyword&gt;Population Density&lt;/keyword&gt;&lt;keyword&gt;Population Surveillance&lt;/keyword&gt;&lt;keyword&gt;Prevalence&lt;/keyword&gt;&lt;keyword&gt;Taiwan/epidemiology&lt;/keyword&gt;&lt;keyword&gt;Tuberous Sclerosis/*epidemiology&lt;/keyword&gt;&lt;keyword&gt;Young Adult&lt;/keyword&gt;&lt;/keywords&gt;&lt;dates&gt;&lt;year&gt;2009&lt;/year&gt;&lt;/dates&gt;&lt;isbn&gt;1423-0208 (Electronic)&amp;#xD;0251-5350 (Linking)&lt;/isbn&gt;&lt;accession-num&gt;19887839&lt;/accession-num&gt;&lt;urls&gt;&lt;related-urls&gt;&lt;url&gt;https://www.ncbi.nlm.nih.gov/pubmed/19887839&lt;/url&gt;&lt;/related-urls&gt;&lt;/urls&gt;&lt;electronic-resource-num&gt;10.1159/000254569&lt;/electronic-resource-num&gt;&lt;/record&gt;&lt;/Cite&gt;&lt;/EndNote&gt;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(17)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1: 95,136 (1.05) </w:t>
            </w:r>
          </w:p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in 2006</w:t>
            </w:r>
          </w:p>
        </w:tc>
        <w:tc>
          <w:tcPr>
            <w:tcW w:w="1985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N/A</w:t>
            </w:r>
          </w:p>
        </w:tc>
        <w:tc>
          <w:tcPr>
            <w:tcW w:w="2551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208 patients </w:t>
            </w:r>
          </w:p>
        </w:tc>
      </w:tr>
      <w:tr w:rsidR="00F71416" w:rsidTr="00C51C62">
        <w:tc>
          <w:tcPr>
            <w:tcW w:w="2117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Quebec, Canada (2015) </w: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PEVuZE5vdGU+PENpdGU+PEF1dGhvcj5LcmlzdG9mPC9BdXRob3I+PFllYXI+MjAxNTwvWWVhcj48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</w:fldData>
              </w:fldChar>
            </w:r>
            <w:r>
              <w:rPr>
                <w:sz w:val="22"/>
                <w:szCs w:val="22"/>
              </w:rPr>
              <w:instrText xml:space="preserve"> ADDIN EN.CITE </w:instrTex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PEVuZE5vdGU+PENpdGU+PEF1dGhvcj5LcmlzdG9mPC9BdXRob3I+PFllYXI+MjAxNTwvWWVhcj48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</w:fldData>
              </w:fldChar>
            </w:r>
            <w:r>
              <w:rPr>
                <w:sz w:val="22"/>
                <w:szCs w:val="22"/>
              </w:rPr>
              <w:instrText xml:space="preserve"> ADDIN EN.CITE.DATA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(19)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1: 7,872 (12.7)       in 2011</w:t>
            </w:r>
          </w:p>
        </w:tc>
        <w:tc>
          <w:tcPr>
            <w:tcW w:w="1985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N/A</w:t>
            </w:r>
          </w:p>
        </w:tc>
        <w:tc>
          <w:tcPr>
            <w:tcW w:w="2551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1,004 patients </w:t>
            </w:r>
          </w:p>
        </w:tc>
      </w:tr>
      <w:tr w:rsidR="00F71416" w:rsidTr="00C51C62">
        <w:tc>
          <w:tcPr>
            <w:tcW w:w="2117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Taiwan (2016) </w: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PEVuZE5vdGU+PENpdGU+PEF1dGhvcj5Ib25nPC9BdXRob3I+PFllYXI+MjAxNjwvWWVhcj48UmVj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</w:fldData>
              </w:fldChar>
            </w:r>
            <w:r>
              <w:rPr>
                <w:sz w:val="22"/>
                <w:szCs w:val="22"/>
              </w:rPr>
              <w:instrText xml:space="preserve"> ADDIN EN.CITE </w:instrText>
            </w:r>
            <w:r>
              <w:rPr>
                <w:sz w:val="22"/>
                <w:szCs w:val="22"/>
              </w:rPr>
              <w:fldChar w:fldCharType="begin">
                <w:fldData xml:space="preserve">PEVuZE5vdGU+PENpdGU+PEF1dGhvcj5Ib25nPC9BdXRob3I+PFllYXI+MjAxNjwvWWVhcj48UmVj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</w:fldData>
              </w:fldChar>
            </w:r>
            <w:r>
              <w:rPr>
                <w:sz w:val="22"/>
                <w:szCs w:val="22"/>
              </w:rPr>
              <w:instrText xml:space="preserve"> ADDIN EN.CITE.DATA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(18)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1: 2,500,000 (0.04) </w:t>
            </w:r>
          </w:p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1997 &amp;</w:t>
            </w:r>
            <w:r>
              <w:rPr>
                <w:sz w:val="22"/>
                <w:szCs w:val="22"/>
              </w:rPr>
              <w:br/>
              <w:t>1: 63,291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sz w:val="22"/>
                <w:szCs w:val="22"/>
              </w:rPr>
              <w:t xml:space="preserve">(1.58) </w:t>
            </w:r>
          </w:p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in 2010</w:t>
            </w:r>
          </w:p>
        </w:tc>
        <w:tc>
          <w:tcPr>
            <w:tcW w:w="1985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N/A</w:t>
            </w:r>
          </w:p>
        </w:tc>
        <w:tc>
          <w:tcPr>
            <w:tcW w:w="2551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471 patients </w:t>
            </w:r>
          </w:p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</w:p>
        </w:tc>
      </w:tr>
      <w:tr w:rsidR="00F71416" w:rsidTr="00C51C62">
        <w:tc>
          <w:tcPr>
            <w:tcW w:w="2117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Sweden (2017)</w:t>
            </w:r>
            <w:r>
              <w:rPr>
                <w:sz w:val="22"/>
                <w:szCs w:val="22"/>
                <w:vertAlign w:val="superscript"/>
              </w:rPr>
              <w:t xml:space="preserve"> </w:t>
            </w:r>
            <w:r w:rsidRPr="00AE2A93">
              <w:rPr>
                <w:sz w:val="22"/>
                <w:szCs w:val="22"/>
              </w:rPr>
              <w:fldChar w:fldCharType="begin">
                <w:fldData xml:space="preserve">PEVuZE5vdGU+PENpdGU+PEF1dGhvcj5XZWxpbjwvQXV0aG9yPjxZZWFyPjIwMTc8L1llYXI+PFJl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</w:fldData>
              </w:fldChar>
            </w:r>
            <w:r w:rsidRPr="00AE2A93">
              <w:rPr>
                <w:sz w:val="22"/>
                <w:szCs w:val="22"/>
              </w:rPr>
              <w:instrText xml:space="preserve"> ADDIN EN.CITE </w:instrText>
            </w:r>
            <w:r w:rsidRPr="00AE2A93">
              <w:rPr>
                <w:sz w:val="22"/>
                <w:szCs w:val="22"/>
              </w:rPr>
              <w:fldChar w:fldCharType="begin">
                <w:fldData xml:space="preserve">PEVuZE5vdGU+PENpdGU+PEF1dGhvcj5XZWxpbjwvQXV0aG9yPjxZZWFyPjIwMTc8L1llYXI+PFJl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</w:fldData>
              </w:fldChar>
            </w:r>
            <w:r w:rsidRPr="00AE2A93">
              <w:rPr>
                <w:sz w:val="22"/>
                <w:szCs w:val="22"/>
              </w:rPr>
              <w:instrText xml:space="preserve"> ADDIN EN.CITE.DATA </w:instrText>
            </w:r>
            <w:r w:rsidRPr="00AE2A93">
              <w:rPr>
                <w:sz w:val="22"/>
                <w:szCs w:val="22"/>
              </w:rPr>
            </w:r>
            <w:r w:rsidRPr="00AE2A93">
              <w:rPr>
                <w:sz w:val="22"/>
                <w:szCs w:val="22"/>
              </w:rPr>
              <w:fldChar w:fldCharType="end"/>
            </w:r>
            <w:r w:rsidRPr="00AE2A93">
              <w:rPr>
                <w:sz w:val="22"/>
                <w:szCs w:val="22"/>
              </w:rPr>
            </w:r>
            <w:r w:rsidRPr="00AE2A93">
              <w:rPr>
                <w:sz w:val="22"/>
                <w:szCs w:val="22"/>
              </w:rPr>
              <w:fldChar w:fldCharType="separate"/>
            </w:r>
            <w:r w:rsidRPr="00AE2A93">
              <w:rPr>
                <w:noProof/>
                <w:sz w:val="22"/>
                <w:szCs w:val="22"/>
              </w:rPr>
              <w:t>(20)</w:t>
            </w:r>
            <w:r w:rsidRPr="00AE2A93">
              <w:rPr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1:18,577 (5.38) in 2013</w:t>
            </w:r>
          </w:p>
        </w:tc>
        <w:tc>
          <w:tcPr>
            <w:tcW w:w="1985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N/A</w:t>
            </w:r>
          </w:p>
        </w:tc>
        <w:tc>
          <w:tcPr>
            <w:tcW w:w="2551" w:type="dxa"/>
            <w:tcBorders>
              <w:top w:val="nil"/>
              <w:bottom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551 patients</w:t>
            </w:r>
          </w:p>
        </w:tc>
      </w:tr>
      <w:tr w:rsidR="00F71416" w:rsidTr="00C51C62">
        <w:tc>
          <w:tcPr>
            <w:tcW w:w="2117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Bath TSC Clinic, UK (2017) </w:t>
            </w: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ADDIN EN.CITE &lt;EndNote&gt;&lt;Cite&gt;&lt;Author&gt;Amin&lt;/Author&gt;&lt;Year&gt;2017&lt;/Year&gt;&lt;RecNum&gt;205&lt;/RecNum&gt;&lt;DisplayText&gt;(12)&lt;/DisplayText&gt;&lt;record&gt;&lt;rec-number&gt;205&lt;/rec-number&gt;&lt;foreign-keys&gt;&lt;key app="EN" db-id="fewpawap4xvfzvevtzgpt22ozretsvszwfsa" timestamp="1585766753"&gt;205&lt;/key&gt;&lt;/foreign-keys&gt;&lt;ref-type name="Journal Article"&gt;17&lt;/ref-type&gt;&lt;contributors&gt;&lt;authors&gt;&lt;author&gt;Amin, Sam&lt;/author&gt;&lt;author&gt;Lux, Andrew&lt;/author&gt;&lt;author&gt;Calder, Nuala&lt;/author&gt;&lt;author&gt;Laugharne, Matthew&lt;/author&gt;&lt;author&gt;Osborne, John&lt;/author&gt;&lt;author&gt;O&amp;apos;callaghan, Finbar&lt;/author&gt;&lt;/authors&gt;&lt;/contributors&gt;&lt;titles&gt;&lt;title&gt;Causes of mortality in individuals with tuberous sclerosis complex&lt;/title&gt;&lt;secondary-title&gt;Developmental Medicine &amp;amp; Child Neurology&lt;/secondary-title&gt;&lt;/titles&gt;&lt;periodical&gt;&lt;full-title&gt;Developmental Medicine &amp;amp; Child Neurology&lt;/full-title&gt;&lt;/periodical&gt;&lt;pages&gt;612-617&lt;/pages&gt;&lt;volume&gt;59&lt;/volume&gt;&lt;number&gt;6&lt;/number&gt;&lt;dates&gt;&lt;year&gt;2017&lt;/year&gt;&lt;/dates&gt;&lt;isbn&gt;0012-1622&lt;/isbn&gt;&lt;urls&gt;&lt;related-urls&gt;&lt;url&gt;https://onlinelibrary.wiley.com/doi/abs/10.1111/dmcn.13352&lt;/url&gt;&lt;/related-urls&gt;&lt;/urls&gt;&lt;electronic-resource-num&gt;10.1111/dmcn.13352&lt;/electronic-resource-num&gt;&lt;/record&gt;&lt;/Cite&gt;&lt;/EndNote&gt;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(12)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1984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N/A</w:t>
            </w:r>
          </w:p>
        </w:tc>
        <w:tc>
          <w:tcPr>
            <w:tcW w:w="1985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median age of death was 33 years (IQR 26–46)</w:t>
            </w:r>
          </w:p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284 patients</w:t>
            </w:r>
          </w:p>
        </w:tc>
      </w:tr>
    </w:tbl>
    <w:p w:rsidR="00F71416" w:rsidRDefault="00F71416" w:rsidP="00F71416">
      <w:pPr>
        <w:pStyle w:val="Normal2"/>
        <w:jc w:val="both"/>
        <w:rPr>
          <w:color w:val="000000"/>
        </w:rPr>
      </w:pPr>
    </w:p>
    <w:p w:rsidR="00F71416" w:rsidRDefault="00F71416" w:rsidP="00F71416">
      <w:pPr>
        <w:pStyle w:val="Normal2"/>
        <w:jc w:val="both"/>
        <w:rPr>
          <w:rFonts w:ascii="-webkit-standard" w:eastAsia="-webkit-standard" w:hAnsi="-webkit-standard" w:cs="-webkit-standard"/>
          <w:color w:val="000000"/>
        </w:rPr>
      </w:pPr>
      <w:r>
        <w:rPr>
          <w:b/>
          <w:color w:val="000000"/>
          <w:sz w:val="22"/>
          <w:szCs w:val="22"/>
        </w:rPr>
        <w:t>Table 2</w:t>
      </w:r>
      <w:r>
        <w:rPr>
          <w:color w:val="000000"/>
          <w:sz w:val="22"/>
          <w:szCs w:val="22"/>
        </w:rPr>
        <w:t xml:space="preserve"> Basic Demographics of TSC patients in Hong Kong</w:t>
      </w:r>
    </w:p>
    <w:tbl>
      <w:tblPr>
        <w:tblW w:w="7200" w:type="dxa"/>
        <w:tblBorders>
          <w:top w:val="single" w:sz="4" w:space="0" w:color="000000"/>
          <w:left w:val="single" w:sz="4" w:space="0" w:color="666666"/>
          <w:bottom w:val="single" w:sz="4" w:space="0" w:color="000000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4170"/>
        <w:gridCol w:w="3030"/>
      </w:tblGrid>
      <w:tr w:rsidR="00F71416" w:rsidTr="00C51C62">
        <w:trPr>
          <w:trHeight w:val="41"/>
        </w:trPr>
        <w:tc>
          <w:tcPr>
            <w:tcW w:w="417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Study period</w:t>
            </w:r>
          </w:p>
        </w:tc>
        <w:tc>
          <w:tcPr>
            <w:tcW w:w="303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01-01-1995 to 24-9-2018</w:t>
            </w:r>
          </w:p>
        </w:tc>
      </w:tr>
      <w:tr w:rsidR="00F71416" w:rsidTr="00C51C62">
        <w:trPr>
          <w:trHeight w:val="376"/>
        </w:trPr>
        <w:tc>
          <w:tcPr>
            <w:tcW w:w="417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Total population</w:t>
            </w:r>
            <w:r>
              <w:rPr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303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7,336,585</w:t>
            </w:r>
          </w:p>
        </w:tc>
      </w:tr>
      <w:tr w:rsidR="00F71416" w:rsidTr="00C51C62">
        <w:trPr>
          <w:trHeight w:val="356"/>
        </w:trPr>
        <w:tc>
          <w:tcPr>
            <w:tcW w:w="417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 number of TSC cases identified</w:t>
            </w:r>
          </w:p>
        </w:tc>
        <w:tc>
          <w:tcPr>
            <w:tcW w:w="303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321</w:t>
            </w:r>
          </w:p>
        </w:tc>
      </w:tr>
      <w:tr w:rsidR="00F71416" w:rsidTr="00C51C62">
        <w:trPr>
          <w:trHeight w:val="356"/>
        </w:trPr>
        <w:tc>
          <w:tcPr>
            <w:tcW w:w="417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Ethnicity, n (%)</w:t>
            </w:r>
          </w:p>
          <w:p w:rsidR="00F71416" w:rsidRDefault="00F71416" w:rsidP="00C51C62">
            <w:pPr>
              <w:pStyle w:val="Normal2"/>
              <w:ind w:firstLine="22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Chinese</w:t>
            </w:r>
          </w:p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sz w:val="22"/>
                <w:szCs w:val="22"/>
              </w:rPr>
              <w:t>Non-Chinese</w:t>
            </w:r>
          </w:p>
        </w:tc>
        <w:tc>
          <w:tcPr>
            <w:tcW w:w="303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</w:p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299 (93.1%)</w:t>
            </w:r>
          </w:p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(6.9%)</w:t>
            </w:r>
          </w:p>
        </w:tc>
      </w:tr>
      <w:tr w:rsidR="00F71416" w:rsidTr="00C51C62">
        <w:trPr>
          <w:trHeight w:val="225"/>
        </w:trPr>
        <w:tc>
          <w:tcPr>
            <w:tcW w:w="417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Total number of surviving TSC patients</w:t>
            </w:r>
            <w:r>
              <w:rPr>
                <w:sz w:val="22"/>
                <w:szCs w:val="22"/>
                <w:vertAlign w:val="superscript"/>
              </w:rPr>
              <w:t>†</w:t>
            </w:r>
          </w:p>
        </w:tc>
        <w:tc>
          <w:tcPr>
            <w:tcW w:w="303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284</w:t>
            </w:r>
          </w:p>
        </w:tc>
      </w:tr>
      <w:tr w:rsidR="00F71416" w:rsidTr="00C51C62">
        <w:trPr>
          <w:trHeight w:val="26"/>
        </w:trPr>
        <w:tc>
          <w:tcPr>
            <w:tcW w:w="417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Prevalence (in 100,000)</w:t>
            </w:r>
            <w:r>
              <w:rPr>
                <w:sz w:val="22"/>
                <w:szCs w:val="22"/>
                <w:vertAlign w:val="superscript"/>
              </w:rPr>
              <w:t xml:space="preserve"> †</w:t>
            </w:r>
          </w:p>
        </w:tc>
        <w:tc>
          <w:tcPr>
            <w:tcW w:w="303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3.87</w:t>
            </w:r>
          </w:p>
        </w:tc>
      </w:tr>
      <w:tr w:rsidR="00F71416" w:rsidTr="00C51C62">
        <w:trPr>
          <w:trHeight w:val="26"/>
        </w:trPr>
        <w:tc>
          <w:tcPr>
            <w:tcW w:w="417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Male : female ratio</w:t>
            </w:r>
            <w:r>
              <w:rPr>
                <w:sz w:val="22"/>
                <w:szCs w:val="22"/>
                <w:vertAlign w:val="superscript"/>
              </w:rPr>
              <w:t>†</w:t>
            </w:r>
          </w:p>
        </w:tc>
        <w:tc>
          <w:tcPr>
            <w:tcW w:w="303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1:0.81</w:t>
            </w:r>
          </w:p>
        </w:tc>
      </w:tr>
      <w:tr w:rsidR="00F71416" w:rsidTr="00C51C62">
        <w:trPr>
          <w:trHeight w:val="26"/>
        </w:trPr>
        <w:tc>
          <w:tcPr>
            <w:tcW w:w="417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</w:rPr>
              <w:t>Paediatrics (&lt; 18 years) : adult (≥ 18 years)</w:t>
            </w:r>
            <w:r>
              <w:rPr>
                <w:sz w:val="22"/>
                <w:szCs w:val="22"/>
                <w:vertAlign w:val="superscript"/>
              </w:rPr>
              <w:t xml:space="preserve"> †</w:t>
            </w:r>
          </w:p>
        </w:tc>
        <w:tc>
          <w:tcPr>
            <w:tcW w:w="303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1:2.84</w:t>
            </w:r>
          </w:p>
        </w:tc>
      </w:tr>
      <w:tr w:rsidR="00F71416" w:rsidTr="00C51C62">
        <w:trPr>
          <w:trHeight w:val="26"/>
        </w:trPr>
        <w:tc>
          <w:tcPr>
            <w:tcW w:w="417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  <w:vertAlign w:val="superscript"/>
              </w:rPr>
            </w:pPr>
            <w:r>
              <w:rPr>
                <w:sz w:val="22"/>
                <w:szCs w:val="22"/>
              </w:rPr>
              <w:t>Genetic testing,</w:t>
            </w:r>
            <w:r>
              <w:rPr>
                <w:i/>
                <w:sz w:val="22"/>
                <w:szCs w:val="22"/>
              </w:rPr>
              <w:t xml:space="preserve"> n</w:t>
            </w:r>
            <w:r>
              <w:rPr>
                <w:sz w:val="22"/>
                <w:szCs w:val="22"/>
              </w:rPr>
              <w:t xml:space="preserve"> (%)</w:t>
            </w:r>
            <w:r>
              <w:rPr>
                <w:sz w:val="22"/>
                <w:szCs w:val="22"/>
                <w:vertAlign w:val="superscript"/>
              </w:rPr>
              <w:t>#</w:t>
            </w:r>
          </w:p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sz w:val="22"/>
                <w:szCs w:val="22"/>
              </w:rPr>
              <w:t>No mutation identified</w:t>
            </w:r>
          </w:p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i/>
                <w:sz w:val="22"/>
                <w:szCs w:val="22"/>
              </w:rPr>
              <w:t>TSC1</w:t>
            </w:r>
            <w:r>
              <w:rPr>
                <w:sz w:val="22"/>
                <w:szCs w:val="22"/>
              </w:rPr>
              <w:t xml:space="preserve"> mutation</w:t>
            </w:r>
          </w:p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  </w:t>
            </w:r>
            <w:r>
              <w:rPr>
                <w:i/>
                <w:sz w:val="22"/>
                <w:szCs w:val="22"/>
              </w:rPr>
              <w:t>TSC2</w:t>
            </w:r>
            <w:r>
              <w:rPr>
                <w:sz w:val="22"/>
                <w:szCs w:val="22"/>
              </w:rPr>
              <w:t xml:space="preserve"> mutation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</w:t>
            </w:r>
            <w:r>
              <w:rPr>
                <w:sz w:val="22"/>
                <w:szCs w:val="22"/>
              </w:rPr>
              <w:t xml:space="preserve">Both </w:t>
            </w:r>
            <w:r>
              <w:rPr>
                <w:i/>
                <w:sz w:val="22"/>
                <w:szCs w:val="22"/>
              </w:rPr>
              <w:t>TSC1</w:t>
            </w:r>
            <w:r>
              <w:rPr>
                <w:sz w:val="22"/>
                <w:szCs w:val="22"/>
              </w:rPr>
              <w:t xml:space="preserve"> and </w:t>
            </w:r>
            <w:r>
              <w:rPr>
                <w:i/>
                <w:sz w:val="22"/>
                <w:szCs w:val="22"/>
              </w:rPr>
              <w:t>TSC2</w:t>
            </w:r>
            <w:r>
              <w:rPr>
                <w:sz w:val="22"/>
                <w:szCs w:val="22"/>
              </w:rPr>
              <w:t xml:space="preserve"> mutations</w:t>
            </w:r>
          </w:p>
        </w:tc>
        <w:tc>
          <w:tcPr>
            <w:tcW w:w="303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</w:p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(9.09%)</w:t>
            </w:r>
          </w:p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 (24.2%)</w:t>
            </w:r>
          </w:p>
          <w:p w:rsidR="00F71416" w:rsidRDefault="00F71416" w:rsidP="00C51C62">
            <w:pPr>
              <w:pStyle w:val="Normal2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 (66.7%)</w:t>
            </w:r>
          </w:p>
          <w:p w:rsidR="00F71416" w:rsidRDefault="00F71416" w:rsidP="00C51C62">
            <w:pPr>
              <w:pStyle w:val="Normal2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</w:tbl>
    <w:p w:rsidR="00F71416" w:rsidRDefault="00F71416" w:rsidP="00F71416">
      <w:pPr>
        <w:pStyle w:val="Normal2"/>
        <w:jc w:val="both"/>
        <w:rPr>
          <w:rFonts w:ascii="-webkit-standard" w:eastAsia="-webkit-standard" w:hAnsi="-webkit-standard" w:cs="-webkit-standard"/>
          <w:color w:val="000000"/>
        </w:rPr>
      </w:pPr>
    </w:p>
    <w:p w:rsidR="00F71416" w:rsidRDefault="00F71416" w:rsidP="00F71416">
      <w:pPr>
        <w:pStyle w:val="Normal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vertAlign w:val="superscript"/>
        </w:rPr>
        <w:t>*</w:t>
      </w:r>
      <w:r>
        <w:rPr>
          <w:color w:val="000000"/>
          <w:sz w:val="22"/>
          <w:szCs w:val="22"/>
        </w:rPr>
        <w:t xml:space="preserve">From 2016 by-census </w:t>
      </w:r>
      <w:r>
        <w:rPr>
          <w:color w:val="000000"/>
          <w:sz w:val="22"/>
          <w:szCs w:val="22"/>
        </w:rPr>
        <w:fldChar w:fldCharType="begin"/>
      </w:r>
      <w:r>
        <w:rPr>
          <w:color w:val="000000"/>
          <w:sz w:val="22"/>
          <w:szCs w:val="22"/>
        </w:rPr>
        <w:instrText xml:space="preserve"> ADDIN EN.CITE &lt;EndNote&gt;&lt;Cite&gt;&lt;Author&gt;Department&lt;/Author&gt;&lt;RecNum&gt;219&lt;/RecNum&gt;&lt;DisplayText&gt;(27)&lt;/DisplayText&gt;&lt;record&gt;&lt;rec-number&gt;219&lt;/rec-number&gt;&lt;foreign-keys&gt;&lt;key app="EN" db-id="fewpawap4xvfzvevtzgpt22ozretsvszwfsa" timestamp="1585769057"&gt;219&lt;/key&gt;&lt;/foreign-keys&gt;&lt;ref-type name="Journal Article"&gt;17&lt;/ref-type&gt;&lt;contributors&gt;&lt;authors&gt;&lt;author&gt;HKSAR Census and Statistics Department&lt;/author&gt;&lt;/authors&gt;&lt;/contributors&gt;&lt;titles&gt;&lt;title&gt;Hong Kong Annual Digest of Statistics&lt;/title&gt;&lt;secondary-title&gt;https://www.censtatd.gov.hk/&lt;/secondary-title&gt;&lt;/titles&gt;&lt;periodical&gt;&lt;full-title&gt;https://www.censtatd.gov.hk/&lt;/full-title&gt;&lt;/periodical&gt;&lt;number&gt;Accessed 18 January 2020&lt;/number&gt;&lt;dates&gt;&lt;/dates&gt;&lt;urls&gt;&lt;related-urls&gt;&lt;url&gt;https://www.censtatd.gov.hk/&lt;/url&gt;&lt;/related-urls&gt;&lt;/urls&gt;&lt;access-date&gt;18 January 2020&lt;/access-date&gt;&lt;/record&gt;&lt;/Cite&gt;&lt;/EndNote&gt;</w:instrText>
      </w:r>
      <w:r>
        <w:rPr>
          <w:color w:val="000000"/>
          <w:sz w:val="22"/>
          <w:szCs w:val="22"/>
        </w:rPr>
        <w:fldChar w:fldCharType="separate"/>
      </w:r>
      <w:r>
        <w:rPr>
          <w:noProof/>
          <w:color w:val="000000"/>
          <w:sz w:val="22"/>
          <w:szCs w:val="22"/>
        </w:rPr>
        <w:t>(27)</w:t>
      </w:r>
      <w:r>
        <w:rPr>
          <w:color w:val="000000"/>
          <w:sz w:val="22"/>
          <w:szCs w:val="22"/>
        </w:rPr>
        <w:fldChar w:fldCharType="end"/>
      </w:r>
    </w:p>
    <w:p w:rsidR="00F71416" w:rsidRDefault="00F71416" w:rsidP="00F71416">
      <w:pPr>
        <w:pStyle w:val="Normal2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  <w:vertAlign w:val="superscript"/>
        </w:rPr>
        <w:t>†</w:t>
      </w:r>
      <w:r>
        <w:rPr>
          <w:color w:val="000000"/>
          <w:sz w:val="22"/>
          <w:szCs w:val="22"/>
        </w:rPr>
        <w:t>On the date of data retrieval i.e. 24-9-2018.</w:t>
      </w:r>
    </w:p>
    <w:p w:rsidR="00F71416" w:rsidRDefault="00F71416" w:rsidP="00F71416">
      <w:pPr>
        <w:pStyle w:val="Normal2"/>
        <w:jc w:val="both"/>
        <w:rPr>
          <w:color w:val="000000"/>
        </w:rPr>
      </w:pPr>
      <w:r>
        <w:rPr>
          <w:color w:val="000000"/>
          <w:vertAlign w:val="superscript"/>
        </w:rPr>
        <w:t>#</w:t>
      </w:r>
      <w:r>
        <w:rPr>
          <w:color w:val="000000"/>
          <w:sz w:val="22"/>
          <w:szCs w:val="22"/>
          <w:vertAlign w:val="superscript"/>
        </w:rPr>
        <w:t xml:space="preserve"> </w:t>
      </w:r>
      <w:r>
        <w:rPr>
          <w:color w:val="000000"/>
          <w:sz w:val="22"/>
          <w:szCs w:val="22"/>
        </w:rPr>
        <w:t>Molecular testing for genetic mutations was based on the data of 33 patients.</w:t>
      </w:r>
    </w:p>
    <w:p w:rsidR="00F71416" w:rsidRDefault="00F71416" w:rsidP="00F71416">
      <w:pPr>
        <w:pStyle w:val="Normal2"/>
        <w:jc w:val="both"/>
        <w:rPr>
          <w:color w:val="000000"/>
        </w:rPr>
      </w:pPr>
    </w:p>
    <w:p w:rsidR="00F71416" w:rsidRDefault="00F71416" w:rsidP="00F71416">
      <w:pPr>
        <w:pStyle w:val="Normal2"/>
        <w:jc w:val="both"/>
        <w:rPr>
          <w:color w:val="000000"/>
        </w:rPr>
      </w:pPr>
    </w:p>
    <w:p w:rsidR="00F71416" w:rsidRDefault="00F71416" w:rsidP="00F71416">
      <w:pPr>
        <w:pStyle w:val="Normal2"/>
        <w:rPr>
          <w:rFonts w:ascii="-webkit-standard" w:eastAsia="-webkit-standard" w:hAnsi="-webkit-standard" w:cs="-webkit-standard"/>
          <w:color w:val="000000"/>
        </w:rPr>
      </w:pPr>
      <w:r>
        <w:rPr>
          <w:b/>
          <w:color w:val="000000"/>
          <w:sz w:val="22"/>
          <w:szCs w:val="22"/>
        </w:rPr>
        <w:t>Table 3</w:t>
      </w:r>
      <w:r>
        <w:rPr>
          <w:color w:val="000000"/>
          <w:sz w:val="22"/>
          <w:szCs w:val="22"/>
        </w:rPr>
        <w:t xml:space="preserve"> Distribution of TSC patients by age on 24-9-2018</w:t>
      </w:r>
    </w:p>
    <w:tbl>
      <w:tblPr>
        <w:tblW w:w="8760" w:type="dxa"/>
        <w:tblBorders>
          <w:top w:val="single" w:sz="4" w:space="0" w:color="000000"/>
          <w:left w:val="single" w:sz="4" w:space="0" w:color="666666"/>
          <w:bottom w:val="single" w:sz="4" w:space="0" w:color="000000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00" w:firstRow="0" w:lastRow="0" w:firstColumn="0" w:lastColumn="0" w:noHBand="0" w:noVBand="1"/>
      </w:tblPr>
      <w:tblGrid>
        <w:gridCol w:w="1245"/>
        <w:gridCol w:w="3345"/>
        <w:gridCol w:w="2073"/>
        <w:gridCol w:w="2097"/>
      </w:tblGrid>
      <w:tr w:rsidR="00F71416" w:rsidTr="00C51C62">
        <w:trPr>
          <w:trHeight w:val="420"/>
        </w:trPr>
        <w:tc>
          <w:tcPr>
            <w:tcW w:w="12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Age group</w:t>
            </w:r>
          </w:p>
        </w:tc>
        <w:tc>
          <w:tcPr>
            <w:tcW w:w="33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Number of TSC patients </w:t>
            </w:r>
            <w:r>
              <w:rPr>
                <w:sz w:val="22"/>
                <w:szCs w:val="22"/>
              </w:rPr>
              <w:br/>
              <w:t>(% of the total TSC population)</w:t>
            </w:r>
          </w:p>
        </w:tc>
        <w:tc>
          <w:tcPr>
            <w:tcW w:w="20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Population</w:t>
            </w:r>
          </w:p>
        </w:tc>
        <w:tc>
          <w:tcPr>
            <w:tcW w:w="20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 xml:space="preserve">Prevalence </w:t>
            </w:r>
            <w:r>
              <w:rPr>
                <w:sz w:val="22"/>
                <w:szCs w:val="22"/>
              </w:rPr>
              <w:br/>
              <w:t>(X in 100,000)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0-4</w:t>
            </w:r>
          </w:p>
        </w:tc>
        <w:tc>
          <w:tcPr>
            <w:tcW w:w="3345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12 (4.2%)</w:t>
            </w:r>
          </w:p>
        </w:tc>
        <w:tc>
          <w:tcPr>
            <w:tcW w:w="2073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279,470</w:t>
            </w:r>
          </w:p>
        </w:tc>
        <w:tc>
          <w:tcPr>
            <w:tcW w:w="2097" w:type="dxa"/>
            <w:tcBorders>
              <w:top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4.29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5-9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26 (9.2%)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291,767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8.91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10-14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19 (6.7%)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259,218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7.33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15-19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33 (11.6%)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340,907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9.68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20-24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42 (14.8%)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445,074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9.44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25-29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35 (12.3%)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510,236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6.84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30-34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30 (10.6%)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577,232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5.20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35-39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19 (6.7%)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571,293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3.33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40-44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14 (4.9%)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569,805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2.46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45-49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17 (6.0%)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567,037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3.00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50-54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13 (4.6%)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643,065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2.02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55-59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5 (1.7%)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623,049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0.80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60-64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12 (4.2%)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495,279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2.42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65-69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4 (1.4%)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395,703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1.01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70-74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 (0.7%)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220,827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0.91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75-79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 (0%)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206,374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80-84</w:t>
            </w:r>
          </w:p>
        </w:tc>
        <w:tc>
          <w:tcPr>
            <w:tcW w:w="334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 (0%)</w:t>
            </w:r>
          </w:p>
        </w:tc>
        <w:tc>
          <w:tcPr>
            <w:tcW w:w="207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166,928</w:t>
            </w:r>
          </w:p>
        </w:tc>
        <w:tc>
          <w:tcPr>
            <w:tcW w:w="2097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tcBorders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85 or above</w:t>
            </w:r>
          </w:p>
        </w:tc>
        <w:tc>
          <w:tcPr>
            <w:tcW w:w="3345" w:type="dxa"/>
            <w:tcBorders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 (0.4%)</w:t>
            </w:r>
          </w:p>
        </w:tc>
        <w:tc>
          <w:tcPr>
            <w:tcW w:w="2073" w:type="dxa"/>
            <w:tcBorders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173,281</w:t>
            </w:r>
          </w:p>
        </w:tc>
        <w:tc>
          <w:tcPr>
            <w:tcW w:w="2097" w:type="dxa"/>
            <w:tcBorders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sz w:val="22"/>
                <w:szCs w:val="22"/>
              </w:rPr>
              <w:t>0.57</w:t>
            </w:r>
          </w:p>
        </w:tc>
      </w:tr>
      <w:tr w:rsidR="00F71416" w:rsidTr="00C51C62">
        <w:trPr>
          <w:trHeight w:val="500"/>
        </w:trPr>
        <w:tc>
          <w:tcPr>
            <w:tcW w:w="12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sz w:val="22"/>
                <w:szCs w:val="22"/>
              </w:rPr>
              <w:t>Total</w:t>
            </w:r>
          </w:p>
        </w:tc>
        <w:tc>
          <w:tcPr>
            <w:tcW w:w="334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sz w:val="22"/>
                <w:szCs w:val="22"/>
              </w:rPr>
              <w:t>284 (100%)</w:t>
            </w:r>
          </w:p>
        </w:tc>
        <w:tc>
          <w:tcPr>
            <w:tcW w:w="207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sz w:val="22"/>
                <w:szCs w:val="22"/>
              </w:rPr>
              <w:t>7,336,585</w:t>
            </w:r>
          </w:p>
        </w:tc>
        <w:tc>
          <w:tcPr>
            <w:tcW w:w="2097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71416" w:rsidRDefault="00F71416" w:rsidP="00C51C62">
            <w:pPr>
              <w:pStyle w:val="Normal2"/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sz w:val="22"/>
                <w:szCs w:val="22"/>
              </w:rPr>
              <w:t>3.87</w:t>
            </w:r>
          </w:p>
        </w:tc>
      </w:tr>
    </w:tbl>
    <w:p w:rsidR="00F71416" w:rsidRDefault="00F71416" w:rsidP="00F71416">
      <w:pPr>
        <w:pStyle w:val="Normal2"/>
        <w:jc w:val="both"/>
        <w:rPr>
          <w:color w:val="000000"/>
        </w:rPr>
      </w:pPr>
    </w:p>
    <w:p w:rsidR="00F71416" w:rsidRDefault="00F71416" w:rsidP="00F71416">
      <w:pPr>
        <w:pStyle w:val="Normal2"/>
        <w:jc w:val="both"/>
        <w:rPr>
          <w:color w:val="000000"/>
        </w:rPr>
      </w:pPr>
    </w:p>
    <w:p w:rsidR="00F71416" w:rsidRDefault="00F71416" w:rsidP="00F71416">
      <w:pPr>
        <w:pStyle w:val="Normal2"/>
        <w:jc w:val="both"/>
        <w:rPr>
          <w:color w:val="000000"/>
        </w:rPr>
      </w:pPr>
    </w:p>
    <w:p w:rsidR="00F71416" w:rsidRDefault="00F71416" w:rsidP="00F71416">
      <w:pPr>
        <w:pStyle w:val="Normal2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Table 4 – Summary in healthcare resources utilization of TSC patients </w:t>
      </w:r>
    </w:p>
    <w:tbl>
      <w:tblPr>
        <w:tblW w:w="10525" w:type="dxa"/>
        <w:tblInd w:w="-318" w:type="dxa"/>
        <w:tblBorders>
          <w:top w:val="single" w:sz="4" w:space="0" w:color="7F7F7F"/>
          <w:left w:val="single" w:sz="4" w:space="0" w:color="666666"/>
          <w:bottom w:val="single" w:sz="4" w:space="0" w:color="7F7F7F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2553"/>
        <w:gridCol w:w="1701"/>
        <w:gridCol w:w="1842"/>
        <w:gridCol w:w="1843"/>
        <w:gridCol w:w="851"/>
        <w:gridCol w:w="1735"/>
      </w:tblGrid>
      <w:tr w:rsidR="00F71416" w:rsidTr="00C51C62">
        <w:tc>
          <w:tcPr>
            <w:tcW w:w="2553" w:type="dxa"/>
            <w:tcBorders>
              <w:bottom w:val="single" w:sz="4" w:space="0" w:color="000000"/>
            </w:tcBorders>
            <w:shd w:val="clear" w:color="auto" w:fill="D9D9D9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D9D9D9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A&amp;E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  <w:shd w:val="clear" w:color="auto" w:fill="D9D9D9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ICU (days)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D9D9D9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D9D9D9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OT</w:t>
            </w:r>
          </w:p>
        </w:tc>
        <w:tc>
          <w:tcPr>
            <w:tcW w:w="1735" w:type="dxa"/>
            <w:tcBorders>
              <w:bottom w:val="single" w:sz="4" w:space="0" w:color="000000"/>
            </w:tcBorders>
            <w:shd w:val="clear" w:color="auto" w:fill="D9D9D9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IP (days)</w:t>
            </w:r>
          </w:p>
        </w:tc>
      </w:tr>
      <w:tr w:rsidR="00F71416" w:rsidTr="00C51C62">
        <w:tc>
          <w:tcPr>
            <w:tcW w:w="2553" w:type="dxa"/>
            <w:tcBorders>
              <w:top w:val="single" w:sz="4" w:space="0" w:color="000000"/>
            </w:tcBorders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Total visits in 10 years </w:t>
            </w:r>
          </w:p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000000"/>
            </w:tcBorders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2,232</w:t>
            </w:r>
          </w:p>
        </w:tc>
        <w:tc>
          <w:tcPr>
            <w:tcW w:w="1842" w:type="dxa"/>
            <w:tcBorders>
              <w:top w:val="single" w:sz="4" w:space="0" w:color="000000"/>
            </w:tcBorders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341</w:t>
            </w:r>
          </w:p>
        </w:tc>
        <w:tc>
          <w:tcPr>
            <w:tcW w:w="1843" w:type="dxa"/>
            <w:tcBorders>
              <w:top w:val="single" w:sz="4" w:space="0" w:color="000000"/>
            </w:tcBorders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28,073</w:t>
            </w:r>
          </w:p>
        </w:tc>
        <w:tc>
          <w:tcPr>
            <w:tcW w:w="851" w:type="dxa"/>
            <w:tcBorders>
              <w:top w:val="single" w:sz="4" w:space="0" w:color="000000"/>
            </w:tcBorders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190</w:t>
            </w:r>
          </w:p>
        </w:tc>
        <w:tc>
          <w:tcPr>
            <w:tcW w:w="1735" w:type="dxa"/>
            <w:tcBorders>
              <w:top w:val="single" w:sz="4" w:space="0" w:color="000000"/>
            </w:tcBorders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28,466</w:t>
            </w:r>
          </w:p>
        </w:tc>
      </w:tr>
      <w:tr w:rsidR="00F71416" w:rsidTr="00C51C62">
        <w:tc>
          <w:tcPr>
            <w:tcW w:w="2553" w:type="dxa"/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Service usage PPPY</w:t>
            </w:r>
          </w:p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(no. of times compared with general population </w:t>
            </w:r>
            <w:r>
              <w:rPr>
                <w:sz w:val="22"/>
                <w:szCs w:val="22"/>
              </w:rPr>
              <w:fldChar w:fldCharType="begin"/>
            </w:r>
            <w:r>
              <w:rPr>
                <w:sz w:val="22"/>
                <w:szCs w:val="22"/>
              </w:rPr>
              <w:instrText xml:space="preserve"> ADDIN EN.CITE &lt;EndNote&gt;&lt;Cite&gt;&lt;Author&gt;Authority&lt;/Author&gt;&lt;RecNum&gt;220&lt;/RecNum&gt;&lt;DisplayText&gt;(28)&lt;/DisplayText&gt;&lt;record&gt;&lt;rec-number&gt;220&lt;/rec-number&gt;&lt;foreign-keys&gt;&lt;key app="EN" db-id="fewpawap4xvfzvevtzgpt22ozretsvszwfsa" timestamp="1585769200"&gt;220&lt;/key&gt;&lt;/foreign-keys&gt;&lt;ref-type name="Journal Article"&gt;17&lt;/ref-type&gt;&lt;contributors&gt;&lt;authors&gt;&lt;author&gt;Hong Kong Hospital Authority&lt;/author&gt;&lt;/authors&gt;&lt;/contributors&gt;&lt;titles&gt;&lt;title&gt;Hospital Authority Annual Report 2018-2019&lt;/title&gt;&lt;secondary-title&gt;https://www.ha.org.hk/ho/corpcomm/AR201819/PDF/HA_Annual_Report_2018-2019.pdf&lt;/secondary-title&gt;&lt;/titles&gt;&lt;periodical&gt;&lt;full-title&gt;https://www.ha.org.hk/ho/corpcomm/AR201819/PDF/HA_Annual_Report_2018-2019.pdf&lt;/full-title&gt;&lt;/periodical&gt;&lt;number&gt;Accessed 18 January 2020&lt;/number&gt;&lt;dates&gt;&lt;/dates&gt;&lt;urls&gt;&lt;related-urls&gt;&lt;url&gt;https://www.ha.org.hk/ho/corpcomm/AR201819/PDF/HA_Annual_Report_2018-2019.pdf&lt;/url&gt;&lt;/related-urls&gt;&lt;/urls&gt;&lt;access-date&gt;18 January 2020&lt;/access-date&gt;&lt;/record&gt;&lt;/Cite&gt;&lt;/EndNote&gt;</w:instrText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(28)</w:t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701" w:type="dxa"/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0.734</w:t>
            </w:r>
          </w:p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(2.48 times)</w:t>
            </w:r>
          </w:p>
        </w:tc>
        <w:tc>
          <w:tcPr>
            <w:tcW w:w="1842" w:type="dxa"/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0.112</w:t>
            </w:r>
          </w:p>
        </w:tc>
        <w:tc>
          <w:tcPr>
            <w:tcW w:w="1843" w:type="dxa"/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9.23</w:t>
            </w:r>
          </w:p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(4.91 times)</w:t>
            </w:r>
          </w:p>
        </w:tc>
        <w:tc>
          <w:tcPr>
            <w:tcW w:w="851" w:type="dxa"/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0.063</w:t>
            </w:r>
          </w:p>
        </w:tc>
        <w:tc>
          <w:tcPr>
            <w:tcW w:w="1735" w:type="dxa"/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9.36</w:t>
            </w:r>
          </w:p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(1.59 times)</w:t>
            </w:r>
          </w:p>
        </w:tc>
      </w:tr>
      <w:tr w:rsidR="00F71416" w:rsidTr="00C51C62">
        <w:tc>
          <w:tcPr>
            <w:tcW w:w="2553" w:type="dxa"/>
            <w:shd w:val="clear" w:color="auto" w:fill="D9D9D9"/>
          </w:tcPr>
          <w:p w:rsidR="00F71416" w:rsidRDefault="00F71416" w:rsidP="00C51C62">
            <w:pPr>
              <w:pStyle w:val="Normal2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Service charge </w:t>
            </w:r>
          </w:p>
          <w:p w:rsidR="00F71416" w:rsidRDefault="00F71416" w:rsidP="00C51C62">
            <w:pPr>
              <w:pStyle w:val="Normal2"/>
              <w:jc w:val="center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[HKD]</w:t>
            </w:r>
          </w:p>
        </w:tc>
        <w:tc>
          <w:tcPr>
            <w:tcW w:w="1701" w:type="dxa"/>
            <w:shd w:val="clear" w:color="auto" w:fill="D9D9D9"/>
          </w:tcPr>
          <w:p w:rsidR="00F71416" w:rsidRDefault="00F71416" w:rsidP="00C51C62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$1,230 per attendance</w:t>
            </w:r>
          </w:p>
          <w:p w:rsidR="00F71416" w:rsidRDefault="00F71416" w:rsidP="00C51C62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(USD158)</w:t>
            </w:r>
          </w:p>
        </w:tc>
        <w:tc>
          <w:tcPr>
            <w:tcW w:w="1842" w:type="dxa"/>
            <w:shd w:val="clear" w:color="auto" w:fill="D9D9D9"/>
          </w:tcPr>
          <w:p w:rsidR="00F71416" w:rsidRDefault="00F71416" w:rsidP="00C51C62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$24,400 </w:t>
            </w:r>
          </w:p>
          <w:p w:rsidR="00F71416" w:rsidRDefault="00F71416" w:rsidP="00C51C62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per day</w:t>
            </w:r>
          </w:p>
          <w:p w:rsidR="00F71416" w:rsidRDefault="00F71416" w:rsidP="00C51C62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(USD3,139)</w:t>
            </w:r>
          </w:p>
        </w:tc>
        <w:tc>
          <w:tcPr>
            <w:tcW w:w="1843" w:type="dxa"/>
            <w:shd w:val="clear" w:color="auto" w:fill="D9D9D9"/>
          </w:tcPr>
          <w:p w:rsidR="00F71416" w:rsidRDefault="00F71416" w:rsidP="00C51C62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$1,190 per attendance</w:t>
            </w:r>
          </w:p>
          <w:p w:rsidR="00F71416" w:rsidRDefault="00F71416" w:rsidP="00C51C62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(USD153)</w:t>
            </w:r>
          </w:p>
        </w:tc>
        <w:tc>
          <w:tcPr>
            <w:tcW w:w="851" w:type="dxa"/>
            <w:shd w:val="clear" w:color="auto" w:fill="D9D9D9"/>
          </w:tcPr>
          <w:p w:rsidR="00F71416" w:rsidRDefault="00F71416" w:rsidP="00C51C62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1735" w:type="dxa"/>
            <w:shd w:val="clear" w:color="auto" w:fill="D9D9D9"/>
          </w:tcPr>
          <w:p w:rsidR="00F71416" w:rsidRDefault="00F71416" w:rsidP="00C51C62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$4,830</w:t>
            </w:r>
          </w:p>
          <w:p w:rsidR="00F71416" w:rsidRDefault="00F71416" w:rsidP="00C51C62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 xml:space="preserve"> per day</w:t>
            </w:r>
          </w:p>
          <w:p w:rsidR="00F71416" w:rsidRDefault="00F71416" w:rsidP="00C51C62">
            <w:pPr>
              <w:pStyle w:val="Normal2"/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(USD621)</w:t>
            </w:r>
          </w:p>
        </w:tc>
      </w:tr>
      <w:tr w:rsidR="00F71416" w:rsidTr="00C51C62">
        <w:tc>
          <w:tcPr>
            <w:tcW w:w="2553" w:type="dxa"/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 cost in 10 years</w:t>
            </w:r>
          </w:p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[HKD]</w:t>
            </w:r>
          </w:p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F71416" w:rsidRDefault="00F71416" w:rsidP="00C51C62">
            <w:pPr>
              <w:pStyle w:val="Normal2"/>
              <w:jc w:val="center"/>
            </w:pPr>
            <w:r>
              <w:t>$2,745,360</w:t>
            </w:r>
          </w:p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t>(USD353,200)</w:t>
            </w:r>
          </w:p>
        </w:tc>
        <w:tc>
          <w:tcPr>
            <w:tcW w:w="1842" w:type="dxa"/>
            <w:shd w:val="clear" w:color="auto" w:fill="auto"/>
          </w:tcPr>
          <w:p w:rsidR="00F71416" w:rsidRDefault="00F71416" w:rsidP="00C51C62">
            <w:pPr>
              <w:pStyle w:val="Normal2"/>
              <w:jc w:val="center"/>
            </w:pPr>
            <w:r>
              <w:t>$8,320,400</w:t>
            </w:r>
          </w:p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t>(USD1,030,450)</w:t>
            </w:r>
          </w:p>
        </w:tc>
        <w:tc>
          <w:tcPr>
            <w:tcW w:w="1843" w:type="dxa"/>
            <w:shd w:val="clear" w:color="auto" w:fill="auto"/>
          </w:tcPr>
          <w:p w:rsidR="00F71416" w:rsidRDefault="00F71416" w:rsidP="00C51C62">
            <w:pPr>
              <w:pStyle w:val="Normal2"/>
              <w:jc w:val="center"/>
            </w:pPr>
            <w:r>
              <w:t>$33,406,870</w:t>
            </w:r>
          </w:p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t>(USD4,297,910)</w:t>
            </w:r>
          </w:p>
        </w:tc>
        <w:tc>
          <w:tcPr>
            <w:tcW w:w="851" w:type="dxa"/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</w:p>
        </w:tc>
        <w:tc>
          <w:tcPr>
            <w:tcW w:w="1735" w:type="dxa"/>
            <w:shd w:val="clear" w:color="auto" w:fill="auto"/>
          </w:tcPr>
          <w:p w:rsidR="00F71416" w:rsidRDefault="00F71416" w:rsidP="00C51C62">
            <w:pPr>
              <w:pStyle w:val="Normal2"/>
              <w:jc w:val="center"/>
            </w:pPr>
            <w:r>
              <w:t>$137,490,780</w:t>
            </w:r>
          </w:p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(USD17,688,656)</w:t>
            </w:r>
          </w:p>
        </w:tc>
      </w:tr>
      <w:tr w:rsidR="00F71416" w:rsidTr="00C51C62">
        <w:tc>
          <w:tcPr>
            <w:tcW w:w="2553" w:type="dxa"/>
            <w:tcBorders>
              <w:bottom w:val="single" w:sz="4" w:space="0" w:color="000000"/>
            </w:tcBorders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Cost PPPY [HKD]</w:t>
            </w:r>
          </w:p>
        </w:tc>
        <w:tc>
          <w:tcPr>
            <w:tcW w:w="1701" w:type="dxa"/>
            <w:tcBorders>
              <w:bottom w:val="single" w:sz="4" w:space="0" w:color="000000"/>
            </w:tcBorders>
            <w:shd w:val="clear" w:color="auto" w:fill="auto"/>
          </w:tcPr>
          <w:p w:rsidR="00F71416" w:rsidRDefault="00F71416" w:rsidP="00C51C62">
            <w:pPr>
              <w:pStyle w:val="Normal2"/>
              <w:jc w:val="center"/>
            </w:pPr>
            <w:r>
              <w:t>$903.1</w:t>
            </w:r>
          </w:p>
          <w:p w:rsidR="00F71416" w:rsidRDefault="00F71416" w:rsidP="00C51C62">
            <w:pPr>
              <w:pStyle w:val="Normal2"/>
              <w:jc w:val="center"/>
            </w:pPr>
            <w:r>
              <w:t>(USD116)</w:t>
            </w:r>
          </w:p>
        </w:tc>
        <w:tc>
          <w:tcPr>
            <w:tcW w:w="1842" w:type="dxa"/>
            <w:tcBorders>
              <w:bottom w:val="single" w:sz="4" w:space="0" w:color="000000"/>
            </w:tcBorders>
            <w:shd w:val="clear" w:color="auto" w:fill="auto"/>
          </w:tcPr>
          <w:p w:rsidR="00F71416" w:rsidRDefault="00F71416" w:rsidP="00C51C62">
            <w:pPr>
              <w:pStyle w:val="Normal2"/>
              <w:jc w:val="center"/>
            </w:pPr>
            <w:r>
              <w:t>$2,737.0</w:t>
            </w:r>
          </w:p>
          <w:p w:rsidR="00F71416" w:rsidRDefault="00F71416" w:rsidP="00C51C62">
            <w:pPr>
              <w:pStyle w:val="Normal2"/>
              <w:jc w:val="center"/>
            </w:pPr>
            <w:r>
              <w:t>(USD352)</w:t>
            </w:r>
          </w:p>
        </w:tc>
        <w:tc>
          <w:tcPr>
            <w:tcW w:w="1843" w:type="dxa"/>
            <w:tcBorders>
              <w:bottom w:val="single" w:sz="4" w:space="0" w:color="000000"/>
            </w:tcBorders>
            <w:shd w:val="clear" w:color="auto" w:fill="auto"/>
          </w:tcPr>
          <w:p w:rsidR="00F71416" w:rsidRDefault="00F71416" w:rsidP="00C51C62">
            <w:pPr>
              <w:pStyle w:val="Normal2"/>
              <w:jc w:val="center"/>
            </w:pPr>
            <w:r>
              <w:t>$10,989.1</w:t>
            </w:r>
          </w:p>
          <w:p w:rsidR="00F71416" w:rsidRDefault="00F71416" w:rsidP="00C51C62">
            <w:pPr>
              <w:pStyle w:val="Normal2"/>
              <w:jc w:val="center"/>
            </w:pPr>
            <w:r>
              <w:t>(USD1,414)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auto"/>
          </w:tcPr>
          <w:p w:rsidR="00F71416" w:rsidRDefault="00F71416" w:rsidP="00C51C62">
            <w:pPr>
              <w:pStyle w:val="Normal2"/>
              <w:jc w:val="center"/>
              <w:rPr>
                <w:sz w:val="22"/>
                <w:szCs w:val="22"/>
              </w:rPr>
            </w:pPr>
          </w:p>
        </w:tc>
        <w:tc>
          <w:tcPr>
            <w:tcW w:w="1735" w:type="dxa"/>
            <w:tcBorders>
              <w:bottom w:val="single" w:sz="4" w:space="0" w:color="000000"/>
            </w:tcBorders>
            <w:shd w:val="clear" w:color="auto" w:fill="auto"/>
          </w:tcPr>
          <w:p w:rsidR="00F71416" w:rsidRDefault="00F71416" w:rsidP="00C51C62">
            <w:pPr>
              <w:pStyle w:val="Normal2"/>
              <w:jc w:val="center"/>
            </w:pPr>
            <w:r>
              <w:t>$45,227.2</w:t>
            </w:r>
          </w:p>
          <w:p w:rsidR="00F71416" w:rsidRDefault="00F71416" w:rsidP="00C51C62">
            <w:pPr>
              <w:pStyle w:val="Normal2"/>
              <w:jc w:val="center"/>
            </w:pPr>
            <w:r>
              <w:t>(USD5,819)</w:t>
            </w:r>
          </w:p>
        </w:tc>
      </w:tr>
    </w:tbl>
    <w:p w:rsidR="00F71416" w:rsidRDefault="00F71416" w:rsidP="00F71416">
      <w:pPr>
        <w:pStyle w:val="Normal2"/>
        <w:jc w:val="both"/>
        <w:rPr>
          <w:sz w:val="22"/>
          <w:szCs w:val="22"/>
        </w:rPr>
      </w:pPr>
      <w:r>
        <w:rPr>
          <w:sz w:val="22"/>
          <w:szCs w:val="22"/>
        </w:rPr>
        <w:t>*A&amp;E: Accident and Emergency department, ICU: Intensive care unit, OP: Out-patient clinic, OT: Operation, IP: In-patient admission, PPPY: Per patient per year</w:t>
      </w:r>
    </w:p>
    <w:p w:rsidR="00F71416" w:rsidRDefault="00F71416" w:rsidP="00F71416">
      <w:pPr>
        <w:pStyle w:val="Normal2"/>
        <w:jc w:val="both"/>
        <w:rPr>
          <w:color w:val="FF0000"/>
          <w:sz w:val="22"/>
          <w:szCs w:val="22"/>
        </w:rPr>
      </w:pPr>
    </w:p>
    <w:p w:rsidR="00F71416" w:rsidRDefault="00F71416" w:rsidP="00F71416">
      <w:pPr>
        <w:pStyle w:val="Normal2"/>
        <w:jc w:val="both"/>
        <w:rPr>
          <w:color w:val="000000"/>
        </w:rPr>
      </w:pPr>
    </w:p>
    <w:p w:rsidR="00F71416" w:rsidRDefault="00F71416" w:rsidP="00F71416">
      <w:pPr>
        <w:pStyle w:val="Normal2"/>
        <w:jc w:val="both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Supplementary Figure</w:t>
      </w:r>
    </w:p>
    <w:p w:rsidR="00F71416" w:rsidRDefault="00F71416" w:rsidP="00F71416">
      <w:pPr>
        <w:pStyle w:val="Normal2"/>
        <w:jc w:val="both"/>
        <w:rPr>
          <w:rFonts w:ascii="-webkit-standard" w:eastAsia="-webkit-standard" w:hAnsi="-webkit-standard" w:cs="-webkit-standard"/>
          <w:color w:val="000000"/>
        </w:rPr>
      </w:pPr>
      <w:r>
        <w:rPr>
          <w:b/>
          <w:color w:val="000000"/>
          <w:sz w:val="22"/>
          <w:szCs w:val="22"/>
        </w:rPr>
        <w:t>Figure 1</w:t>
      </w:r>
      <w:r>
        <w:rPr>
          <w:color w:val="000000"/>
          <w:sz w:val="22"/>
          <w:szCs w:val="22"/>
        </w:rPr>
        <w:t xml:space="preserve"> Kaplan-Meier survival plot for overall survival of local TSC patients</w:t>
      </w:r>
    </w:p>
    <w:p w:rsidR="00F71416" w:rsidRDefault="00F71416" w:rsidP="00F71416">
      <w:pPr>
        <w:pStyle w:val="Normal2"/>
        <w:jc w:val="both"/>
        <w:rPr>
          <w:rFonts w:ascii="-webkit-standard" w:eastAsia="-webkit-standard" w:hAnsi="-webkit-standard" w:cs="-webkit-standard"/>
          <w:color w:val="000000"/>
        </w:rPr>
      </w:pPr>
    </w:p>
    <w:p w:rsidR="00F71416" w:rsidRDefault="00F71416" w:rsidP="00F71416">
      <w:pPr>
        <w:pStyle w:val="Normal2"/>
        <w:jc w:val="both"/>
        <w:rPr>
          <w:rFonts w:ascii="-webkit-standard" w:hAnsi="-webkit-standard" w:cs="-webkit-standard" w:hint="eastAsia"/>
          <w:color w:val="000000"/>
        </w:rPr>
      </w:pPr>
      <w:r>
        <w:rPr>
          <w:noProof/>
          <w:color w:val="000000"/>
          <w:lang w:val="en-US"/>
        </w:rPr>
        <w:drawing>
          <wp:inline distT="0" distB="0" distL="0" distR="0" wp14:anchorId="469B9A58" wp14:editId="5A7D0360">
            <wp:extent cx="5690235" cy="3197566"/>
            <wp:effectExtent l="0" t="0" r="0" b="0"/>
            <wp:docPr id="2" name="image1.png" descr="A screenshot of a map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 rotWithShape="1">
                    <a:blip r:embed="rId4" cstate="print"/>
                    <a:srcRect l="645" t="8702"/>
                    <a:stretch/>
                  </pic:blipFill>
                  <pic:spPr bwMode="auto">
                    <a:xfrm>
                      <a:off x="0" y="0"/>
                      <a:ext cx="5690754" cy="31978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71416" w:rsidRDefault="00F71416" w:rsidP="00F71416">
      <w:pPr>
        <w:pStyle w:val="Normal2"/>
        <w:jc w:val="both"/>
        <w:rPr>
          <w:rFonts w:ascii="-webkit-standard" w:hAnsi="-webkit-standard" w:cs="-webkit-standard" w:hint="eastAsia"/>
          <w:color w:val="000000"/>
        </w:rPr>
      </w:pPr>
    </w:p>
    <w:p w:rsidR="001023AB" w:rsidRDefault="00F71416">
      <w:bookmarkStart w:id="0" w:name="_GoBack"/>
      <w:bookmarkEnd w:id="0"/>
    </w:p>
    <w:sectPr w:rsidR="001023AB" w:rsidSect="006050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-webkit-standard">
    <w:altName w:val="Times New Roman"/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3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416"/>
    <w:rsid w:val="00605025"/>
    <w:rsid w:val="008B0A05"/>
    <w:rsid w:val="00934A60"/>
    <w:rsid w:val="00E43988"/>
    <w:rsid w:val="00F71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6A933F08-268E-6745-B892-27B91E780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416"/>
    <w:pPr>
      <w:widowControl w:val="0"/>
    </w:pPr>
    <w:rPr>
      <w:rFonts w:ascii="Calibri" w:eastAsiaTheme="minorEastAsia" w:hAnsi="Calibri" w:cs="Calibri"/>
      <w:lang w:val="en-HK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2">
    <w:name w:val="Normal2"/>
    <w:link w:val="Normal2Char"/>
    <w:rsid w:val="00F71416"/>
    <w:rPr>
      <w:rFonts w:ascii="Calibri" w:eastAsiaTheme="minorEastAsia" w:hAnsi="Calibri" w:cs="Calibri"/>
      <w:lang w:val="en-HK" w:eastAsia="zh-TW"/>
    </w:rPr>
  </w:style>
  <w:style w:type="character" w:customStyle="1" w:styleId="Normal2Char">
    <w:name w:val="Normal2 Char"/>
    <w:basedOn w:val="DefaultParagraphFont"/>
    <w:link w:val="Normal2"/>
    <w:rsid w:val="00F71416"/>
    <w:rPr>
      <w:rFonts w:ascii="Calibri" w:eastAsiaTheme="minorEastAsia" w:hAnsi="Calibri" w:cs="Calibri"/>
      <w:lang w:val="en-HK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1191</Words>
  <Characters>6794</Characters>
  <Application>Microsoft Office Word</Application>
  <DocSecurity>0</DocSecurity>
  <Lines>56</Lines>
  <Paragraphs>15</Paragraphs>
  <ScaleCrop>false</ScaleCrop>
  <Company/>
  <LinksUpToDate>false</LinksUpToDate>
  <CharactersWithSpaces>7970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 Morrigan</dc:creator>
  <cp:keywords/>
  <dc:description/>
  <cp:lastModifiedBy>Ada Morrigan</cp:lastModifiedBy>
  <cp:revision>1</cp:revision>
  <dcterms:created xsi:type="dcterms:W3CDTF">2020-04-15T21:47:00Z</dcterms:created>
  <dcterms:modified xsi:type="dcterms:W3CDTF">2020-04-15T21:47:00Z</dcterms:modified>
</cp:coreProperties>
</file>