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horzAnchor="page" w:tblpX="61" w:tblpY="-1066"/>
        <w:tblW w:w="116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2"/>
        <w:gridCol w:w="1071"/>
        <w:gridCol w:w="1742"/>
        <w:gridCol w:w="940"/>
        <w:gridCol w:w="1236"/>
        <w:gridCol w:w="1737"/>
        <w:gridCol w:w="1276"/>
      </w:tblGrid>
      <w:tr w:rsidR="00EB7A07" w:rsidRPr="00EB7A07" w:rsidTr="00EB7A07">
        <w:trPr>
          <w:trHeight w:val="633"/>
        </w:trPr>
        <w:tc>
          <w:tcPr>
            <w:tcW w:w="3612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b/>
                <w:bCs/>
                <w:color w:val="000000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lang w:val="en-US" w:eastAsia="nl-NL"/>
              </w:rPr>
              <w:t>Table 2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b/>
                <w:bCs/>
                <w:color w:val="000000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268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b/>
                <w:bCs/>
                <w:color w:val="000000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lang w:val="en-US" w:eastAsia="nl-NL"/>
              </w:rPr>
              <w:t>Univariable analysis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b/>
                <w:bCs/>
                <w:color w:val="000000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3013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b/>
                <w:bCs/>
                <w:color w:val="000000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lang w:val="en-US" w:eastAsia="nl-NL"/>
              </w:rPr>
              <w:t>Multivariable analysis</w:t>
            </w:r>
          </w:p>
        </w:tc>
      </w:tr>
      <w:tr w:rsidR="00EB7A07" w:rsidRPr="00EB7A07" w:rsidTr="00EB7A07">
        <w:trPr>
          <w:trHeight w:val="215"/>
        </w:trPr>
        <w:tc>
          <w:tcPr>
            <w:tcW w:w="361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val="en-US" w:eastAsia="nl-NL"/>
              </w:rPr>
            </w:pP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  <w:t xml:space="preserve">Odds </w:t>
            </w:r>
            <w:r w:rsidRPr="00EB7A07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  <w:br/>
              <w:t xml:space="preserve">   </w:t>
            </w:r>
            <w:r w:rsidRPr="00411100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  <w:t>Ratio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  <w:t>95% CI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:rsidR="00411100" w:rsidRPr="00411100" w:rsidRDefault="00411100" w:rsidP="00411100">
            <w:pPr>
              <w:ind w:left="51"/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  <w:t>p-value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411100" w:rsidRPr="00411100" w:rsidRDefault="00411100" w:rsidP="0041110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  <w:t>Odds ratio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411100" w:rsidRPr="00411100" w:rsidRDefault="00411100" w:rsidP="0041110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  <w:t>95% CI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411100" w:rsidRPr="00411100" w:rsidRDefault="00411100" w:rsidP="0041110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  <w:t>p-value</w:t>
            </w:r>
          </w:p>
        </w:tc>
      </w:tr>
      <w:tr w:rsidR="00EB7A07" w:rsidRPr="00EB7A07" w:rsidTr="00EB7A07">
        <w:trPr>
          <w:trHeight w:val="371"/>
        </w:trPr>
        <w:tc>
          <w:tcPr>
            <w:tcW w:w="361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i/>
                <w:iCs/>
                <w:color w:val="000000"/>
                <w:lang w:val="en-US" w:eastAsia="nl-NL"/>
              </w:rPr>
            </w:pPr>
            <w:r w:rsidRPr="00411100">
              <w:rPr>
                <w:rFonts w:eastAsia="Times New Roman" w:cstheme="minorHAnsi"/>
                <w:i/>
                <w:iCs/>
                <w:color w:val="000000"/>
                <w:lang w:val="en-US" w:eastAsia="nl-NL"/>
              </w:rPr>
              <w:t>Maternal variables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  <w:t> 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</w:pP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  <w:t> 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2"/>
                <w:szCs w:val="22"/>
                <w:lang w:val="en-US" w:eastAsia="nl-NL"/>
              </w:rPr>
              <w:t> 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Maternal diabetes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jc w:val="center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jc w:val="center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   No diabetes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i/>
                <w:i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i/>
                <w:iCs/>
                <w:color w:val="000000"/>
                <w:sz w:val="21"/>
                <w:szCs w:val="21"/>
                <w:lang w:val="en-US" w:eastAsia="nl-NL"/>
              </w:rPr>
              <w:t>ref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i/>
                <w:i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i/>
                <w:iCs/>
                <w:color w:val="000000"/>
                <w:sz w:val="21"/>
                <w:szCs w:val="21"/>
                <w:lang w:val="en-US" w:eastAsia="nl-NL"/>
              </w:rPr>
              <w:t>ref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   Diabetes, no insulin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0.756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0.219 - 2.003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0.612**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0.430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0.113 - 1.287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0.166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   Diabetes, insulin-dependent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3.301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1.657 - 6.448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&lt; 0.001*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2.831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1.289 - 6.082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0.008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Maternal hypertension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1.993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1.329 - 2.969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&lt; 0.001*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1.244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0.729 - 2.109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0.419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C-section (yes/no)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1.583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1.061 - 2.400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0.027*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1.395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0.849 - 2.319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0.193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Antenatal steroids (&lt;72h, yes/no)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1.342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0.924 - 1.958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0.124 **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1.734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1.140 - 2.659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0.011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PPROM (yes/no)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0.662 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0.426 - 1.006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0.0591 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Not included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Maternal fever (yes/no)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0.509 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0.173 - 1.201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0.163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Not included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Multiple infants at birth (yes/no)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0.659 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0.403 - 1.042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0.084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Not included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</w:tr>
      <w:tr w:rsidR="00EB7A07" w:rsidRPr="00EB7A07" w:rsidTr="00EB7A07">
        <w:trPr>
          <w:trHeight w:val="68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10"/>
                <w:szCs w:val="10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10"/>
                <w:szCs w:val="10"/>
                <w:lang w:val="en-US" w:eastAsia="nl-NL"/>
              </w:rPr>
              <w:t> 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10"/>
                <w:szCs w:val="10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10"/>
                <w:szCs w:val="10"/>
                <w:lang w:val="en-US" w:eastAsia="nl-NL"/>
              </w:rPr>
              <w:t> 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10"/>
                <w:szCs w:val="10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10"/>
                <w:szCs w:val="10"/>
                <w:lang w:val="en-US" w:eastAsia="nl-NL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10"/>
                <w:szCs w:val="10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10"/>
                <w:szCs w:val="10"/>
                <w:lang w:val="en-US" w:eastAsia="nl-NL"/>
              </w:rPr>
              <w:t> 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10"/>
                <w:szCs w:val="10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10"/>
                <w:szCs w:val="10"/>
                <w:lang w:val="en-US" w:eastAsia="nl-NL"/>
              </w:rPr>
              <w:t> 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10"/>
                <w:szCs w:val="10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10"/>
                <w:szCs w:val="10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10"/>
                <w:szCs w:val="10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10"/>
                <w:szCs w:val="10"/>
                <w:lang w:val="en-US" w:eastAsia="nl-NL"/>
              </w:rPr>
              <w:t> 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i/>
                <w:iCs/>
                <w:color w:val="000000"/>
                <w:lang w:val="en-US" w:eastAsia="nl-NL"/>
              </w:rPr>
            </w:pPr>
            <w:r w:rsidRPr="00411100">
              <w:rPr>
                <w:rFonts w:eastAsia="Times New Roman" w:cstheme="minorHAnsi"/>
                <w:i/>
                <w:iCs/>
                <w:color w:val="000000"/>
                <w:lang w:val="en-US" w:eastAsia="nl-NL"/>
              </w:rPr>
              <w:t>Infant variables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2"/>
                <w:szCs w:val="22"/>
                <w:lang w:val="en-US" w:eastAsia="nl-NL"/>
              </w:rPr>
              <w:t> 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2"/>
                <w:szCs w:val="22"/>
                <w:lang w:val="en-US" w:eastAsia="nl-NL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2"/>
                <w:szCs w:val="22"/>
                <w:lang w:val="en-US" w:eastAsia="nl-NL"/>
              </w:rPr>
              <w:t> 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2"/>
                <w:szCs w:val="22"/>
                <w:lang w:val="en-US" w:eastAsia="nl-NL"/>
              </w:rPr>
              <w:t> 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2"/>
                <w:szCs w:val="22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2"/>
                <w:szCs w:val="22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2"/>
                <w:szCs w:val="22"/>
                <w:lang w:val="en-US" w:eastAsia="nl-NL"/>
              </w:rPr>
              <w:t> 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Sex (male/female)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1.198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0.82 -1.75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0.347 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Not included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Gestational age (weeks)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1.281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1.164 - 1.417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&lt; 0.001*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1.305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1.159 - 1.478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&lt;0.001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Weight class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   AGA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i/>
                <w:i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i/>
                <w:iCs/>
                <w:color w:val="000000"/>
                <w:sz w:val="21"/>
                <w:szCs w:val="21"/>
                <w:lang w:val="en-US" w:eastAsia="nl-NL"/>
              </w:rPr>
              <w:t>ref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i/>
                <w:i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i/>
                <w:iCs/>
                <w:color w:val="000000"/>
                <w:sz w:val="21"/>
                <w:szCs w:val="21"/>
                <w:lang w:val="en-US" w:eastAsia="nl-NL"/>
              </w:rPr>
              <w:t>ref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b/>
                <w:bCs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   LGA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1.494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0.651 - 3.126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0.31**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1.351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0.523 - 3.158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0.509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   SGA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2.674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1.607 - 4.385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&lt; 0.001*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2.627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1.438 - 4.767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0.001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No IV Glucose administration </w:t>
            </w:r>
            <w:r w:rsidR="00EB7A07" w:rsidRPr="00EB7A07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 </w:t>
            </w:r>
            <w:r w:rsidR="00EB7A07" w:rsidRPr="00EB7A07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br/>
              <w:t xml:space="preserve">    </w:t>
            </w: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started in delivery room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5.0 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2.818 - 8.882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&lt; 0.001*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6.080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3.196 -11.668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&lt;0.0001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Apgar score at 5 minutes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1.006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0.891 - 1.141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0.926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Not included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Respiratory support at admission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   Non-invasive ventilation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ref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ref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</w:tr>
      <w:tr w:rsidR="00EB7A07" w:rsidRPr="00EB7A07" w:rsidTr="00EB7A07">
        <w:trPr>
          <w:trHeight w:val="422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   Invasive ventilation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0.284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0.119 - 0.672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0.004*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1.743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0.853 - 3.427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0.115</w:t>
            </w:r>
          </w:p>
        </w:tc>
      </w:tr>
      <w:tr w:rsidR="00EB7A07" w:rsidRPr="00EB7A07" w:rsidTr="00EB7A07">
        <w:trPr>
          <w:trHeight w:val="384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  No respiratory support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3.516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1.489 - 8.397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0.004*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2.321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1.001 - 5.297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0.046</w:t>
            </w:r>
          </w:p>
        </w:tc>
      </w:tr>
      <w:tr w:rsidR="00EB7A07" w:rsidRPr="00EB7A07" w:rsidTr="00EB7A07">
        <w:trPr>
          <w:trHeight w:val="333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Antibiotics at admission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0.552 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0.364 - 0.845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0.006*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1.055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0.621 - 1.815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0.846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Temperature at admission (°C)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 xml:space="preserve">0.847 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0.655 - 1.096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0.205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Not included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First hematocrite (l/l)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18.678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1.510 - 241.585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0.023*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1.979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0.107 - 36.855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0.646</w:t>
            </w:r>
          </w:p>
        </w:tc>
      </w:tr>
      <w:tr w:rsidR="00EB7A07" w:rsidRPr="00EB7A07" w:rsidTr="00EB7A07">
        <w:trPr>
          <w:trHeight w:val="451"/>
        </w:trPr>
        <w:tc>
          <w:tcPr>
            <w:tcW w:w="361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Method of screening (POCT vs ABL)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0.833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ind w:firstLine="204"/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0.631 - 1.096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0.197</w:t>
            </w:r>
          </w:p>
        </w:tc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Not included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1100" w:rsidRPr="00411100" w:rsidRDefault="00411100" w:rsidP="00411100">
            <w:pPr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</w:pPr>
            <w:r w:rsidRPr="00411100">
              <w:rPr>
                <w:rFonts w:eastAsia="Times New Roman" w:cstheme="minorHAnsi"/>
                <w:color w:val="000000"/>
                <w:sz w:val="21"/>
                <w:szCs w:val="21"/>
                <w:lang w:val="en-US" w:eastAsia="nl-NL"/>
              </w:rPr>
              <w:t> </w:t>
            </w:r>
          </w:p>
        </w:tc>
      </w:tr>
    </w:tbl>
    <w:p w:rsidR="00411100" w:rsidRPr="00EB7A07" w:rsidRDefault="00EB7A07" w:rsidP="00EB7A07">
      <w:pPr>
        <w:ind w:left="-993" w:right="-573"/>
        <w:rPr>
          <w:rFonts w:cstheme="minorHAnsi"/>
          <w:lang w:val="en-US"/>
        </w:rPr>
      </w:pPr>
      <w:r w:rsidRPr="00EB7A07">
        <w:rPr>
          <w:rFonts w:cstheme="minorHAnsi"/>
          <w:lang w:val="en-US"/>
        </w:rPr>
        <w:t>Variables with p &lt; 0.05 and clinically significant variables were entered into multivariate logistical regression.</w:t>
      </w:r>
      <w:r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br/>
      </w:r>
      <w:r w:rsidRPr="00EB7A07">
        <w:rPr>
          <w:rFonts w:cstheme="minorHAnsi"/>
          <w:lang w:val="en-US"/>
        </w:rPr>
        <w:t>* included in multivariable ana</w:t>
      </w:r>
      <w:r>
        <w:rPr>
          <w:rFonts w:cstheme="minorHAnsi"/>
          <w:lang w:val="en-US"/>
        </w:rPr>
        <w:t>l</w:t>
      </w:r>
      <w:r w:rsidRPr="00EB7A07">
        <w:rPr>
          <w:rFonts w:cstheme="minorHAnsi"/>
          <w:lang w:val="en-US"/>
        </w:rPr>
        <w:t>ysis based on p-value &lt; 0.05 ** included in multivariable ana</w:t>
      </w:r>
      <w:r>
        <w:rPr>
          <w:rFonts w:cstheme="minorHAnsi"/>
          <w:lang w:val="en-US"/>
        </w:rPr>
        <w:t>l</w:t>
      </w:r>
      <w:r w:rsidRPr="00EB7A07">
        <w:rPr>
          <w:rFonts w:cstheme="minorHAnsi"/>
          <w:lang w:val="en-US"/>
        </w:rPr>
        <w:t>ysis based on clinical significance</w:t>
      </w:r>
      <w:r>
        <w:rPr>
          <w:rFonts w:cstheme="minorHAnsi"/>
          <w:lang w:val="en-US"/>
        </w:rPr>
        <w:t xml:space="preserve">. </w:t>
      </w:r>
      <w:bookmarkStart w:id="0" w:name="_GoBack"/>
      <w:bookmarkEnd w:id="0"/>
      <w:r w:rsidRPr="00EB7A07">
        <w:rPr>
          <w:rFonts w:cstheme="minorHAnsi"/>
          <w:lang w:val="en-US"/>
        </w:rPr>
        <w:t>PPROM, premature rupture of membranes; AGA,</w:t>
      </w:r>
      <w:r>
        <w:rPr>
          <w:rFonts w:cstheme="minorHAnsi"/>
          <w:lang w:val="en-US"/>
        </w:rPr>
        <w:t xml:space="preserve"> </w:t>
      </w:r>
      <w:r w:rsidRPr="00EB7A07">
        <w:rPr>
          <w:rFonts w:cstheme="minorHAnsi"/>
          <w:lang w:val="en-US"/>
        </w:rPr>
        <w:t>appropriate</w:t>
      </w:r>
      <w:r>
        <w:rPr>
          <w:rFonts w:cstheme="minorHAnsi"/>
          <w:lang w:val="en-US"/>
        </w:rPr>
        <w:t xml:space="preserve"> </w:t>
      </w:r>
      <w:r w:rsidRPr="00EB7A07">
        <w:rPr>
          <w:rFonts w:cstheme="minorHAnsi"/>
          <w:lang w:val="en-US"/>
        </w:rPr>
        <w:t>for gestational age; LGA, large for gestational age; SGA, small for gestational age; IV, intravenous.</w:t>
      </w:r>
      <w:r w:rsidRPr="00EB7A07">
        <w:rPr>
          <w:rFonts w:cstheme="minorHAnsi"/>
          <w:lang w:val="en-US"/>
        </w:rPr>
        <w:tab/>
      </w:r>
      <w:r w:rsidRPr="00EB7A07">
        <w:rPr>
          <w:rFonts w:cstheme="minorHAnsi"/>
          <w:lang w:val="en-US"/>
        </w:rPr>
        <w:tab/>
      </w:r>
      <w:r w:rsidRPr="00EB7A07">
        <w:rPr>
          <w:rFonts w:cstheme="minorHAnsi"/>
          <w:lang w:val="en-US"/>
        </w:rPr>
        <w:tab/>
      </w:r>
      <w:r w:rsidRPr="00EB7A07">
        <w:rPr>
          <w:rFonts w:cstheme="minorHAnsi"/>
          <w:lang w:val="en-US"/>
        </w:rPr>
        <w:tab/>
      </w:r>
      <w:r w:rsidRPr="00EB7A07">
        <w:rPr>
          <w:rFonts w:cstheme="minorHAnsi"/>
          <w:lang w:val="en-US"/>
        </w:rPr>
        <w:tab/>
      </w:r>
      <w:r w:rsidRPr="00EB7A07">
        <w:rPr>
          <w:rFonts w:cstheme="minorHAnsi"/>
          <w:lang w:val="en-US"/>
        </w:rPr>
        <w:tab/>
      </w:r>
    </w:p>
    <w:sectPr w:rsidR="00411100" w:rsidRPr="00EB7A07" w:rsidSect="00EB7A07">
      <w:pgSz w:w="11900" w:h="16840"/>
      <w:pgMar w:top="1417" w:right="84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100"/>
    <w:rsid w:val="00411100"/>
    <w:rsid w:val="00D51889"/>
    <w:rsid w:val="00EB7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78CF3"/>
  <w15:chartTrackingRefBased/>
  <w15:docId w15:val="{0AD818B0-596F-6543-B9E3-1F2A5609F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14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361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Margreet Koolen</dc:creator>
  <cp:keywords/>
  <dc:description/>
  <cp:lastModifiedBy>Margreet Koolen</cp:lastModifiedBy>
  <cp:revision>1</cp:revision>
  <dcterms:created xsi:type="dcterms:W3CDTF">2022-09-15T12:01:00Z</dcterms:created>
  <dcterms:modified xsi:type="dcterms:W3CDTF">2022-09-15T12:24:00Z</dcterms:modified>
</cp:coreProperties>
</file>