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36C9" w:rsidRPr="00455DCD" w:rsidRDefault="004436C9" w:rsidP="005672F4">
      <w:pPr>
        <w:pStyle w:val="Titel"/>
        <w:jc w:val="center"/>
        <w:rPr>
          <w:rFonts w:ascii="Times New Roman" w:hAnsi="Times New Roman" w:cs="Times New Roman"/>
          <w:lang w:val="en-GB"/>
        </w:rPr>
      </w:pPr>
      <w:r w:rsidRPr="00455DCD">
        <w:rPr>
          <w:rFonts w:ascii="Times New Roman" w:hAnsi="Times New Roman" w:cs="Times New Roman"/>
          <w:lang w:val="en-GB"/>
        </w:rPr>
        <w:t>Data Management Plan</w:t>
      </w:r>
    </w:p>
    <w:p w:rsidR="003168A2" w:rsidRPr="00455DCD" w:rsidRDefault="003168A2" w:rsidP="00A04758">
      <w:pPr>
        <w:rPr>
          <w:rFonts w:ascii="Times New Roman" w:hAnsi="Times New Roman" w:cs="Times New Roman"/>
          <w:lang w:val="en-GB"/>
        </w:rPr>
      </w:pPr>
    </w:p>
    <w:p w:rsidR="003168A2" w:rsidRPr="00455DCD" w:rsidRDefault="003B4089" w:rsidP="00A04758">
      <w:pPr>
        <w:pStyle w:val="Kop2"/>
        <w:jc w:val="center"/>
        <w:rPr>
          <w:rFonts w:ascii="Times New Roman" w:hAnsi="Times New Roman" w:cs="Times New Roman"/>
          <w:lang w:val="en-GB"/>
        </w:rPr>
      </w:pPr>
      <w:r w:rsidRPr="00455DCD">
        <w:rPr>
          <w:rFonts w:ascii="Times New Roman" w:hAnsi="Times New Roman" w:cs="Times New Roman"/>
          <w:lang w:val="en-GB"/>
        </w:rPr>
        <w:t>Neonatal variables</w:t>
      </w:r>
      <w:r w:rsidR="003168A2" w:rsidRPr="00455DCD">
        <w:rPr>
          <w:rFonts w:ascii="Times New Roman" w:hAnsi="Times New Roman" w:cs="Times New Roman"/>
          <w:lang w:val="en-GB"/>
        </w:rPr>
        <w:t xml:space="preserve"> </w:t>
      </w:r>
      <w:bookmarkStart w:id="0" w:name="_GoBack"/>
      <w:bookmarkEnd w:id="0"/>
    </w:p>
    <w:tbl>
      <w:tblPr>
        <w:tblStyle w:val="Rastertabel2"/>
        <w:tblpPr w:leftFromText="141" w:rightFromText="141" w:vertAnchor="text" w:horzAnchor="margin" w:tblpXSpec="center" w:tblpY="22"/>
        <w:tblW w:w="9356" w:type="dxa"/>
        <w:tblLayout w:type="fixed"/>
        <w:tblLook w:val="04A0" w:firstRow="1" w:lastRow="0" w:firstColumn="1" w:lastColumn="0" w:noHBand="0" w:noVBand="1"/>
      </w:tblPr>
      <w:tblGrid>
        <w:gridCol w:w="1701"/>
        <w:gridCol w:w="2268"/>
        <w:gridCol w:w="1702"/>
        <w:gridCol w:w="1701"/>
        <w:gridCol w:w="1984"/>
      </w:tblGrid>
      <w:tr w:rsidR="00455DCD" w:rsidRPr="00455DCD" w:rsidTr="00455D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2274BC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Variable</w:t>
            </w:r>
          </w:p>
        </w:tc>
        <w:tc>
          <w:tcPr>
            <w:tcW w:w="2268" w:type="dxa"/>
          </w:tcPr>
          <w:p w:rsidR="00455DCD" w:rsidRPr="00455DCD" w:rsidRDefault="00455DCD" w:rsidP="002274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Definition</w:t>
            </w:r>
          </w:p>
        </w:tc>
        <w:tc>
          <w:tcPr>
            <w:tcW w:w="1702" w:type="dxa"/>
          </w:tcPr>
          <w:p w:rsidR="00455DCD" w:rsidRPr="00455DCD" w:rsidRDefault="00455DCD" w:rsidP="002274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Measuring unit</w:t>
            </w:r>
          </w:p>
        </w:tc>
        <w:tc>
          <w:tcPr>
            <w:tcW w:w="1701" w:type="dxa"/>
          </w:tcPr>
          <w:p w:rsidR="00455DCD" w:rsidRPr="00455DCD" w:rsidRDefault="00455DCD" w:rsidP="002274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Range</w:t>
            </w:r>
          </w:p>
        </w:tc>
        <w:tc>
          <w:tcPr>
            <w:tcW w:w="1984" w:type="dxa"/>
          </w:tcPr>
          <w:p w:rsidR="00455DCD" w:rsidRPr="00455DCD" w:rsidRDefault="00455DCD" w:rsidP="002274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Source for d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ata collection</w:t>
            </w:r>
          </w:p>
        </w:tc>
      </w:tr>
      <w:tr w:rsidR="00455DCD" w:rsidRPr="00455DCD" w:rsidTr="00455D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Birthweight (grams)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First weight measured after birth.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Numeric: grams</w:t>
            </w:r>
          </w:p>
        </w:tc>
        <w:tc>
          <w:tcPr>
            <w:tcW w:w="1701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300-3000 grams</w:t>
            </w: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Database NICU ErasmusMC</w:t>
            </w:r>
          </w:p>
        </w:tc>
      </w:tr>
      <w:tr w:rsidR="00455DCD" w:rsidRPr="00455DCD" w:rsidTr="0045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Sex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Either of the two sexes 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Dichotomic: 2 options</w:t>
            </w:r>
          </w:p>
        </w:tc>
        <w:tc>
          <w:tcPr>
            <w:tcW w:w="1701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Male, female</w:t>
            </w: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Database NICU ErasmusMC</w:t>
            </w:r>
          </w:p>
        </w:tc>
      </w:tr>
      <w:tr w:rsidR="00455DCD" w:rsidRPr="00455DCD" w:rsidTr="00455D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Gestational age (GA)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Duration of pregnancy, starting at the first day of the last menstrual period, ending at birth.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5DCD">
              <w:rPr>
                <w:rFonts w:ascii="Times New Roman" w:hAnsi="Times New Roman" w:cs="Times New Roman"/>
                <w:sz w:val="20"/>
                <w:szCs w:val="20"/>
              </w:rPr>
              <w:t>Interval: Weeks</w:t>
            </w:r>
          </w:p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701" w:type="dxa"/>
          </w:tcPr>
          <w:p w:rsidR="00455DCD" w:rsidRPr="00455DCD" w:rsidRDefault="00455DCD" w:rsidP="00455DC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5DCD">
              <w:rPr>
                <w:rFonts w:ascii="Times New Roman" w:hAnsi="Times New Roman" w:cs="Times New Roman"/>
                <w:sz w:val="20"/>
                <w:szCs w:val="20"/>
              </w:rPr>
              <w:t>23 0/7 – 31 6/7</w:t>
            </w:r>
          </w:p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Database NICU ErasmusMC</w:t>
            </w:r>
          </w:p>
        </w:tc>
      </w:tr>
      <w:tr w:rsidR="00455DCD" w:rsidRPr="00455DCD" w:rsidTr="0045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Weight Class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Measure of fetal growth based on birthweight, sex and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gestational age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Categorical: 3 categories</w:t>
            </w:r>
          </w:p>
        </w:tc>
        <w:tc>
          <w:tcPr>
            <w:tcW w:w="1701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Small for gestational age (SGA), appropriate for gestational age (AGA), large for gestational age (LGA)</w:t>
            </w: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fr-FR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Database NICU ErasmusMC</w:t>
            </w:r>
          </w:p>
        </w:tc>
      </w:tr>
      <w:tr w:rsidR="00455DCD" w:rsidRPr="00455DCD" w:rsidTr="00455D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IV glucose 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administration started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 in the delivery room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Administration of continuous glucose IV before leaving the delivery room. (As per standard protocol: 4.0 mg/kg/min carbohydrates as soon as possible after birth)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Dichotomic: 2 options </w:t>
            </w:r>
          </w:p>
        </w:tc>
        <w:tc>
          <w:tcPr>
            <w:tcW w:w="1701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Yes/No</w:t>
            </w: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  <w:tr w:rsidR="00455DCD" w:rsidRPr="00455DCD" w:rsidTr="0045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APGAR 5 min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Evaluation of newborn baby on five criteria with total sum of five values as variable.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Interval: Points on </w:t>
            </w:r>
            <w:proofErr w:type="gramStart"/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 point</w:t>
            </w:r>
            <w:proofErr w:type="gramEnd"/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 scale</w:t>
            </w:r>
          </w:p>
        </w:tc>
        <w:tc>
          <w:tcPr>
            <w:tcW w:w="1701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0 - 10</w:t>
            </w: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Database NICU ErasmusMC </w:t>
            </w:r>
          </w:p>
        </w:tc>
      </w:tr>
      <w:tr w:rsidR="00455DCD" w:rsidRPr="00455DCD" w:rsidTr="00455D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Temperature at admission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First temperature measured after birth, rectal/axillar/skin measurement.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Numeric: °C </w:t>
            </w:r>
          </w:p>
        </w:tc>
        <w:tc>
          <w:tcPr>
            <w:tcW w:w="1701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35 - 40</w:t>
            </w: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  <w:tr w:rsidR="00455DCD" w:rsidRPr="00455DCD" w:rsidTr="0045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Respiratory support at admission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Level of respiratory support at admission to NICU.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Categorial:  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 categories</w:t>
            </w:r>
          </w:p>
        </w:tc>
        <w:tc>
          <w:tcPr>
            <w:tcW w:w="1701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none, non-invasive ventilation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(including high flow, CPAP and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NIPPV), Invasive ventilation (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including 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CMV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,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HFO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  <w:tr w:rsidR="00455DCD" w:rsidRPr="00455DCD" w:rsidTr="00455D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Antibiotic at admission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Any IV antibiotic administration in the first 24 hours after birth.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Dichotomic: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br/>
              <w:t>2 options</w:t>
            </w:r>
          </w:p>
        </w:tc>
        <w:tc>
          <w:tcPr>
            <w:tcW w:w="1701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Yes/No</w:t>
            </w: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  <w:tr w:rsidR="00455DCD" w:rsidRPr="00455DCD" w:rsidTr="0045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455DCD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First h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ematocrite 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(L/l)</w:t>
            </w:r>
          </w:p>
        </w:tc>
        <w:tc>
          <w:tcPr>
            <w:tcW w:w="2268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First hematocrite blood level after </w:t>
            </w:r>
            <w:proofErr w:type="gramStart"/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birth,  collected</w:t>
            </w:r>
            <w:proofErr w:type="gramEnd"/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 in standard of care.</w:t>
            </w:r>
          </w:p>
        </w:tc>
        <w:tc>
          <w:tcPr>
            <w:tcW w:w="1702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Numeric: %</w:t>
            </w:r>
          </w:p>
        </w:tc>
        <w:tc>
          <w:tcPr>
            <w:tcW w:w="1701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0-100%</w:t>
            </w:r>
          </w:p>
        </w:tc>
        <w:tc>
          <w:tcPr>
            <w:tcW w:w="1984" w:type="dxa"/>
          </w:tcPr>
          <w:p w:rsidR="00455DCD" w:rsidRPr="00455DCD" w:rsidRDefault="00455DCD" w:rsidP="0045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</w:tbl>
    <w:p w:rsidR="002274BC" w:rsidRPr="00455DCD" w:rsidRDefault="002274BC" w:rsidP="002274BC">
      <w:pPr>
        <w:rPr>
          <w:rFonts w:ascii="Times New Roman" w:hAnsi="Times New Roman" w:cs="Times New Roman"/>
          <w:lang w:val="en-GB"/>
        </w:rPr>
      </w:pPr>
    </w:p>
    <w:p w:rsidR="003168A2" w:rsidRPr="00455DCD" w:rsidRDefault="003168A2" w:rsidP="00A04758">
      <w:pPr>
        <w:pStyle w:val="Kop2"/>
        <w:jc w:val="center"/>
        <w:rPr>
          <w:rFonts w:ascii="Times New Roman" w:hAnsi="Times New Roman" w:cs="Times New Roman"/>
          <w:lang w:val="en-GB"/>
        </w:rPr>
      </w:pPr>
      <w:r w:rsidRPr="00455DCD">
        <w:rPr>
          <w:rFonts w:ascii="Times New Roman" w:hAnsi="Times New Roman" w:cs="Times New Roman"/>
          <w:lang w:val="en-US"/>
        </w:rPr>
        <w:br/>
      </w:r>
      <w:r w:rsidR="003B4089" w:rsidRPr="00455DCD">
        <w:rPr>
          <w:rFonts w:ascii="Times New Roman" w:hAnsi="Times New Roman" w:cs="Times New Roman"/>
          <w:lang w:val="en-GB"/>
        </w:rPr>
        <w:t>Maternal variables</w:t>
      </w:r>
    </w:p>
    <w:tbl>
      <w:tblPr>
        <w:tblStyle w:val="Rastertabel2"/>
        <w:tblW w:w="9355" w:type="dxa"/>
        <w:tblInd w:w="-1131" w:type="dxa"/>
        <w:tblLayout w:type="fixed"/>
        <w:tblLook w:val="04A0" w:firstRow="1" w:lastRow="0" w:firstColumn="1" w:lastColumn="0" w:noHBand="0" w:noVBand="1"/>
      </w:tblPr>
      <w:tblGrid>
        <w:gridCol w:w="1701"/>
        <w:gridCol w:w="2268"/>
        <w:gridCol w:w="1701"/>
        <w:gridCol w:w="1701"/>
        <w:gridCol w:w="1984"/>
      </w:tblGrid>
      <w:tr w:rsidR="00455DCD" w:rsidRPr="00455DCD" w:rsidTr="00455D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A0475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Variable</w:t>
            </w:r>
          </w:p>
        </w:tc>
        <w:tc>
          <w:tcPr>
            <w:tcW w:w="2268" w:type="dxa"/>
          </w:tcPr>
          <w:p w:rsidR="00455DCD" w:rsidRPr="00455DCD" w:rsidRDefault="00455DCD" w:rsidP="00A047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Definition</w:t>
            </w:r>
          </w:p>
        </w:tc>
        <w:tc>
          <w:tcPr>
            <w:tcW w:w="1701" w:type="dxa"/>
          </w:tcPr>
          <w:p w:rsidR="00455DCD" w:rsidRPr="00455DCD" w:rsidRDefault="00455DCD" w:rsidP="00A047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Measuring unit</w:t>
            </w:r>
          </w:p>
        </w:tc>
        <w:tc>
          <w:tcPr>
            <w:tcW w:w="1701" w:type="dxa"/>
          </w:tcPr>
          <w:p w:rsidR="00455DCD" w:rsidRPr="00455DCD" w:rsidRDefault="00455DCD" w:rsidP="00A047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Range</w:t>
            </w:r>
          </w:p>
        </w:tc>
        <w:tc>
          <w:tcPr>
            <w:tcW w:w="1984" w:type="dxa"/>
          </w:tcPr>
          <w:p w:rsidR="00455DCD" w:rsidRPr="00455DCD" w:rsidRDefault="00455DCD" w:rsidP="00A047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Source for d</w:t>
            </w: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ata collection</w:t>
            </w:r>
          </w:p>
        </w:tc>
      </w:tr>
      <w:tr w:rsidR="00455DCD" w:rsidRPr="00455DCD" w:rsidTr="00455D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A0475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Maternal diabetes </w:t>
            </w:r>
          </w:p>
        </w:tc>
        <w:tc>
          <w:tcPr>
            <w:tcW w:w="2268" w:type="dxa"/>
          </w:tcPr>
          <w:p w:rsidR="00455DCD" w:rsidRPr="00455DCD" w:rsidRDefault="00455DCD" w:rsidP="00A047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Confirmed diabetes during pregnancy, both diabetes mellitus type 1, type 2 and diabetes gravidarum. Categorised as none, diabetes with insulin therapy or diabetes without insulin therapy. </w:t>
            </w:r>
          </w:p>
        </w:tc>
        <w:tc>
          <w:tcPr>
            <w:tcW w:w="1701" w:type="dxa"/>
          </w:tcPr>
          <w:p w:rsidR="00455DCD" w:rsidRPr="00455DCD" w:rsidRDefault="00455DCD" w:rsidP="00A047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Categorical: 3 options </w:t>
            </w:r>
          </w:p>
        </w:tc>
        <w:tc>
          <w:tcPr>
            <w:tcW w:w="1701" w:type="dxa"/>
          </w:tcPr>
          <w:p w:rsidR="00455DCD" w:rsidRPr="00455DCD" w:rsidRDefault="00455DCD" w:rsidP="00A047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None, yes without insulin, yes with insulin</w:t>
            </w:r>
          </w:p>
        </w:tc>
        <w:tc>
          <w:tcPr>
            <w:tcW w:w="1984" w:type="dxa"/>
          </w:tcPr>
          <w:p w:rsidR="00455DCD" w:rsidRPr="00455DCD" w:rsidRDefault="00455DCD" w:rsidP="00A047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  <w:tr w:rsidR="00455DCD" w:rsidRPr="00455DCD" w:rsidTr="0045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901CA7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Maternal hypertension</w:t>
            </w:r>
          </w:p>
        </w:tc>
        <w:tc>
          <w:tcPr>
            <w:tcW w:w="2268" w:type="dxa"/>
          </w:tcPr>
          <w:p w:rsidR="00455DCD" w:rsidRPr="00455DCD" w:rsidRDefault="00455DCD" w:rsidP="00567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Maternal hypertension during pregnancy defined as a systolic blood pressure (SBP) &gt;140 mmHg, or PE / HELPP as defined by obstetric unit.</w:t>
            </w:r>
          </w:p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701" w:type="dxa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Dichotomic: 2 options</w:t>
            </w:r>
          </w:p>
        </w:tc>
        <w:tc>
          <w:tcPr>
            <w:tcW w:w="1701" w:type="dxa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Yes/no</w:t>
            </w:r>
          </w:p>
        </w:tc>
        <w:tc>
          <w:tcPr>
            <w:tcW w:w="1984" w:type="dxa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  <w:tr w:rsidR="00455DCD" w:rsidRPr="00455DCD" w:rsidTr="00455D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901CA7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Prenatal steroids &lt; 72h before birth</w:t>
            </w:r>
          </w:p>
        </w:tc>
        <w:tc>
          <w:tcPr>
            <w:tcW w:w="2268" w:type="dxa"/>
          </w:tcPr>
          <w:p w:rsidR="00455DCD" w:rsidRPr="00455DCD" w:rsidRDefault="00455DCD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55DC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Any administration of antenatal corticosteroids &lt; 72 hours prior to birth.</w:t>
            </w:r>
          </w:p>
        </w:tc>
        <w:tc>
          <w:tcPr>
            <w:tcW w:w="1701" w:type="dxa"/>
          </w:tcPr>
          <w:p w:rsidR="00455DCD" w:rsidRPr="00455DCD" w:rsidRDefault="00455DCD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Dichotomic: 2 options</w:t>
            </w:r>
          </w:p>
        </w:tc>
        <w:tc>
          <w:tcPr>
            <w:tcW w:w="1701" w:type="dxa"/>
          </w:tcPr>
          <w:p w:rsidR="00455DCD" w:rsidRPr="00455DCD" w:rsidRDefault="00455DCD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Yes/no</w:t>
            </w:r>
          </w:p>
        </w:tc>
        <w:tc>
          <w:tcPr>
            <w:tcW w:w="1984" w:type="dxa"/>
          </w:tcPr>
          <w:p w:rsidR="00455DCD" w:rsidRPr="00455DCD" w:rsidRDefault="00455DCD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Database NICU ErasmusMC</w:t>
            </w:r>
          </w:p>
        </w:tc>
      </w:tr>
      <w:tr w:rsidR="00455DCD" w:rsidRPr="00455DCD" w:rsidTr="0045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901CA7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PPROM  </w:t>
            </w:r>
          </w:p>
        </w:tc>
        <w:tc>
          <w:tcPr>
            <w:tcW w:w="2268" w:type="dxa"/>
          </w:tcPr>
          <w:p w:rsidR="00455DCD" w:rsidRPr="00455DCD" w:rsidRDefault="00455DCD" w:rsidP="00567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Spontaneous rupture of membranes occurring at least 24 hours before birth.</w:t>
            </w:r>
          </w:p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701" w:type="dxa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Dichotomic: 2 options</w:t>
            </w:r>
          </w:p>
        </w:tc>
        <w:tc>
          <w:tcPr>
            <w:tcW w:w="1701" w:type="dxa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Yes/no</w:t>
            </w:r>
          </w:p>
        </w:tc>
        <w:tc>
          <w:tcPr>
            <w:tcW w:w="1984" w:type="dxa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  <w:tr w:rsidR="00952C47" w:rsidRPr="00455DCD" w:rsidTr="00455D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D0CECE" w:themeFill="background2" w:themeFillShade="E6"/>
          </w:tcPr>
          <w:p w:rsidR="00952C47" w:rsidRPr="00455DCD" w:rsidRDefault="00952C47" w:rsidP="00901CA7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Number of infants at birth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:rsidR="00952C47" w:rsidRPr="00952C47" w:rsidRDefault="00952C47" w:rsidP="00952C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952C47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Number of infants during pregnancy, alive immediately before birth.</w:t>
            </w:r>
          </w:p>
          <w:p w:rsidR="00952C47" w:rsidRPr="00455DCD" w:rsidRDefault="00952C47" w:rsidP="00952C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952C47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(one or more)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:rsidR="00952C47" w:rsidRPr="00455DCD" w:rsidRDefault="00952C47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Dichotomic: 2 options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:rsidR="00952C47" w:rsidRPr="00455DCD" w:rsidRDefault="00952C47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Single/multiple</w:t>
            </w:r>
          </w:p>
        </w:tc>
        <w:tc>
          <w:tcPr>
            <w:tcW w:w="1984" w:type="dxa"/>
            <w:shd w:val="clear" w:color="auto" w:fill="D0CECE" w:themeFill="background2" w:themeFillShade="E6"/>
          </w:tcPr>
          <w:p w:rsidR="00952C47" w:rsidRPr="00455DCD" w:rsidRDefault="00952C47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Database NICU ErasmusMC</w:t>
            </w:r>
          </w:p>
        </w:tc>
      </w:tr>
      <w:tr w:rsidR="00455DCD" w:rsidRPr="00455DCD" w:rsidTr="00952C47">
        <w:trPr>
          <w:trHeight w:val="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FFFFFF" w:themeFill="background1"/>
          </w:tcPr>
          <w:p w:rsidR="00455DCD" w:rsidRPr="00455DCD" w:rsidRDefault="00455DCD" w:rsidP="00901CA7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Maternal fever during labour</w:t>
            </w:r>
          </w:p>
        </w:tc>
        <w:tc>
          <w:tcPr>
            <w:tcW w:w="2268" w:type="dxa"/>
            <w:shd w:val="clear" w:color="auto" w:fill="FFFFFF" w:themeFill="background1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Maternal temperature ≥ 38 °C during labour or delivery.</w:t>
            </w:r>
          </w:p>
        </w:tc>
        <w:tc>
          <w:tcPr>
            <w:tcW w:w="1701" w:type="dxa"/>
            <w:shd w:val="clear" w:color="auto" w:fill="FFFFFF" w:themeFill="background1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Dichotomic: 2 options</w:t>
            </w:r>
          </w:p>
        </w:tc>
        <w:tc>
          <w:tcPr>
            <w:tcW w:w="1701" w:type="dxa"/>
            <w:shd w:val="clear" w:color="auto" w:fill="FFFFFF" w:themeFill="background1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Yes/no</w:t>
            </w:r>
          </w:p>
        </w:tc>
        <w:tc>
          <w:tcPr>
            <w:tcW w:w="1984" w:type="dxa"/>
            <w:shd w:val="clear" w:color="auto" w:fill="FFFFFF" w:themeFill="background1"/>
          </w:tcPr>
          <w:p w:rsidR="00455DCD" w:rsidRPr="00455DCD" w:rsidRDefault="00455DCD" w:rsidP="00901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  <w:tr w:rsidR="00455DCD" w:rsidRPr="00455DCD" w:rsidTr="00455D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455DCD" w:rsidRPr="00455DCD" w:rsidRDefault="00455DCD" w:rsidP="00901CA7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Method of birth</w:t>
            </w:r>
          </w:p>
        </w:tc>
        <w:tc>
          <w:tcPr>
            <w:tcW w:w="2268" w:type="dxa"/>
          </w:tcPr>
          <w:p w:rsidR="00455DCD" w:rsidRPr="00455DCD" w:rsidRDefault="00455DCD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Assisted/non-assisted vaginal birth or ceasarian section.</w:t>
            </w:r>
          </w:p>
        </w:tc>
        <w:tc>
          <w:tcPr>
            <w:tcW w:w="1701" w:type="dxa"/>
          </w:tcPr>
          <w:p w:rsidR="00455DCD" w:rsidRPr="00455DCD" w:rsidRDefault="00455DCD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Dichotomic: 2 options</w:t>
            </w:r>
          </w:p>
        </w:tc>
        <w:tc>
          <w:tcPr>
            <w:tcW w:w="1701" w:type="dxa"/>
          </w:tcPr>
          <w:p w:rsidR="00455DCD" w:rsidRPr="00455DCD" w:rsidRDefault="00455DCD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Vaginal / Ceasarian Section</w:t>
            </w:r>
          </w:p>
        </w:tc>
        <w:tc>
          <w:tcPr>
            <w:tcW w:w="1984" w:type="dxa"/>
          </w:tcPr>
          <w:p w:rsidR="00455DCD" w:rsidRPr="00455DCD" w:rsidRDefault="00455DCD" w:rsidP="00901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Database NICU ErasmusMC</w:t>
            </w:r>
          </w:p>
        </w:tc>
      </w:tr>
    </w:tbl>
    <w:p w:rsidR="002274BC" w:rsidRPr="00455DCD" w:rsidRDefault="002274BC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2274BC" w:rsidRPr="00455DCD" w:rsidRDefault="002274BC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2274BC" w:rsidRDefault="002274BC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952C47" w:rsidRDefault="00952C47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952C47" w:rsidRDefault="00952C47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952C47" w:rsidRDefault="00952C47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952C47" w:rsidRDefault="00952C47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952C47" w:rsidRDefault="00952C47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952C47" w:rsidRDefault="00952C47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952C47" w:rsidRPr="00455DCD" w:rsidRDefault="00952C47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2274BC" w:rsidRPr="00455DCD" w:rsidRDefault="002274BC" w:rsidP="00A04758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B844BF" w:rsidRPr="00455DCD" w:rsidRDefault="00B844BF" w:rsidP="00A04758">
      <w:pPr>
        <w:pStyle w:val="Kop2"/>
        <w:jc w:val="center"/>
        <w:rPr>
          <w:rFonts w:ascii="Times New Roman" w:hAnsi="Times New Roman" w:cs="Times New Roman"/>
          <w:sz w:val="22"/>
          <w:szCs w:val="22"/>
          <w:lang w:val="en-GB"/>
        </w:rPr>
      </w:pPr>
      <w:r w:rsidRPr="00455DCD">
        <w:rPr>
          <w:rFonts w:ascii="Times New Roman" w:hAnsi="Times New Roman" w:cs="Times New Roman"/>
          <w:sz w:val="22"/>
          <w:szCs w:val="22"/>
          <w:lang w:val="en-GB"/>
        </w:rPr>
        <w:lastRenderedPageBreak/>
        <w:t xml:space="preserve">Other </w:t>
      </w:r>
      <w:r w:rsidR="003B4089" w:rsidRPr="00455DCD">
        <w:rPr>
          <w:rFonts w:ascii="Times New Roman" w:hAnsi="Times New Roman" w:cs="Times New Roman"/>
          <w:sz w:val="22"/>
          <w:szCs w:val="22"/>
          <w:lang w:val="en-GB"/>
        </w:rPr>
        <w:t>variables</w:t>
      </w:r>
    </w:p>
    <w:tbl>
      <w:tblPr>
        <w:tblStyle w:val="Rastertabel2"/>
        <w:tblW w:w="11340" w:type="dxa"/>
        <w:tblInd w:w="-1131" w:type="dxa"/>
        <w:tblLayout w:type="fixed"/>
        <w:tblLook w:val="04A0" w:firstRow="1" w:lastRow="0" w:firstColumn="1" w:lastColumn="0" w:noHBand="0" w:noVBand="1"/>
      </w:tblPr>
      <w:tblGrid>
        <w:gridCol w:w="1974"/>
        <w:gridCol w:w="2421"/>
        <w:gridCol w:w="2126"/>
        <w:gridCol w:w="1701"/>
        <w:gridCol w:w="3118"/>
      </w:tblGrid>
      <w:tr w:rsidR="00121E70" w:rsidRPr="00455DCD" w:rsidTr="002274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121E70" w:rsidRPr="00455DCD" w:rsidRDefault="00455DCD" w:rsidP="00A0475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Variable</w:t>
            </w:r>
          </w:p>
        </w:tc>
        <w:tc>
          <w:tcPr>
            <w:tcW w:w="2421" w:type="dxa"/>
          </w:tcPr>
          <w:p w:rsidR="00121E70" w:rsidRPr="00455DCD" w:rsidRDefault="00121E70" w:rsidP="00A047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Definition</w:t>
            </w:r>
          </w:p>
        </w:tc>
        <w:tc>
          <w:tcPr>
            <w:tcW w:w="2126" w:type="dxa"/>
          </w:tcPr>
          <w:p w:rsidR="00121E70" w:rsidRPr="00455DCD" w:rsidRDefault="00121E70" w:rsidP="00A047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Measuring unit</w:t>
            </w:r>
          </w:p>
        </w:tc>
        <w:tc>
          <w:tcPr>
            <w:tcW w:w="1701" w:type="dxa"/>
          </w:tcPr>
          <w:p w:rsidR="00121E70" w:rsidRPr="00455DCD" w:rsidRDefault="00121E70" w:rsidP="00A047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Range</w:t>
            </w:r>
          </w:p>
        </w:tc>
        <w:tc>
          <w:tcPr>
            <w:tcW w:w="3118" w:type="dxa"/>
          </w:tcPr>
          <w:p w:rsidR="00121E70" w:rsidRPr="00455DCD" w:rsidRDefault="00952C47" w:rsidP="00A047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Source for d</w:t>
            </w:r>
            <w:r w:rsidR="00121E70"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ata collection</w:t>
            </w:r>
          </w:p>
        </w:tc>
      </w:tr>
      <w:tr w:rsidR="00A130A7" w:rsidRPr="00455DCD" w:rsidTr="002274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A130A7" w:rsidRPr="00455DCD" w:rsidRDefault="00A130A7" w:rsidP="00A130A7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All glucose blood levels within 24h postpartum</w:t>
            </w:r>
          </w:p>
        </w:tc>
        <w:tc>
          <w:tcPr>
            <w:tcW w:w="2421" w:type="dxa"/>
          </w:tcPr>
          <w:p w:rsidR="00A130A7" w:rsidRPr="00455DCD" w:rsidRDefault="00A130A7" w:rsidP="00A13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Blood glucose levels as measured in standard of care, registered in the electronical patient files from 00:00 until 23:59 hours after birth.</w:t>
            </w:r>
          </w:p>
        </w:tc>
        <w:tc>
          <w:tcPr>
            <w:tcW w:w="2126" w:type="dxa"/>
          </w:tcPr>
          <w:p w:rsidR="00A130A7" w:rsidRPr="00455DCD" w:rsidRDefault="00A130A7" w:rsidP="00A13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Mg/dl + exact moment hours : minutes</w:t>
            </w:r>
          </w:p>
        </w:tc>
        <w:tc>
          <w:tcPr>
            <w:tcW w:w="1701" w:type="dxa"/>
          </w:tcPr>
          <w:p w:rsidR="00A130A7" w:rsidRPr="00455DCD" w:rsidRDefault="00A130A7" w:rsidP="00A13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0,0 – 20,0</w:t>
            </w:r>
          </w:p>
        </w:tc>
        <w:tc>
          <w:tcPr>
            <w:tcW w:w="3118" w:type="dxa"/>
          </w:tcPr>
          <w:p w:rsidR="00A130A7" w:rsidRPr="00455DCD" w:rsidRDefault="00A130A7" w:rsidP="00A13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  <w:tr w:rsidR="00A130A7" w:rsidRPr="00455DCD" w:rsidTr="002274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A130A7" w:rsidRPr="00455DCD" w:rsidRDefault="00A130A7" w:rsidP="00A130A7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Glucose device</w:t>
            </w:r>
          </w:p>
        </w:tc>
        <w:tc>
          <w:tcPr>
            <w:tcW w:w="2421" w:type="dxa"/>
          </w:tcPr>
          <w:p w:rsidR="00A130A7" w:rsidRPr="00455DCD" w:rsidRDefault="00A130A7" w:rsidP="00A13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Full blood glucose by point-of-care or plasma glucose by laboratory analyser, devices used in standard care.</w:t>
            </w:r>
          </w:p>
        </w:tc>
        <w:tc>
          <w:tcPr>
            <w:tcW w:w="2126" w:type="dxa"/>
          </w:tcPr>
          <w:p w:rsidR="00A130A7" w:rsidRPr="00455DCD" w:rsidRDefault="00A130A7" w:rsidP="00A13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Categorical: 2 categories</w:t>
            </w:r>
          </w:p>
        </w:tc>
        <w:tc>
          <w:tcPr>
            <w:tcW w:w="1701" w:type="dxa"/>
          </w:tcPr>
          <w:p w:rsidR="00A130A7" w:rsidRPr="00455DCD" w:rsidRDefault="00A130A7" w:rsidP="00A13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Full BGL / plasma BGL</w:t>
            </w:r>
          </w:p>
        </w:tc>
        <w:tc>
          <w:tcPr>
            <w:tcW w:w="3118" w:type="dxa"/>
          </w:tcPr>
          <w:p w:rsidR="00A130A7" w:rsidRPr="00455DCD" w:rsidRDefault="00A130A7" w:rsidP="00A13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455DCD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Manual by main investigator from electronical patient records</w:t>
            </w:r>
          </w:p>
        </w:tc>
      </w:tr>
    </w:tbl>
    <w:p w:rsidR="003168A2" w:rsidRPr="00455DCD" w:rsidRDefault="003168A2" w:rsidP="00A04758">
      <w:pPr>
        <w:rPr>
          <w:rFonts w:ascii="Times New Roman" w:hAnsi="Times New Roman" w:cs="Times New Roman"/>
          <w:lang w:val="en-GB"/>
        </w:rPr>
      </w:pPr>
    </w:p>
    <w:p w:rsidR="005672F4" w:rsidRPr="00455DCD" w:rsidRDefault="005672F4" w:rsidP="00A04758">
      <w:pPr>
        <w:rPr>
          <w:rFonts w:ascii="Times New Roman" w:hAnsi="Times New Roman" w:cs="Times New Roman"/>
          <w:color w:val="FF0000"/>
          <w:lang w:val="en-US"/>
        </w:rPr>
      </w:pPr>
    </w:p>
    <w:sectPr w:rsidR="005672F4" w:rsidRPr="00455DCD" w:rsidSect="00DE3AE7">
      <w:pgSz w:w="11900" w:h="16840"/>
      <w:pgMar w:top="80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551"/>
    <w:rsid w:val="00041540"/>
    <w:rsid w:val="0008330D"/>
    <w:rsid w:val="000C63DA"/>
    <w:rsid w:val="00112362"/>
    <w:rsid w:val="00121E70"/>
    <w:rsid w:val="001C4C46"/>
    <w:rsid w:val="00211489"/>
    <w:rsid w:val="002274BC"/>
    <w:rsid w:val="003168A2"/>
    <w:rsid w:val="00355D22"/>
    <w:rsid w:val="0037256B"/>
    <w:rsid w:val="00395121"/>
    <w:rsid w:val="003B4089"/>
    <w:rsid w:val="004436C9"/>
    <w:rsid w:val="00455DCD"/>
    <w:rsid w:val="004D57FF"/>
    <w:rsid w:val="005672F4"/>
    <w:rsid w:val="005D35BD"/>
    <w:rsid w:val="00655A11"/>
    <w:rsid w:val="006D5C79"/>
    <w:rsid w:val="00901CA7"/>
    <w:rsid w:val="00952C47"/>
    <w:rsid w:val="009835D2"/>
    <w:rsid w:val="00A04758"/>
    <w:rsid w:val="00A130A7"/>
    <w:rsid w:val="00A569A6"/>
    <w:rsid w:val="00AB6450"/>
    <w:rsid w:val="00B01440"/>
    <w:rsid w:val="00B26ABF"/>
    <w:rsid w:val="00B67F9E"/>
    <w:rsid w:val="00B844BF"/>
    <w:rsid w:val="00BD473C"/>
    <w:rsid w:val="00CE4551"/>
    <w:rsid w:val="00DE3AE7"/>
    <w:rsid w:val="00E3458A"/>
    <w:rsid w:val="00E705EB"/>
    <w:rsid w:val="00EC00C4"/>
    <w:rsid w:val="00F2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582F5"/>
  <w15:chartTrackingRefBased/>
  <w15:docId w15:val="{9A534DC8-1930-CB41-B982-B9D46B673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168A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3168A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672F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316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astertabel2-Accent4">
    <w:name w:val="Grid Table 2 Accent 4"/>
    <w:basedOn w:val="Standaardtabel"/>
    <w:uiPriority w:val="47"/>
    <w:rsid w:val="003168A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character" w:customStyle="1" w:styleId="Kop1Char">
    <w:name w:val="Kop 1 Char"/>
    <w:basedOn w:val="Standaardalinea-lettertype"/>
    <w:link w:val="Kop1"/>
    <w:uiPriority w:val="9"/>
    <w:rsid w:val="003168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el">
    <w:name w:val="Title"/>
    <w:basedOn w:val="Standaard"/>
    <w:next w:val="Standaard"/>
    <w:link w:val="TitelChar"/>
    <w:uiPriority w:val="10"/>
    <w:qFormat/>
    <w:rsid w:val="003168A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168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p2Char">
    <w:name w:val="Kop 2 Char"/>
    <w:basedOn w:val="Standaardalinea-lettertype"/>
    <w:link w:val="Kop2"/>
    <w:uiPriority w:val="9"/>
    <w:rsid w:val="003168A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Standaardalinea-lettertype"/>
    <w:uiPriority w:val="99"/>
    <w:unhideWhenUsed/>
    <w:rsid w:val="004436C9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436C9"/>
    <w:rPr>
      <w:color w:val="605E5C"/>
      <w:shd w:val="clear" w:color="auto" w:fill="E1DFDD"/>
    </w:rPr>
  </w:style>
  <w:style w:type="character" w:customStyle="1" w:styleId="Kop3Char">
    <w:name w:val="Kop 3 Char"/>
    <w:basedOn w:val="Standaardalinea-lettertype"/>
    <w:link w:val="Kop3"/>
    <w:uiPriority w:val="9"/>
    <w:rsid w:val="005672F4"/>
    <w:rPr>
      <w:rFonts w:asciiTheme="majorHAnsi" w:eastAsiaTheme="majorEastAsia" w:hAnsiTheme="majorHAnsi" w:cstheme="majorBidi"/>
      <w:color w:val="1F3763" w:themeColor="accent1" w:themeShade="7F"/>
    </w:rPr>
  </w:style>
  <w:style w:type="table" w:styleId="Rastertabel2">
    <w:name w:val="Grid Table 2"/>
    <w:basedOn w:val="Standaardtabel"/>
    <w:uiPriority w:val="47"/>
    <w:rsid w:val="005D35BD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81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0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01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79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1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146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98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35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406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2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42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5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81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40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70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>
  <b:Source>
    <b:Tag>Ver17</b:Tag>
    <b:SourceType>Report</b:SourceType>
    <b:Guid>{4CB977C1-BBD8-FE47-9558-312714E82136}</b:Guid>
    <b:Title>Parenterale en enterale voeding, volledig protocol ICN (versie 5)</b:Title>
    <b:Year>2017</b:Year>
    <b:Author>
      <b:Author>
        <b:NameList>
          <b:Person>
            <b:Last>Vermeulen</b:Last>
            <b:First>M</b:First>
            <b:Middle>J</b:Middle>
          </b:Person>
          <b:Person>
            <b:Last>Maingay-De Groog</b:Last>
            <b:First>F</b:First>
          </b:Person>
        </b:NameList>
      </b:Author>
    </b:Author>
    <b:Publisher>Erasmus MC</b:Publisher>
    <b:City>Rotterdam</b:City>
    <b:RefOrder>8</b:RefOrder>
  </b:Source>
</b:Sources>
</file>

<file path=customXml/itemProps1.xml><?xml version="1.0" encoding="utf-8"?>
<ds:datastoreItem xmlns:ds="http://schemas.openxmlformats.org/officeDocument/2006/customXml" ds:itemID="{DB211730-268D-D44D-91D8-B56108D4C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3</Pages>
  <Words>644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Margreet Koolen</cp:lastModifiedBy>
  <cp:revision>37</cp:revision>
  <cp:lastPrinted>2020-05-20T11:39:00Z</cp:lastPrinted>
  <dcterms:created xsi:type="dcterms:W3CDTF">2020-05-12T02:15:00Z</dcterms:created>
  <dcterms:modified xsi:type="dcterms:W3CDTF">2022-09-28T15:22:00Z</dcterms:modified>
</cp:coreProperties>
</file>