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7E784" w14:textId="77777777" w:rsidR="009A05D5" w:rsidRDefault="009A05D5" w:rsidP="009A05D5">
      <w:pPr>
        <w:pStyle w:val="Heading1"/>
        <w:jc w:val="both"/>
      </w:pPr>
      <w:r>
        <w:t>Extended Data Figures</w:t>
      </w:r>
    </w:p>
    <w:p w14:paraId="37C99F60" w14:textId="77777777" w:rsidR="009A05D5" w:rsidRDefault="009A05D5" w:rsidP="009A05D5">
      <w:r>
        <w:rPr>
          <w:noProof/>
        </w:rPr>
        <w:drawing>
          <wp:inline distT="0" distB="0" distL="0" distR="0" wp14:anchorId="2564FA47" wp14:editId="2DE24B36">
            <wp:extent cx="5731510" cy="4767280"/>
            <wp:effectExtent l="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3F958" w14:textId="77777777" w:rsidR="009A05D5" w:rsidRDefault="009A05D5" w:rsidP="009A05D5">
      <w:pPr>
        <w:rPr>
          <w:sz w:val="18"/>
          <w:szCs w:val="18"/>
        </w:rPr>
      </w:pPr>
      <w:r>
        <w:rPr>
          <w:b/>
          <w:bCs/>
          <w:sz w:val="18"/>
          <w:szCs w:val="18"/>
        </w:rPr>
        <w:t>Fig. E.1:</w:t>
      </w:r>
      <w:r>
        <w:rPr>
          <w:sz w:val="18"/>
          <w:szCs w:val="18"/>
        </w:rPr>
        <w:t xml:space="preserve"> European aviation fleet activity for the period 2018-2100 relying on jet fuel and CDR performed via DACCS to meet the mitigation scope, for the three </w:t>
      </w:r>
      <w:r>
        <w:rPr>
          <w:i/>
          <w:iCs/>
          <w:sz w:val="18"/>
          <w:szCs w:val="18"/>
        </w:rPr>
        <w:t xml:space="preserve">air-traffic demand trajectories, </w:t>
      </w:r>
      <w:r>
        <w:rPr>
          <w:sz w:val="18"/>
          <w:szCs w:val="18"/>
        </w:rPr>
        <w:t xml:space="preserve">under the 2° C climate scenario. Top row: amount of climate forcers emitted (left y axis) and of kilometers flown (right y axis); middle row: RF of climate forcers and forcing trajectories for the mitigation scopes considered (note: the additional RF caused by DACCS is calculated iteratively and included in the total RF, see Supplementary Information); bottom row: CDR requirement (with and without additional removal needed to mitigate DACCS operations) to meet a given mitigation scope over the 2050-2100 period. Error bars represent the uncertainty around the radiative efficiency of flight SLCF emissions. </w:t>
      </w:r>
    </w:p>
    <w:p w14:paraId="46B18C25" w14:textId="77777777" w:rsidR="009A05D5" w:rsidRDefault="009A05D5" w:rsidP="009A05D5">
      <w:r>
        <w:rPr>
          <w:noProof/>
        </w:rPr>
        <w:lastRenderedPageBreak/>
        <w:drawing>
          <wp:inline distT="0" distB="0" distL="0" distR="0" wp14:anchorId="5D6C3327" wp14:editId="1AF34586">
            <wp:extent cx="5731510" cy="4767280"/>
            <wp:effectExtent l="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A45DA" w14:textId="77777777" w:rsidR="009A05D5" w:rsidRDefault="009A05D5" w:rsidP="009A05D5">
      <w:pPr>
        <w:rPr>
          <w:sz w:val="18"/>
          <w:szCs w:val="18"/>
        </w:rPr>
      </w:pPr>
      <w:r>
        <w:rPr>
          <w:b/>
          <w:bCs/>
          <w:sz w:val="18"/>
          <w:szCs w:val="18"/>
        </w:rPr>
        <w:t>Fig. E.2:</w:t>
      </w:r>
      <w:r>
        <w:rPr>
          <w:sz w:val="18"/>
          <w:szCs w:val="18"/>
        </w:rPr>
        <w:t xml:space="preserve"> European aviation fleet activity for the period 2018-2100 relying on syn-jet fuel and CDR performed via DACCS to meet the mitigation scope, for the three </w:t>
      </w:r>
      <w:r>
        <w:rPr>
          <w:i/>
          <w:iCs/>
          <w:sz w:val="18"/>
          <w:szCs w:val="18"/>
        </w:rPr>
        <w:t xml:space="preserve">air-traffic demand trajectories, </w:t>
      </w:r>
      <w:r>
        <w:rPr>
          <w:sz w:val="18"/>
          <w:szCs w:val="18"/>
        </w:rPr>
        <w:t>under the 2° C climate scenario. Top row: amount of climate forcers emitted (left y axis) and of kilometers flown (right y axis); middle row: RF of climate forcers and forcing trajectories for the mitigation scopes considered (note: the additional RF caused by DACCS is calculated iteratively and included in the total RF, see Supplementary Information); bottom row: CDR requirement (with and without additional removal needed to mitigate DACCS operations) to meet a given mitigation scope over the 2050-2100 period. Error bars represent the uncertainty around the radiative efficiency of flight SLCF emissions.</w:t>
      </w:r>
    </w:p>
    <w:tbl>
      <w:tblPr>
        <w:tblStyle w:val="TableGrid"/>
        <w:tblW w:w="9026" w:type="dxa"/>
        <w:tblLook w:val="04A0" w:firstRow="1" w:lastRow="0" w:firstColumn="1" w:lastColumn="0" w:noHBand="0" w:noVBand="1"/>
      </w:tblPr>
      <w:tblGrid>
        <w:gridCol w:w="4463"/>
        <w:gridCol w:w="4897"/>
      </w:tblGrid>
      <w:tr w:rsidR="009A05D5" w14:paraId="0677DE61" w14:textId="77777777" w:rsidTr="005F183D"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</w:tcPr>
          <w:p w14:paraId="363690F1" w14:textId="77777777" w:rsidR="009A05D5" w:rsidRDefault="009A05D5" w:rsidP="005F183D">
            <w:pPr>
              <w:spacing w:after="0" w:line="240" w:lineRule="auto"/>
            </w:pPr>
            <w:r>
              <w:rPr>
                <w:noProof/>
              </w:rPr>
              <w:lastRenderedPageBreak/>
              <w:t xml:space="preserve"> </w:t>
            </w:r>
            <w:r>
              <w:rPr>
                <w:noProof/>
              </w:rPr>
              <w:drawing>
                <wp:inline distT="0" distB="0" distL="0" distR="0" wp14:anchorId="01BEDDCE" wp14:editId="124FDD30">
                  <wp:extent cx="2564130" cy="1615862"/>
                  <wp:effectExtent l="0" t="0" r="127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731" cy="1631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</w:tcPr>
          <w:p w14:paraId="666331BC" w14:textId="77777777" w:rsidR="009A05D5" w:rsidRDefault="009A05D5" w:rsidP="005F183D">
            <w:pPr>
              <w:spacing w:after="0" w:line="240" w:lineRule="auto"/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CE53A82" wp14:editId="21023CF5">
                  <wp:extent cx="2581910" cy="1627067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4762" cy="1654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05D5" w14:paraId="2C07B1B3" w14:textId="77777777" w:rsidTr="005F183D"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</w:tcPr>
          <w:p w14:paraId="3F9AE3FD" w14:textId="77777777" w:rsidR="009A05D5" w:rsidRDefault="009A05D5" w:rsidP="009A05D5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>
              <w:t>Growing demand trajectory (+1.8% p.a.)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</w:tcPr>
          <w:p w14:paraId="342935F4" w14:textId="77777777" w:rsidR="009A05D5" w:rsidRDefault="009A05D5" w:rsidP="009A05D5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>
              <w:t>Stationary demand trajectory</w:t>
            </w:r>
          </w:p>
        </w:tc>
      </w:tr>
      <w:tr w:rsidR="009A05D5" w14:paraId="5C6AADD5" w14:textId="77777777" w:rsidTr="005F183D"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</w:tcPr>
          <w:p w14:paraId="3E38F49F" w14:textId="77777777" w:rsidR="009A05D5" w:rsidRDefault="009A05D5" w:rsidP="005F183D">
            <w:pPr>
              <w:spacing w:after="0" w:line="240" w:lineRule="auto"/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6DE95187" wp14:editId="2AE98FAC">
                  <wp:extent cx="2729654" cy="1720172"/>
                  <wp:effectExtent l="0" t="0" r="127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4514" cy="1754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</w:tcPr>
          <w:p w14:paraId="2A0D5460" w14:textId="77777777" w:rsidR="009A05D5" w:rsidRDefault="009A05D5" w:rsidP="005F183D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5D39750D" wp14:editId="004C5D13">
                  <wp:extent cx="3008630" cy="1898310"/>
                  <wp:effectExtent l="0" t="0" r="127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5326" cy="1921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05D5" w14:paraId="36880414" w14:textId="77777777" w:rsidTr="005F183D"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</w:tcPr>
          <w:p w14:paraId="039B9EBF" w14:textId="77777777" w:rsidR="009A05D5" w:rsidRDefault="009A05D5" w:rsidP="009A05D5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>
              <w:t>Declining demand trajectory (-0.2% p.a.)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</w:tcPr>
          <w:p w14:paraId="0425BB1D" w14:textId="77777777" w:rsidR="009A05D5" w:rsidRDefault="009A05D5" w:rsidP="009A05D5">
            <w:pPr>
              <w:pStyle w:val="ListParagraph"/>
              <w:keepNext/>
              <w:numPr>
                <w:ilvl w:val="0"/>
                <w:numId w:val="1"/>
              </w:numPr>
              <w:spacing w:after="0" w:line="240" w:lineRule="auto"/>
            </w:pPr>
            <w:r>
              <w:t>Declining demand trajectory (-0.4% p.a.)</w:t>
            </w:r>
          </w:p>
        </w:tc>
      </w:tr>
      <w:tr w:rsidR="009A05D5" w14:paraId="397A6332" w14:textId="77777777" w:rsidTr="005F183D"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</w:tcPr>
          <w:p w14:paraId="1B11441E" w14:textId="77777777" w:rsidR="009A05D5" w:rsidRDefault="009A05D5" w:rsidP="005F183D">
            <w:pPr>
              <w:pStyle w:val="ListParagraph"/>
              <w:spacing w:after="0" w:line="240" w:lineRule="auto"/>
              <w:ind w:left="319" w:hanging="284"/>
            </w:pPr>
            <w:r>
              <w:rPr>
                <w:noProof/>
              </w:rPr>
              <w:drawing>
                <wp:inline distT="0" distB="0" distL="0" distR="0" wp14:anchorId="0C9B6438" wp14:editId="4060624E">
                  <wp:extent cx="2676316" cy="1686560"/>
                  <wp:effectExtent l="0" t="0" r="3810" b="254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344" cy="171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</w:tcPr>
          <w:p w14:paraId="006EE601" w14:textId="77777777" w:rsidR="009A05D5" w:rsidRDefault="009A05D5" w:rsidP="005F183D">
            <w:pPr>
              <w:pStyle w:val="ListParagraph"/>
              <w:keepNext/>
              <w:spacing w:after="0" w:line="240" w:lineRule="auto"/>
            </w:pPr>
          </w:p>
        </w:tc>
      </w:tr>
      <w:tr w:rsidR="009A05D5" w14:paraId="76229A70" w14:textId="77777777" w:rsidTr="005F183D"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</w:tcPr>
          <w:p w14:paraId="273C3CCC" w14:textId="77777777" w:rsidR="009A05D5" w:rsidRDefault="009A05D5" w:rsidP="009A05D5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>
              <w:t>Declining demand trajectory (-0.8% p.a.)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</w:tcPr>
          <w:p w14:paraId="4CF535ED" w14:textId="77777777" w:rsidR="009A05D5" w:rsidRDefault="009A05D5" w:rsidP="005F183D">
            <w:pPr>
              <w:pStyle w:val="ListParagraph"/>
              <w:keepNext/>
              <w:spacing w:after="0" w:line="240" w:lineRule="auto"/>
            </w:pPr>
          </w:p>
        </w:tc>
      </w:tr>
    </w:tbl>
    <w:p w14:paraId="288BB69F" w14:textId="77777777" w:rsidR="009A05D5" w:rsidRDefault="009A05D5" w:rsidP="009A05D5">
      <w:pPr>
        <w:pStyle w:val="NoSpacing"/>
      </w:pPr>
    </w:p>
    <w:p w14:paraId="12E9B606" w14:textId="77777777" w:rsidR="009A05D5" w:rsidRDefault="009A05D5" w:rsidP="009A05D5">
      <w:pPr>
        <w:pStyle w:val="NoSpacing"/>
        <w:rPr>
          <w:sz w:val="18"/>
          <w:szCs w:val="18"/>
        </w:rPr>
      </w:pPr>
      <w:r>
        <w:rPr>
          <w:b/>
          <w:bCs/>
          <w:sz w:val="18"/>
          <w:szCs w:val="18"/>
        </w:rPr>
        <w:t>Fig. E.3:</w:t>
      </w:r>
      <w:r>
        <w:rPr>
          <w:sz w:val="18"/>
          <w:szCs w:val="18"/>
        </w:rPr>
        <w:t xml:space="preserve"> Demand trajectories for the European passenger fleet, in billions of kilometers flown, by destination</w:t>
      </w:r>
    </w:p>
    <w:p w14:paraId="2AF8C9DD" w14:textId="77777777" w:rsidR="009A05D5" w:rsidRDefault="009A05D5" w:rsidP="009A05D5">
      <w:pPr>
        <w:pStyle w:val="NoSpacing"/>
      </w:pPr>
    </w:p>
    <w:p w14:paraId="60D82B72" w14:textId="77777777" w:rsidR="001760E5" w:rsidRDefault="009A05D5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7D77BB"/>
    <w:multiLevelType w:val="multilevel"/>
    <w:tmpl w:val="26EEE7D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5D5"/>
    <w:rsid w:val="008A3324"/>
    <w:rsid w:val="00996CDB"/>
    <w:rsid w:val="009A05D5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89234"/>
  <w15:chartTrackingRefBased/>
  <w15:docId w15:val="{BAA6DF2A-E8EA-4C07-AF12-E67A3E9F1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5D5"/>
    <w:pPr>
      <w:suppressAutoHyphens/>
      <w:spacing w:after="20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9A05D5"/>
    <w:pPr>
      <w:keepNext/>
      <w:keepLines/>
      <w:spacing w:before="240" w:after="0"/>
      <w:ind w:left="432" w:hanging="432"/>
      <w:outlineLvl w:val="0"/>
    </w:pPr>
    <w:rPr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9A05D5"/>
    <w:rPr>
      <w:rFonts w:ascii="Times New Roman" w:eastAsia="Times New Roman" w:hAnsi="Times New Roman" w:cs="Times New Roman"/>
      <w:color w:val="000000"/>
      <w:sz w:val="28"/>
      <w:szCs w:val="28"/>
    </w:rPr>
  </w:style>
  <w:style w:type="paragraph" w:styleId="NoSpacing">
    <w:name w:val="No Spacing"/>
    <w:uiPriority w:val="1"/>
    <w:qFormat/>
    <w:rsid w:val="009A05D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9A05D5"/>
    <w:pPr>
      <w:ind w:left="720"/>
      <w:contextualSpacing/>
    </w:pPr>
  </w:style>
  <w:style w:type="table" w:styleId="TableGrid">
    <w:name w:val="Table Grid"/>
    <w:basedOn w:val="TableNormal"/>
    <w:uiPriority w:val="59"/>
    <w:rsid w:val="009A05D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293</Words>
  <Characters>1675</Characters>
  <Application>Microsoft Office Word</Application>
  <DocSecurity>0</DocSecurity>
  <Lines>13</Lines>
  <Paragraphs>3</Paragraphs>
  <ScaleCrop>false</ScaleCrop>
  <Company>Springer Nature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2022-11-16T05:52:00Z</dcterms:created>
  <dcterms:modified xsi:type="dcterms:W3CDTF">2022-11-16T05:53:00Z</dcterms:modified>
</cp:coreProperties>
</file>