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33389" w14:textId="77777777" w:rsidR="008D29AF" w:rsidRPr="00A0080C" w:rsidRDefault="008D29AF" w:rsidP="008D29AF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0080C">
        <w:rPr>
          <w:rFonts w:ascii="Times New Roman" w:hAnsi="Times New Roman" w:cs="Times New Roman" w:hint="eastAsia"/>
          <w:b/>
          <w:sz w:val="24"/>
          <w:szCs w:val="24"/>
        </w:rPr>
        <w:t>Files in Supplement</w:t>
      </w:r>
      <w:r>
        <w:rPr>
          <w:rFonts w:ascii="Times New Roman" w:hAnsi="Times New Roman" w:cs="Times New Roman" w:hint="eastAsia"/>
          <w:b/>
          <w:sz w:val="24"/>
          <w:szCs w:val="24"/>
        </w:rPr>
        <w:t>ary Information</w:t>
      </w:r>
    </w:p>
    <w:p w14:paraId="472CEEE7" w14:textId="77777777" w:rsidR="008D29AF" w:rsidRPr="00227EB3" w:rsidRDefault="008D29AF" w:rsidP="008D29A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27EB3">
        <w:rPr>
          <w:rFonts w:ascii="Times New Roman" w:hAnsi="Times New Roman" w:cs="Times New Roman" w:hint="eastAsia"/>
          <w:sz w:val="24"/>
          <w:szCs w:val="24"/>
        </w:rPr>
        <w:t xml:space="preserve">Supplementary </w:t>
      </w:r>
      <w:r w:rsidR="00B547AA">
        <w:rPr>
          <w:rFonts w:ascii="Times New Roman" w:hAnsi="Times New Roman" w:cs="Times New Roman" w:hint="eastAsia"/>
          <w:sz w:val="24"/>
          <w:szCs w:val="24"/>
        </w:rPr>
        <w:t>Results</w:t>
      </w:r>
    </w:p>
    <w:p w14:paraId="21D5EF7C" w14:textId="77777777" w:rsidR="00CA4937" w:rsidRDefault="00CA4937" w:rsidP="008D29A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4937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sz w:val="24"/>
          <w:szCs w:val="24"/>
        </w:rPr>
        <w:t>Table</w:t>
      </w:r>
      <w:r w:rsidRPr="00CA4937">
        <w:rPr>
          <w:rFonts w:ascii="Times New Roman" w:hAnsi="Times New Roman" w:cs="Times New Roman"/>
          <w:sz w:val="24"/>
          <w:szCs w:val="24"/>
        </w:rPr>
        <w:t xml:space="preserve"> S1</w:t>
      </w:r>
      <w:r w:rsidR="006114C7">
        <w:rPr>
          <w:rFonts w:ascii="Times New Roman" w:hAnsi="Times New Roman" w:cs="Times New Roman" w:hint="eastAsia"/>
          <w:sz w:val="24"/>
          <w:szCs w:val="24"/>
        </w:rPr>
        <w:t xml:space="preserve"> to S2</w:t>
      </w:r>
    </w:p>
    <w:p w14:paraId="27511A2D" w14:textId="77777777" w:rsidR="008D29AF" w:rsidRDefault="008D29AF" w:rsidP="008D29A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1</w:t>
      </w:r>
    </w:p>
    <w:p w14:paraId="6D65F7AD" w14:textId="77777777" w:rsidR="0095636B" w:rsidRDefault="0095636B"/>
    <w:p w14:paraId="7BDBA50D" w14:textId="77777777" w:rsidR="008D29AF" w:rsidRPr="008D29AF" w:rsidRDefault="008D29AF" w:rsidP="008D29AF">
      <w:pPr>
        <w:spacing w:line="600" w:lineRule="exact"/>
        <w:rPr>
          <w:rFonts w:ascii="Times New Roman" w:hAnsi="Times New Roman" w:cs="Times New Roman"/>
          <w:b/>
          <w:sz w:val="24"/>
          <w:szCs w:val="24"/>
        </w:rPr>
      </w:pPr>
      <w:r w:rsidRPr="008D29AF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="00B547AA">
        <w:rPr>
          <w:rFonts w:ascii="Times New Roman" w:hAnsi="Times New Roman" w:cs="Times New Roman" w:hint="eastAsia"/>
          <w:b/>
          <w:sz w:val="24"/>
          <w:szCs w:val="24"/>
        </w:rPr>
        <w:t>Results</w:t>
      </w:r>
    </w:p>
    <w:p w14:paraId="3457D1A5" w14:textId="77777777" w:rsidR="008D29AF" w:rsidRDefault="008D29AF" w:rsidP="008D29AF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D29AF">
        <w:rPr>
          <w:rFonts w:ascii="Times New Roman" w:hAnsi="Times New Roman" w:cs="Times New Roman"/>
          <w:b/>
          <w:i/>
          <w:sz w:val="24"/>
          <w:szCs w:val="24"/>
        </w:rPr>
        <w:t>Nitrogen metabolism genes reflected by the metagenome sequencing</w:t>
      </w:r>
      <w:r w:rsidRPr="008D29AF"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</w:p>
    <w:p w14:paraId="28126C67" w14:textId="77777777" w:rsidR="00D53112" w:rsidRDefault="008D29AF" w:rsidP="008D29AF">
      <w:pPr>
        <w:spacing w:line="360" w:lineRule="auto"/>
        <w:ind w:firstLineChars="150" w:firstLine="360"/>
        <w:rPr>
          <w:rFonts w:ascii="Times New Roman" w:eastAsia="宋体" w:hAnsi="Times New Roman" w:cs="Times New Roman"/>
          <w:color w:val="1C1D1E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1C1D1E"/>
          <w:sz w:val="24"/>
          <w:szCs w:val="24"/>
        </w:rPr>
        <w:t>The functional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 genes</w:t>
      </w:r>
      <w:r>
        <w:rPr>
          <w:rFonts w:ascii="Times New Roman" w:eastAsia="宋体" w:hAnsi="Times New Roman" w:cs="Times New Roman" w:hint="eastAsia"/>
          <w:color w:val="1C1D1E"/>
          <w:sz w:val="24"/>
          <w:szCs w:val="24"/>
        </w:rPr>
        <w:t xml:space="preserve"> of nitrogen metabolism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 which had different abundance among the </w:t>
      </w:r>
      <w:r w:rsidRPr="008D29AF">
        <w:rPr>
          <w:rFonts w:ascii="Times New Roman" w:eastAsia="宋体" w:hAnsi="Times New Roman" w:cs="Times New Roman" w:hint="eastAsia"/>
          <w:color w:val="1C1D1E"/>
          <w:sz w:val="24"/>
          <w:szCs w:val="24"/>
        </w:rPr>
        <w:t>treatment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s were </w:t>
      </w:r>
      <w:r w:rsidRPr="008D29AF">
        <w:rPr>
          <w:rFonts w:ascii="Times New Roman" w:eastAsia="宋体" w:hAnsi="Times New Roman" w:cs="Times New Roman" w:hint="eastAsia"/>
          <w:color w:val="1C1D1E"/>
          <w:sz w:val="24"/>
          <w:szCs w:val="24"/>
        </w:rPr>
        <w:t>selected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 by log2FC calculation. The information is listed in Table </w:t>
      </w:r>
      <w:r w:rsidR="006114C7">
        <w:rPr>
          <w:rFonts w:ascii="Times New Roman" w:eastAsia="宋体" w:hAnsi="Times New Roman" w:cs="Times New Roman" w:hint="eastAsia"/>
          <w:color w:val="1C1D1E"/>
          <w:sz w:val="24"/>
          <w:szCs w:val="24"/>
        </w:rPr>
        <w:t>S2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. It was found that the abundance of </w:t>
      </w:r>
      <w:r w:rsidRPr="008D29AF">
        <w:rPr>
          <w:rFonts w:ascii="Times New Roman" w:eastAsia="宋体" w:hAnsi="Times New Roman" w:cs="Times New Roman"/>
          <w:i/>
          <w:iCs/>
          <w:color w:val="1C1D1E"/>
          <w:sz w:val="24"/>
          <w:szCs w:val="24"/>
        </w:rPr>
        <w:t>nifH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, </w:t>
      </w:r>
      <w:r w:rsidRPr="008D29AF">
        <w:rPr>
          <w:rFonts w:ascii="Times New Roman" w:eastAsia="宋体" w:hAnsi="Times New Roman" w:cs="Times New Roman"/>
          <w:i/>
          <w:iCs/>
          <w:color w:val="1C1D1E"/>
          <w:sz w:val="24"/>
          <w:szCs w:val="24"/>
        </w:rPr>
        <w:t xml:space="preserve">narG 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and glutamate dehydrogenase (gdh)_K00260 gene in the ANH treatment was higher than that in the UNC control </w:t>
      </w:r>
      <w:r w:rsidRPr="008D29AF">
        <w:rPr>
          <w:rFonts w:ascii="Times New Roman" w:eastAsia="宋体" w:hAnsi="Times New Roman" w:cs="Times New Roman" w:hint="eastAsia"/>
          <w:color w:val="1C1D1E"/>
          <w:sz w:val="24"/>
          <w:szCs w:val="24"/>
        </w:rPr>
        <w:t>group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. The abundance of </w:t>
      </w:r>
      <w:r w:rsidRPr="008D29AF">
        <w:rPr>
          <w:rFonts w:ascii="Times New Roman" w:eastAsia="宋体" w:hAnsi="Times New Roman" w:cs="Times New Roman"/>
          <w:i/>
          <w:iCs/>
          <w:color w:val="1C1D1E"/>
          <w:sz w:val="24"/>
          <w:szCs w:val="24"/>
        </w:rPr>
        <w:t>nrfA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 gene in AEH treatment was significantly higher than that in AEI treatment. The abundance of </w:t>
      </w:r>
      <w:r w:rsidRPr="008D29AF">
        <w:rPr>
          <w:rFonts w:ascii="Times New Roman" w:eastAsia="宋体" w:hAnsi="Times New Roman" w:cs="Times New Roman"/>
          <w:i/>
          <w:iCs/>
          <w:color w:val="1C1D1E"/>
          <w:sz w:val="24"/>
          <w:szCs w:val="24"/>
        </w:rPr>
        <w:t xml:space="preserve">narI 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 xml:space="preserve">and gdh_K00262 gene in AEI treatment was significantly higher than that in control UNC, while the abundance of </w:t>
      </w:r>
      <w:r w:rsidRPr="008D29AF">
        <w:rPr>
          <w:rFonts w:ascii="Times New Roman" w:eastAsia="宋体" w:hAnsi="Times New Roman" w:cs="Times New Roman"/>
          <w:i/>
          <w:iCs/>
          <w:color w:val="1C1D1E"/>
          <w:sz w:val="24"/>
          <w:szCs w:val="24"/>
        </w:rPr>
        <w:t xml:space="preserve">nxrB </w:t>
      </w:r>
      <w:r w:rsidRPr="008D29AF">
        <w:rPr>
          <w:rFonts w:ascii="Times New Roman" w:eastAsia="宋体" w:hAnsi="Times New Roman" w:cs="Times New Roman"/>
          <w:color w:val="1C1D1E"/>
          <w:sz w:val="24"/>
          <w:szCs w:val="24"/>
        </w:rPr>
        <w:t>gene in AEI treatment was lower than that in control UNC</w:t>
      </w:r>
      <w:r w:rsidR="00227EB3">
        <w:rPr>
          <w:rFonts w:ascii="Times New Roman" w:eastAsia="宋体" w:hAnsi="Times New Roman" w:cs="Times New Roman" w:hint="eastAsia"/>
          <w:color w:val="1C1D1E"/>
          <w:sz w:val="24"/>
          <w:szCs w:val="24"/>
        </w:rPr>
        <w:t>.</w:t>
      </w:r>
    </w:p>
    <w:p w14:paraId="65D56D81" w14:textId="77777777" w:rsidR="00D53112" w:rsidRDefault="00D53112">
      <w:pPr>
        <w:widowControl/>
        <w:jc w:val="left"/>
        <w:rPr>
          <w:rFonts w:ascii="Times New Roman" w:eastAsia="宋体" w:hAnsi="Times New Roman" w:cs="Times New Roman"/>
          <w:color w:val="1C1D1E"/>
          <w:sz w:val="24"/>
          <w:szCs w:val="24"/>
        </w:rPr>
      </w:pPr>
      <w:r>
        <w:rPr>
          <w:rFonts w:ascii="Times New Roman" w:eastAsia="宋体" w:hAnsi="Times New Roman" w:cs="Times New Roman"/>
          <w:color w:val="1C1D1E"/>
          <w:sz w:val="24"/>
          <w:szCs w:val="24"/>
        </w:rPr>
        <w:br w:type="page"/>
      </w:r>
    </w:p>
    <w:p w14:paraId="47D6CFA5" w14:textId="77777777" w:rsidR="008D29AF" w:rsidRPr="002947B0" w:rsidRDefault="00D53112" w:rsidP="00D53112">
      <w:pPr>
        <w:spacing w:line="360" w:lineRule="auto"/>
        <w:jc w:val="center"/>
        <w:rPr>
          <w:rFonts w:ascii="Times New Roman" w:eastAsia="宋体" w:hAnsi="Times New Roman" w:cs="Times New Roman"/>
          <w:b/>
          <w:color w:val="1C1D1E"/>
          <w:sz w:val="24"/>
          <w:szCs w:val="24"/>
        </w:rPr>
      </w:pPr>
      <w:r w:rsidRPr="002947B0">
        <w:rPr>
          <w:rFonts w:ascii="Times New Roman" w:eastAsia="宋体" w:hAnsi="Times New Roman" w:cs="Times New Roman" w:hint="eastAsia"/>
          <w:b/>
          <w:color w:val="1C1D1E"/>
          <w:sz w:val="24"/>
          <w:szCs w:val="24"/>
        </w:rPr>
        <w:lastRenderedPageBreak/>
        <w:t xml:space="preserve">Table S1 </w:t>
      </w:r>
      <w:r w:rsidRPr="002947B0">
        <w:rPr>
          <w:rFonts w:ascii="Times New Roman" w:eastAsia="宋体" w:hAnsi="Times New Roman" w:cs="Times New Roman"/>
          <w:b/>
          <w:color w:val="1C1D1E"/>
          <w:sz w:val="24"/>
          <w:szCs w:val="24"/>
        </w:rPr>
        <w:t>The physiochemical properties of the investigated original soil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9"/>
        <w:gridCol w:w="4137"/>
      </w:tblGrid>
      <w:tr w:rsidR="00D53112" w14:paraId="7058F79B" w14:textId="77777777" w:rsidTr="00D53112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16E8C85B" w14:textId="77777777" w:rsidR="00D53112" w:rsidRPr="003545DE" w:rsidRDefault="00D53112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1C1D1E"/>
                <w:sz w:val="24"/>
                <w:szCs w:val="24"/>
              </w:rPr>
            </w:pPr>
            <w:r w:rsidRPr="003545DE">
              <w:rPr>
                <w:rFonts w:ascii="Times New Roman" w:eastAsia="宋体" w:hAnsi="Times New Roman" w:cs="Times New Roman"/>
                <w:b/>
                <w:color w:val="1C1D1E"/>
                <w:sz w:val="24"/>
                <w:szCs w:val="24"/>
              </w:rPr>
              <w:t>S</w:t>
            </w:r>
            <w:r w:rsidRPr="003545DE">
              <w:rPr>
                <w:rFonts w:ascii="Times New Roman" w:eastAsia="宋体" w:hAnsi="Times New Roman" w:cs="Times New Roman" w:hint="eastAsia"/>
                <w:b/>
                <w:color w:val="1C1D1E"/>
                <w:sz w:val="24"/>
                <w:szCs w:val="24"/>
              </w:rPr>
              <w:t xml:space="preserve">oil </w:t>
            </w:r>
            <w:r w:rsidRPr="003545DE">
              <w:rPr>
                <w:rFonts w:ascii="Times New Roman" w:eastAsia="宋体" w:hAnsi="Times New Roman" w:cs="Times New Roman"/>
                <w:b/>
                <w:color w:val="1C1D1E"/>
                <w:sz w:val="24"/>
                <w:szCs w:val="24"/>
              </w:rPr>
              <w:t>physiochemical properties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7B5B159C" w14:textId="77777777" w:rsidR="00D53112" w:rsidRPr="003545DE" w:rsidRDefault="00D53112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1C1D1E"/>
                <w:sz w:val="24"/>
                <w:szCs w:val="24"/>
              </w:rPr>
            </w:pPr>
            <w:r w:rsidRPr="003545DE">
              <w:rPr>
                <w:rFonts w:ascii="Times New Roman" w:eastAsia="宋体" w:hAnsi="Times New Roman" w:cs="Times New Roman" w:hint="eastAsia"/>
                <w:b/>
                <w:color w:val="1C1D1E"/>
                <w:sz w:val="24"/>
                <w:szCs w:val="24"/>
              </w:rPr>
              <w:t>Value</w:t>
            </w:r>
          </w:p>
        </w:tc>
      </w:tr>
      <w:tr w:rsidR="00D53112" w14:paraId="35BA0CD9" w14:textId="77777777" w:rsidTr="00D53112">
        <w:tc>
          <w:tcPr>
            <w:tcW w:w="4261" w:type="dxa"/>
            <w:tcBorders>
              <w:top w:val="single" w:sz="4" w:space="0" w:color="auto"/>
            </w:tcBorders>
          </w:tcPr>
          <w:p w14:paraId="201FF1EB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1C1D1E"/>
                <w:sz w:val="24"/>
                <w:szCs w:val="24"/>
              </w:rPr>
              <w:t>S</w:t>
            </w:r>
            <w:r w:rsidR="00D53112" w:rsidRPr="00D53112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oil bulk density</w:t>
            </w:r>
          </w:p>
        </w:tc>
        <w:tc>
          <w:tcPr>
            <w:tcW w:w="4261" w:type="dxa"/>
            <w:tcBorders>
              <w:top w:val="single" w:sz="4" w:space="0" w:color="auto"/>
            </w:tcBorders>
          </w:tcPr>
          <w:p w14:paraId="04907A8C" w14:textId="77777777" w:rsidR="00D53112" w:rsidRDefault="00D53112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 g/</w:t>
            </w:r>
            <w:r w:rsidRPr="00B2450B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B245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53112" w14:paraId="28BCBF25" w14:textId="77777777" w:rsidTr="00D53112">
        <w:tc>
          <w:tcPr>
            <w:tcW w:w="4261" w:type="dxa"/>
          </w:tcPr>
          <w:p w14:paraId="3D8BBF51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W</w:t>
            </w:r>
            <w:r w:rsidR="00D53112" w:rsidRPr="00D53112">
              <w:rPr>
                <w:rFonts w:ascii="Times New Roman" w:eastAsia="等线" w:hAnsi="Times New Roman" w:cs="Times New Roman"/>
                <w:sz w:val="24"/>
                <w:szCs w:val="24"/>
              </w:rPr>
              <w:t>ater holding capacity</w:t>
            </w:r>
          </w:p>
        </w:tc>
        <w:tc>
          <w:tcPr>
            <w:tcW w:w="4261" w:type="dxa"/>
          </w:tcPr>
          <w:p w14:paraId="35376224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 w:rsidRPr="00B2450B">
              <w:rPr>
                <w:rFonts w:ascii="Times New Roman" w:hAnsi="Times New Roman" w:cs="Times New Roman"/>
                <w:sz w:val="24"/>
                <w:szCs w:val="24"/>
              </w:rPr>
              <w:t>38.64%</w:t>
            </w:r>
          </w:p>
        </w:tc>
      </w:tr>
      <w:tr w:rsidR="00D53112" w14:paraId="0A7A4A84" w14:textId="77777777" w:rsidTr="00D53112">
        <w:tc>
          <w:tcPr>
            <w:tcW w:w="4261" w:type="dxa"/>
          </w:tcPr>
          <w:p w14:paraId="6BFDAD87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1C1D1E"/>
                <w:sz w:val="24"/>
                <w:szCs w:val="24"/>
              </w:rPr>
              <w:t>W</w:t>
            </w: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ater field capacity</w:t>
            </w:r>
          </w:p>
        </w:tc>
        <w:tc>
          <w:tcPr>
            <w:tcW w:w="4261" w:type="dxa"/>
          </w:tcPr>
          <w:p w14:paraId="7DF711FE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19%</w:t>
            </w:r>
          </w:p>
        </w:tc>
      </w:tr>
      <w:tr w:rsidR="00D53112" w14:paraId="1A4AAC28" w14:textId="77777777" w:rsidTr="00D53112">
        <w:tc>
          <w:tcPr>
            <w:tcW w:w="4261" w:type="dxa"/>
          </w:tcPr>
          <w:p w14:paraId="10896C91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 w:rsidRPr="003545DE">
              <w:rPr>
                <w:rFonts w:ascii="Times New Roman" w:eastAsia="等线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4261" w:type="dxa"/>
          </w:tcPr>
          <w:p w14:paraId="0316BC83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1C1D1E"/>
                <w:sz w:val="24"/>
                <w:szCs w:val="24"/>
              </w:rPr>
              <w:t>8.3</w:t>
            </w:r>
          </w:p>
        </w:tc>
      </w:tr>
      <w:tr w:rsidR="00D53112" w14:paraId="200B7F3E" w14:textId="77777777" w:rsidTr="00D53112">
        <w:tc>
          <w:tcPr>
            <w:tcW w:w="4261" w:type="dxa"/>
          </w:tcPr>
          <w:p w14:paraId="3DBB47B6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1C1D1E"/>
                <w:sz w:val="24"/>
                <w:szCs w:val="24"/>
              </w:rPr>
              <w:t>S</w:t>
            </w: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oil organic carbon (SOC)</w:t>
            </w:r>
          </w:p>
        </w:tc>
        <w:tc>
          <w:tcPr>
            <w:tcW w:w="4261" w:type="dxa"/>
          </w:tcPr>
          <w:p w14:paraId="54BADF0B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7.3 g/kg</w:t>
            </w:r>
          </w:p>
        </w:tc>
      </w:tr>
      <w:tr w:rsidR="00D53112" w14:paraId="34B0F01F" w14:textId="77777777" w:rsidTr="00D53112">
        <w:tc>
          <w:tcPr>
            <w:tcW w:w="4261" w:type="dxa"/>
          </w:tcPr>
          <w:p w14:paraId="741D239E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1C1D1E"/>
                <w:sz w:val="24"/>
                <w:szCs w:val="24"/>
              </w:rPr>
              <w:t>O</w:t>
            </w: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rganic matter</w:t>
            </w:r>
          </w:p>
        </w:tc>
        <w:tc>
          <w:tcPr>
            <w:tcW w:w="4261" w:type="dxa"/>
          </w:tcPr>
          <w:p w14:paraId="1CEC6A26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13.7 g/kg</w:t>
            </w:r>
          </w:p>
        </w:tc>
      </w:tr>
      <w:tr w:rsidR="00D53112" w14:paraId="17D6F7F0" w14:textId="77777777" w:rsidTr="00D53112">
        <w:tc>
          <w:tcPr>
            <w:tcW w:w="4261" w:type="dxa"/>
          </w:tcPr>
          <w:p w14:paraId="02F8B792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1C1D1E"/>
                <w:sz w:val="24"/>
                <w:szCs w:val="24"/>
              </w:rPr>
              <w:t>T</w:t>
            </w: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otal nitrogen</w:t>
            </w:r>
          </w:p>
        </w:tc>
        <w:tc>
          <w:tcPr>
            <w:tcW w:w="4261" w:type="dxa"/>
          </w:tcPr>
          <w:p w14:paraId="1AA71B82" w14:textId="77777777" w:rsidR="00D53112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0.8 g/kg</w:t>
            </w:r>
          </w:p>
        </w:tc>
      </w:tr>
      <w:tr w:rsidR="003545DE" w14:paraId="0F6DACF1" w14:textId="77777777" w:rsidTr="00D53112">
        <w:tc>
          <w:tcPr>
            <w:tcW w:w="4261" w:type="dxa"/>
          </w:tcPr>
          <w:p w14:paraId="2CF27506" w14:textId="77777777" w:rsidR="003545DE" w:rsidRPr="003545DE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1C1D1E"/>
                <w:sz w:val="24"/>
                <w:szCs w:val="24"/>
              </w:rPr>
              <w:t>A</w:t>
            </w: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vailable phosphorus</w:t>
            </w:r>
          </w:p>
        </w:tc>
        <w:tc>
          <w:tcPr>
            <w:tcW w:w="4261" w:type="dxa"/>
          </w:tcPr>
          <w:p w14:paraId="6C8041EA" w14:textId="77777777" w:rsidR="003545DE" w:rsidRPr="003545DE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6.7 mg/kg</w:t>
            </w:r>
          </w:p>
        </w:tc>
      </w:tr>
      <w:tr w:rsidR="003545DE" w14:paraId="16695324" w14:textId="77777777" w:rsidTr="00D53112">
        <w:tc>
          <w:tcPr>
            <w:tcW w:w="4261" w:type="dxa"/>
          </w:tcPr>
          <w:p w14:paraId="7D9041A2" w14:textId="77777777" w:rsidR="003545DE" w:rsidRPr="003545DE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1C1D1E"/>
                <w:sz w:val="24"/>
                <w:szCs w:val="24"/>
              </w:rPr>
              <w:t>A</w:t>
            </w: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vailable potassium</w:t>
            </w:r>
          </w:p>
        </w:tc>
        <w:tc>
          <w:tcPr>
            <w:tcW w:w="4261" w:type="dxa"/>
          </w:tcPr>
          <w:p w14:paraId="2232EAE0" w14:textId="77777777" w:rsidR="003545DE" w:rsidRPr="003545DE" w:rsidRDefault="003545DE" w:rsidP="00D53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</w:pPr>
            <w:r w:rsidRPr="003545DE">
              <w:rPr>
                <w:rFonts w:ascii="Times New Roman" w:eastAsia="宋体" w:hAnsi="Times New Roman" w:cs="Times New Roman"/>
                <w:color w:val="1C1D1E"/>
                <w:sz w:val="24"/>
                <w:szCs w:val="24"/>
              </w:rPr>
              <w:t>114 mg/kg</w:t>
            </w:r>
          </w:p>
        </w:tc>
      </w:tr>
    </w:tbl>
    <w:p w14:paraId="61A755A8" w14:textId="77777777" w:rsidR="00D53112" w:rsidRDefault="00D53112" w:rsidP="00D53112">
      <w:pPr>
        <w:spacing w:line="360" w:lineRule="auto"/>
        <w:jc w:val="center"/>
        <w:rPr>
          <w:rFonts w:ascii="Times New Roman" w:eastAsia="宋体" w:hAnsi="Times New Roman" w:cs="Times New Roman"/>
          <w:color w:val="1C1D1E"/>
          <w:sz w:val="24"/>
          <w:szCs w:val="24"/>
        </w:rPr>
      </w:pPr>
    </w:p>
    <w:p w14:paraId="6B8DF61B" w14:textId="77777777" w:rsidR="00171F32" w:rsidRPr="00171F32" w:rsidRDefault="00171F32" w:rsidP="00171F32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1C1D1E"/>
          <w:sz w:val="24"/>
          <w:szCs w:val="24"/>
        </w:rPr>
      </w:pPr>
      <w:r w:rsidRPr="00171F32">
        <w:rPr>
          <w:rFonts w:ascii="Times New Roman" w:eastAsia="宋体" w:hAnsi="Times New Roman" w:cs="Times New Roman"/>
          <w:b/>
          <w:bCs/>
          <w:color w:val="1C1D1E"/>
          <w:sz w:val="24"/>
          <w:szCs w:val="24"/>
        </w:rPr>
        <w:t xml:space="preserve">Table </w:t>
      </w:r>
      <w:r w:rsidRPr="00171F32">
        <w:rPr>
          <w:rFonts w:ascii="Times New Roman" w:eastAsia="宋体" w:hAnsi="Times New Roman" w:cs="Times New Roman" w:hint="eastAsia"/>
          <w:b/>
          <w:bCs/>
          <w:color w:val="1C1D1E"/>
          <w:sz w:val="24"/>
          <w:szCs w:val="24"/>
        </w:rPr>
        <w:t>S2</w:t>
      </w:r>
      <w:r w:rsidRPr="00171F32">
        <w:rPr>
          <w:rFonts w:ascii="Times New Roman" w:eastAsia="宋体" w:hAnsi="Times New Roman" w:cs="Times New Roman"/>
          <w:b/>
          <w:bCs/>
          <w:color w:val="1C1D1E"/>
          <w:sz w:val="24"/>
          <w:szCs w:val="24"/>
        </w:rPr>
        <w:t xml:space="preserve"> The differential Nitrogen-cycle genes between treatments</w:t>
      </w:r>
    </w:p>
    <w:tbl>
      <w:tblPr>
        <w:tblW w:w="8679" w:type="dxa"/>
        <w:tblLook w:val="04A0" w:firstRow="1" w:lastRow="0" w:firstColumn="1" w:lastColumn="0" w:noHBand="0" w:noVBand="1"/>
      </w:tblPr>
      <w:tblGrid>
        <w:gridCol w:w="1560"/>
        <w:gridCol w:w="3118"/>
        <w:gridCol w:w="1990"/>
        <w:gridCol w:w="1020"/>
        <w:gridCol w:w="1020"/>
      </w:tblGrid>
      <w:tr w:rsidR="00171F32" w:rsidRPr="00171F32" w14:paraId="7D557A5E" w14:textId="77777777" w:rsidTr="00D27CEE">
        <w:trPr>
          <w:trHeight w:val="293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74F1D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2D531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 symbol</w:t>
            </w:r>
          </w:p>
        </w:tc>
        <w:tc>
          <w:tcPr>
            <w:tcW w:w="19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9817B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Log2FoldChange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92CDE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p-value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B0AAE" w14:textId="77777777" w:rsidR="00171F32" w:rsidRPr="00171F32" w:rsidRDefault="00171F32" w:rsidP="00171F32">
            <w:pPr>
              <w:widowControl/>
              <w:spacing w:line="360" w:lineRule="auto"/>
              <w:ind w:firstLineChars="50" w:firstLine="12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171F32" w:rsidRPr="00171F32" w14:paraId="783343D7" w14:textId="77777777" w:rsidTr="00D27CEE">
        <w:trPr>
          <w:trHeight w:val="278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445B16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ANH vs UNC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4D69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nifH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76A2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3.14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F541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7CA3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0.0390 </w:t>
            </w:r>
          </w:p>
        </w:tc>
      </w:tr>
      <w:tr w:rsidR="00171F32" w:rsidRPr="00171F32" w14:paraId="57C3FCA0" w14:textId="77777777" w:rsidTr="00D27CEE">
        <w:trPr>
          <w:trHeight w:val="555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BE8C02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E2122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glutamate dehydrogenase gene (gdh_K00260)  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1195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1.19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611D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0.0012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6328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0.0390 </w:t>
            </w:r>
          </w:p>
        </w:tc>
      </w:tr>
      <w:tr w:rsidR="00171F32" w:rsidRPr="00171F32" w14:paraId="742618B8" w14:textId="77777777" w:rsidTr="00D27CEE">
        <w:trPr>
          <w:trHeight w:val="285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BF7326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1374C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narG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324D2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0.20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84755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0.0017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566D0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0.0390 </w:t>
            </w:r>
          </w:p>
        </w:tc>
      </w:tr>
      <w:tr w:rsidR="00171F32" w:rsidRPr="00171F32" w14:paraId="48800FD8" w14:textId="77777777" w:rsidTr="00D27CEE">
        <w:trPr>
          <w:trHeight w:val="563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F3EE8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AEH vs UNC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6D320F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glutamate dehydrogenase gene (gdh_K00262)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632F5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0.36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D9BBF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0.0006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CD7D0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0.0383 </w:t>
            </w:r>
          </w:p>
        </w:tc>
      </w:tr>
      <w:tr w:rsidR="00171F32" w:rsidRPr="00171F32" w14:paraId="0343002C" w14:textId="77777777" w:rsidTr="00D27CEE">
        <w:trPr>
          <w:trHeight w:val="278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EC9DAB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AEI vs UNC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9EE8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narI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18CE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0.55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473E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0.0007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D609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0.0234 </w:t>
            </w:r>
          </w:p>
        </w:tc>
      </w:tr>
      <w:tr w:rsidR="00171F32" w:rsidRPr="00171F32" w14:paraId="0C9E6147" w14:textId="77777777" w:rsidTr="00D27CEE">
        <w:trPr>
          <w:trHeight w:val="555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6A56DA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ABE2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glutamate dehydrogenase gene (gdh_K00262)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E0E8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FC06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0.0012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408F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0.0257 </w:t>
            </w:r>
          </w:p>
        </w:tc>
      </w:tr>
      <w:tr w:rsidR="00171F32" w:rsidRPr="00171F32" w14:paraId="19EA9B95" w14:textId="77777777" w:rsidTr="00D27CEE">
        <w:trPr>
          <w:trHeight w:val="308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06A487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2B0AD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nxrB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0AA53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304F3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0.0002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1AD1A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0.0101 </w:t>
            </w:r>
          </w:p>
        </w:tc>
      </w:tr>
      <w:tr w:rsidR="00171F32" w:rsidRPr="00171F32" w14:paraId="40F53E2C" w14:textId="77777777" w:rsidTr="00D27CEE">
        <w:trPr>
          <w:trHeight w:val="278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5F7480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AEH vs AEI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3661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nrfA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05F3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0.55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0588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0.0005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0C79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0.0342 </w:t>
            </w:r>
          </w:p>
        </w:tc>
      </w:tr>
      <w:tr w:rsidR="00171F32" w:rsidRPr="00171F32" w14:paraId="1A61A659" w14:textId="77777777" w:rsidTr="00D27CEE">
        <w:trPr>
          <w:trHeight w:val="555"/>
        </w:trPr>
        <w:tc>
          <w:tcPr>
            <w:tcW w:w="156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B5EEB03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AA171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glutamine synthetase gene (gs_K00266) 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2D3D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580D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0.0014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AADC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0.0379 </w:t>
            </w:r>
          </w:p>
        </w:tc>
      </w:tr>
      <w:tr w:rsidR="00171F32" w:rsidRPr="00171F32" w14:paraId="227EB965" w14:textId="77777777" w:rsidTr="00D27CEE">
        <w:trPr>
          <w:trHeight w:val="563"/>
        </w:trPr>
        <w:tc>
          <w:tcPr>
            <w:tcW w:w="156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375184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3EFCBB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glutamine synthetase gene (gs_K00284)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29296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0.38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E59AF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0.0018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37C93" w14:textId="77777777" w:rsidR="00171F32" w:rsidRPr="00171F32" w:rsidRDefault="00171F32" w:rsidP="00171F3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F3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0.0379 </w:t>
            </w:r>
          </w:p>
        </w:tc>
      </w:tr>
    </w:tbl>
    <w:p w14:paraId="729B0EB0" w14:textId="187CAD96" w:rsidR="00227EB3" w:rsidRDefault="00EA34EC" w:rsidP="007F25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ADE7C48" wp14:editId="61947C98">
            <wp:extent cx="2524125" cy="45243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4B597" w14:textId="737726A2" w:rsidR="00B33A9D" w:rsidRPr="001E6153" w:rsidRDefault="00227EB3" w:rsidP="00227EB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6153">
        <w:rPr>
          <w:rFonts w:ascii="Times New Roman" w:hAnsi="Times New Roman" w:cs="Times New Roman" w:hint="eastAsia"/>
          <w:b/>
          <w:bCs/>
          <w:sz w:val="24"/>
          <w:szCs w:val="24"/>
        </w:rPr>
        <w:t>Fig. S1 The</w:t>
      </w:r>
      <w:r w:rsidRPr="001E6153">
        <w:rPr>
          <w:b/>
          <w:bCs/>
        </w:rPr>
        <w:t xml:space="preserve"> </w:t>
      </w:r>
      <w:r w:rsidRPr="001E6153">
        <w:rPr>
          <w:rFonts w:ascii="Times New Roman" w:hAnsi="Times New Roman" w:cs="Times New Roman"/>
          <w:b/>
          <w:bCs/>
          <w:sz w:val="24"/>
          <w:szCs w:val="24"/>
        </w:rPr>
        <w:t>LDA score</w:t>
      </w:r>
      <w:r w:rsidRPr="001E615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enriched ASVs in different treatments compared with UNC samples </w:t>
      </w:r>
      <w:r w:rsidRPr="001E6153">
        <w:rPr>
          <w:rFonts w:ascii="Times New Roman" w:hAnsi="Times New Roman" w:cs="Times New Roman"/>
          <w:b/>
          <w:bCs/>
          <w:sz w:val="24"/>
          <w:szCs w:val="24"/>
        </w:rPr>
        <w:t xml:space="preserve">using </w:t>
      </w:r>
      <w:r w:rsidRPr="001E6153">
        <w:rPr>
          <w:rFonts w:ascii="Times New Roman" w:hAnsi="Times New Roman" w:cs="Times New Roman"/>
          <w:b/>
          <w:bCs/>
          <w:i/>
          <w:sz w:val="24"/>
          <w:szCs w:val="24"/>
        </w:rPr>
        <w:t>nrfA</w:t>
      </w:r>
      <w:r w:rsidRPr="001E6153">
        <w:rPr>
          <w:rFonts w:ascii="Times New Roman" w:hAnsi="Times New Roman" w:cs="Times New Roman"/>
          <w:b/>
          <w:bCs/>
          <w:sz w:val="24"/>
          <w:szCs w:val="24"/>
        </w:rPr>
        <w:t xml:space="preserve"> gene sequencing</w:t>
      </w:r>
      <w:r w:rsidR="00D944F8" w:rsidRPr="001E615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results</w:t>
      </w:r>
      <w:r w:rsidRPr="001E615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27602539" w14:textId="0A1D4EC7" w:rsidR="00B33A9D" w:rsidRDefault="00B33A9D" w:rsidP="00227EB3">
      <w:pPr>
        <w:spacing w:line="360" w:lineRule="auto"/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2634B8" wp14:editId="00C13EEE">
            <wp:extent cx="4067175" cy="315037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17" cy="315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3F061" w14:textId="4BF67668" w:rsidR="00B33A9D" w:rsidRPr="001E6153" w:rsidRDefault="00EA34EC" w:rsidP="00591B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6153">
        <w:rPr>
          <w:rFonts w:ascii="Times New Roman" w:hAnsi="Times New Roman" w:cs="Times New Roman"/>
          <w:b/>
          <w:bCs/>
          <w:sz w:val="24"/>
          <w:szCs w:val="24"/>
        </w:rPr>
        <w:t xml:space="preserve">Fig. S2 </w:t>
      </w:r>
      <w:r w:rsidR="00B33A9D" w:rsidRPr="001E615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33A9D" w:rsidRPr="001E6153">
        <w:rPr>
          <w:rFonts w:ascii="Times New Roman" w:hAnsi="Times New Roman" w:cs="Times New Roman" w:hint="eastAsia"/>
          <w:b/>
          <w:bCs/>
          <w:sz w:val="24"/>
          <w:szCs w:val="24"/>
        </w:rPr>
        <w:t>opy</w:t>
      </w:r>
      <w:r w:rsidR="00B33A9D" w:rsidRPr="001E6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3A9D" w:rsidRPr="001E6153">
        <w:rPr>
          <w:rFonts w:ascii="Times New Roman" w:hAnsi="Times New Roman" w:cs="Times New Roman" w:hint="eastAsia"/>
          <w:b/>
          <w:bCs/>
          <w:sz w:val="24"/>
          <w:szCs w:val="24"/>
        </w:rPr>
        <w:t>number</w:t>
      </w:r>
      <w:r w:rsidR="00B33A9D" w:rsidRPr="001E6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3A9D" w:rsidRPr="001E615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="00B33A9D" w:rsidRPr="001E6153">
        <w:rPr>
          <w:rFonts w:ascii="Times New Roman" w:hAnsi="Times New Roman" w:cs="Times New Roman"/>
          <w:b/>
          <w:bCs/>
          <w:sz w:val="24"/>
          <w:szCs w:val="24"/>
        </w:rPr>
        <w:t xml:space="preserve"> predominant ASV</w:t>
      </w:r>
      <w:r w:rsidR="00B33A9D" w:rsidRPr="001E615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1E6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1BD7" w:rsidRPr="001E6153">
        <w:rPr>
          <w:rFonts w:ascii="Times New Roman" w:hAnsi="Times New Roman" w:cs="Times New Roman"/>
          <w:b/>
          <w:bCs/>
          <w:sz w:val="24"/>
          <w:szCs w:val="24"/>
        </w:rPr>
        <w:t xml:space="preserve">using </w:t>
      </w:r>
      <w:r w:rsidR="00591BD7" w:rsidRPr="001E6153">
        <w:rPr>
          <w:rFonts w:ascii="Times New Roman" w:hAnsi="Times New Roman" w:cs="Times New Roman"/>
          <w:b/>
          <w:bCs/>
          <w:i/>
          <w:sz w:val="24"/>
          <w:szCs w:val="24"/>
        </w:rPr>
        <w:t>nrfA</w:t>
      </w:r>
      <w:r w:rsidR="00591BD7" w:rsidRPr="001E6153">
        <w:rPr>
          <w:rFonts w:ascii="Times New Roman" w:hAnsi="Times New Roman" w:cs="Times New Roman"/>
          <w:b/>
          <w:bCs/>
          <w:sz w:val="24"/>
          <w:szCs w:val="24"/>
        </w:rPr>
        <w:t xml:space="preserve"> gene sequencing</w:t>
      </w:r>
      <w:r w:rsidR="00591BD7" w:rsidRPr="001E615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results</w:t>
      </w:r>
    </w:p>
    <w:p w14:paraId="296AAB0B" w14:textId="3B68D26A" w:rsidR="00B33A9D" w:rsidRDefault="00D70041" w:rsidP="00227EB3">
      <w:p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E9FC30" wp14:editId="4A62627B">
            <wp:extent cx="5273675" cy="515112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AD693" w14:textId="5DC082A8" w:rsidR="00591BD7" w:rsidRPr="001E6153" w:rsidRDefault="00591BD7" w:rsidP="00227EB3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E6153">
        <w:rPr>
          <w:rFonts w:ascii="Times New Roman" w:hAnsi="Times New Roman" w:cs="Times New Roman"/>
          <w:b/>
          <w:bCs/>
          <w:sz w:val="24"/>
          <w:szCs w:val="28"/>
        </w:rPr>
        <w:t xml:space="preserve">Fig. S3 </w:t>
      </w:r>
      <w:r w:rsidR="00A81112" w:rsidRPr="001E6153">
        <w:rPr>
          <w:rFonts w:ascii="Times New Roman" w:hAnsi="Times New Roman" w:cs="Times New Roman"/>
          <w:b/>
          <w:bCs/>
          <w:sz w:val="24"/>
          <w:szCs w:val="28"/>
        </w:rPr>
        <w:t>Abundance</w:t>
      </w:r>
      <w:r w:rsidRPr="001E6153">
        <w:rPr>
          <w:rFonts w:ascii="Times New Roman" w:hAnsi="Times New Roman" w:cs="Times New Roman"/>
          <w:b/>
          <w:bCs/>
          <w:sz w:val="24"/>
          <w:szCs w:val="28"/>
        </w:rPr>
        <w:t xml:space="preserve"> of </w:t>
      </w:r>
      <w:r w:rsidR="00A81112" w:rsidRPr="001E6153">
        <w:rPr>
          <w:rFonts w:ascii="Times New Roman" w:hAnsi="Times New Roman" w:cs="Times New Roman"/>
          <w:b/>
          <w:bCs/>
          <w:sz w:val="24"/>
          <w:szCs w:val="28"/>
        </w:rPr>
        <w:t>N-cycle relative</w:t>
      </w:r>
      <w:r w:rsidR="00A81112" w:rsidRPr="001E6153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1E6153">
        <w:rPr>
          <w:rFonts w:ascii="Times New Roman" w:hAnsi="Times New Roman" w:cs="Times New Roman"/>
          <w:b/>
          <w:bCs/>
          <w:sz w:val="24"/>
          <w:szCs w:val="28"/>
        </w:rPr>
        <w:t>functional genes</w:t>
      </w:r>
      <w:r w:rsidR="00371DCE">
        <w:rPr>
          <w:rFonts w:ascii="Times New Roman" w:hAnsi="Times New Roman" w:cs="Times New Roman"/>
          <w:b/>
          <w:bCs/>
          <w:sz w:val="24"/>
          <w:szCs w:val="28"/>
        </w:rPr>
        <w:t xml:space="preserve"> using metagenomic results</w:t>
      </w:r>
    </w:p>
    <w:sectPr w:rsidR="00591BD7" w:rsidRPr="001E6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33FC8" w14:textId="77777777" w:rsidR="000B079D" w:rsidRDefault="000B079D" w:rsidP="008D29AF">
      <w:r>
        <w:separator/>
      </w:r>
    </w:p>
  </w:endnote>
  <w:endnote w:type="continuationSeparator" w:id="0">
    <w:p w14:paraId="2012A826" w14:textId="77777777" w:rsidR="000B079D" w:rsidRDefault="000B079D" w:rsidP="008D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9D07" w14:textId="77777777" w:rsidR="000B079D" w:rsidRDefault="000B079D" w:rsidP="008D29AF">
      <w:r>
        <w:separator/>
      </w:r>
    </w:p>
  </w:footnote>
  <w:footnote w:type="continuationSeparator" w:id="0">
    <w:p w14:paraId="3F2AA40D" w14:textId="77777777" w:rsidR="000B079D" w:rsidRDefault="000B079D" w:rsidP="008D2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CF"/>
    <w:rsid w:val="000B0733"/>
    <w:rsid w:val="000B079D"/>
    <w:rsid w:val="00171F32"/>
    <w:rsid w:val="001E6153"/>
    <w:rsid w:val="00227EB3"/>
    <w:rsid w:val="002947B0"/>
    <w:rsid w:val="0029620F"/>
    <w:rsid w:val="002E1C98"/>
    <w:rsid w:val="003545DE"/>
    <w:rsid w:val="00371DCE"/>
    <w:rsid w:val="004E67B1"/>
    <w:rsid w:val="00591BD7"/>
    <w:rsid w:val="006114C7"/>
    <w:rsid w:val="0064434C"/>
    <w:rsid w:val="006C091D"/>
    <w:rsid w:val="007323CF"/>
    <w:rsid w:val="007378BB"/>
    <w:rsid w:val="007B5DC8"/>
    <w:rsid w:val="007F252D"/>
    <w:rsid w:val="00815860"/>
    <w:rsid w:val="008D29AF"/>
    <w:rsid w:val="0095636B"/>
    <w:rsid w:val="0096630F"/>
    <w:rsid w:val="009B7AC3"/>
    <w:rsid w:val="00A81112"/>
    <w:rsid w:val="00B33A9D"/>
    <w:rsid w:val="00B547AA"/>
    <w:rsid w:val="00CA4937"/>
    <w:rsid w:val="00D36A79"/>
    <w:rsid w:val="00D53112"/>
    <w:rsid w:val="00D70041"/>
    <w:rsid w:val="00D944F8"/>
    <w:rsid w:val="00E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66BC7"/>
  <w15:docId w15:val="{29B86E9E-249D-43BF-A915-0A04BCC8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29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2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29A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F252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F252D"/>
    <w:rPr>
      <w:sz w:val="18"/>
      <w:szCs w:val="18"/>
    </w:rPr>
  </w:style>
  <w:style w:type="table" w:styleId="a9">
    <w:name w:val="Table Grid"/>
    <w:basedOn w:val="a1"/>
    <w:uiPriority w:val="59"/>
    <w:rsid w:val="00D53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 Zhang</cp:lastModifiedBy>
  <cp:revision>4</cp:revision>
  <dcterms:created xsi:type="dcterms:W3CDTF">2022-09-09T05:32:00Z</dcterms:created>
  <dcterms:modified xsi:type="dcterms:W3CDTF">2022-09-13T12:40:00Z</dcterms:modified>
</cp:coreProperties>
</file>